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before="57" w:after="57" w:beforeAutospacing="0" w:afterAutospacing="0"/>
        <w:ind w:left="0" w:right="0"/>
        <w:rPr>
          <w:rFonts w:ascii="Arial" w:hAnsi="Arial" w:cs="Arial" w:eastAsia="Times New Roman"/>
          <w:sz w:val="20"/>
          <w:szCs w:val="20"/>
        </w:rPr>
      </w:pPr>
      <w:r>
        <w:rPr>
          <w:rFonts w:ascii="Arial" w:hAnsi="Arial" w:cs="Arial" w:eastAsia="Times New Roman"/>
          <w:b w:val="1"/>
          <w:sz w:val="56"/>
          <w:szCs w:val="56"/>
        </w:rPr>
        <w:t>Erhebungsbogen für</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b w:val="1"/>
          <w:sz w:val="56"/>
          <w:szCs w:val="56"/>
        </w:rPr>
        <w:t>Gynäkologische Krebszentren</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b w:val="1"/>
          <w:sz w:val="40"/>
          <w:szCs w:val="40"/>
        </w:rPr>
        <w:t>der Deutschen Krebsgesellschaft</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Erarbeitet von der Zertifizierungskommission Gynäkologische Krebszentren der DKG</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 xml:space="preserve">Vorsitzende der Zertifizierungskommission: </w:t>
      </w:r>
      <w:r>
        <w:rPr>
          <w:rFonts w:ascii="Arial" w:hAnsi="Arial" w:cs="Arial" w:eastAsia="Arial"/>
          <w:sz w:val="20"/>
          <w:szCs w:val="20"/>
        </w:rPr>
        <w:t>Prof. Dr. M.W. Beckmann, Prof. Dr. C. Dannecker</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b w:val="1"/>
          <w:sz w:val="20"/>
          <w:szCs w:val="20"/>
        </w:rPr>
        <w:t>Mitglieder (in alphabetischer Reihenfolge):</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16"/>
          <w:szCs w:val="16"/>
        </w:rPr>
        <w:t>Arbeitsgemeinschaft Chirurgische Onkologie (ACO)</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Arbeitsgemeinschaft Gynäkologische Onkologie (AGO)</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Arbeitsgemeinschaft Gynäkologische Onkologie -Ovar, -Uterus, -Uterus/Zervix, -Vulva</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Arbeitsgemeinschaft Deutscher Tumorzentren (ADT)</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Arbeitsgemeinschaft erblicher Tumorerkrankungen (AET)</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Arbeitsgemeinschaft Internistische Onkologie (AIO)</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Arbeitsgemeinschaft Onkologische Pathologie (AOP)</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16"/>
          <w:szCs w:val="16"/>
        </w:rPr>
        <w:t>Arbeitsgemeinschaft Onkologische Rehabilitation und Sozialmedizin (AGORS)</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Arbeitsgemeinschaft Palliative Medizin (APM)</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16"/>
          <w:szCs w:val="16"/>
        </w:rPr>
        <w:t>Arbeitsgemeinschaft Prävention und integrative Onkologie (PRIO)</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Arbeitsgemeinschaft Psychoonkologie (PSO)</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Arbeitsgemeinschaft Radioonkologie (ARO)</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Arbeitsgemeinschaft Soziale Arbeit in der Onkologie (ASO)</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16"/>
          <w:szCs w:val="16"/>
        </w:rPr>
        <w:t>Arbeitsgemeinschaft Supportive Maßnahmen in der Onkologie (AGSMO)</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Arbeitsgemeinschaft Urologische Onkologie (AUO)</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Arbeitsgemeinschaft Zervixpathologie und Kolposkopie (AG CPC)</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Arbeitsgemeinschaft Zervixpathologie und Kolposkopie/ Dysplasie (AG CPC/Dysplasie)</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Berufsverband der niedergelassenen Hämatologen und Onkologen (BNHO)</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Berufsverband Deutscher Pathologinnen und Pathologen e.V. (BDP)</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Bundesarbeitsgemeinschaft Leit. Ärztinnen u. Ärzte in der Frauenheilkunde u. Geburtshilfe (BLFG)</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Bundesverband Deutscher Strahlentherapeuten (BVDST)</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Bundesverband der Frauenärzte -Endometrium, -Ovar, -Vulva/ Vagina, -Zervix (BVF)</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Bundesverband Frauenselbsthilfe Krebs e.V. (FSH)</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color w:val="000000"/>
          <w:sz w:val="16"/>
          <w:szCs w:val="16"/>
        </w:rPr>
        <w:t>Chirurgische Arbeitsgemeinschaft Onkologie (CAO)</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16"/>
          <w:szCs w:val="16"/>
        </w:rPr>
        <w:t>Deutsche Gesellschaft der plastischen, rekonstruktiven und ästhetischen Chirurgen (DGPRÄC)</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Deutsche Gesellschaft für Gynäkologie u. Geburtshilfe (DGGG)</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Deutsche Gesellschaft für Gynäkologie u. Geburtshilfe/ Dysplasie (DGGG/Dysplasie)</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16"/>
          <w:szCs w:val="16"/>
        </w:rPr>
        <w:t>Deutsche Gesellschaft für Hämatologie und Medizinische Onkologie (DGHO)</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16"/>
          <w:szCs w:val="16"/>
        </w:rPr>
        <w:t>Deutsche Gesellschaft für Interventionelle Radiologie und minimal-invasive Therapie (DeGIR)</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16"/>
          <w:szCs w:val="16"/>
        </w:rPr>
        <w:t>Deutsche Gesellschaft für Nuklearmedizin (DGN)</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Deutsche Gesellschaft für Palliativmedizin (DGP)</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Deutsche Gesellschaft für Pathologie (DGP)</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Deutsche Gesellschaft für Radioonkologie (DEGRO)</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Deutsche Gesellschaft für Senologie (DGS)</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Deutsche Gesellschaft für Urologie (DGU)</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Deutsche Röntgengesellschaft e. V. (DRG)</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16"/>
          <w:szCs w:val="16"/>
        </w:rPr>
        <w:t>Deutsche Ophthalmologische Gesellschaft (OPH)</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Deutsche Vereinigung für Soziale Arbeit im Gesundheitswesen (DVSG)</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Fachexpert*innen</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Konferenz Onkologischer Kranken- und Kinderkrankenpflege (KOK)</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S2k-Leitlinie Vulva</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Times New Roman"/>
          <w:sz w:val="16"/>
          <w:szCs w:val="16"/>
        </w:rPr>
        <w:t>S3-Leitlinie Endometrium/ Zervix Prävention/ Zervix Therapie/Ovar</w:t>
      </w:r>
    </w:p>
    <w:p>
      <w:pPr>
        <w:spacing w:before="57" w:after="57" w:beforeAutospacing="0" w:afterAutospacing="0"/>
        <w:ind w:left="0" w:right="0"/>
        <w:rPr>
          <w:rFonts w:ascii="Arial" w:hAnsi="Arial" w:cs="Arial" w:eastAsia="Times New Roman"/>
          <w:sz w:val="20"/>
          <w:szCs w:val="20"/>
        </w:rPr>
      </w:pPr>
      <w:r>
        <w:rPr>
          <w:rFonts w:ascii="Arial" w:hAnsi="Arial" w:cs="Arial" w:eastAsia="Arial"/>
          <w:color w:val="292F2F"/>
          <w:sz w:val="16"/>
          <w:szCs w:val="16"/>
        </w:rPr>
        <w:t>Ständige Gäste:</w:t>
      </w:r>
    </w:p>
    <w:p>
      <w:pPr>
        <w:numPr>
          <w:ilvl w:val="0"/>
          <w:numId w:val="90"/>
        </w:numPr>
        <w:spacing w:before="57" w:after="57" w:beforeAutospacing="0" w:afterAutospacing="0"/>
        <w:ind w:hanging="360" w:left="720" w:right="0"/>
        <w:rPr>
          <w:rFonts w:ascii="Arial" w:hAnsi="Arial" w:cs="Arial" w:eastAsia="Times New Roman"/>
          <w:sz w:val="20"/>
          <w:szCs w:val="20"/>
        </w:rPr>
      </w:pPr>
      <w:r>
        <w:rPr>
          <w:rFonts w:ascii="Arial" w:hAnsi="Arial" w:cs="Arial" w:eastAsia="Arial"/>
          <w:color w:val="292F2F"/>
          <w:sz w:val="16"/>
          <w:szCs w:val="16"/>
          <w:shd w:val="clear" w:color="auto" w:fill="FFFFFF"/>
        </w:rPr>
        <w:t xml:space="preserve">OncoSuisse </w:t>
      </w:r>
      <w:r>
        <w:rPr>
          <w:rFonts w:ascii="Arial" w:hAnsi="Arial" w:cs="Arial" w:eastAsia="Arial"/>
          <w:color w:val="292F2F"/>
          <w:sz w:val="20"/>
          <w:szCs w:val="20"/>
          <w:shd w:val="clear" w:color="auto" w:fill="FFFFFF"/>
        </w:rPr>
        <w:br w:type="page"/>
      </w:r>
    </w:p>
    <w:p>
      <w:pPr>
        <w:spacing w:before="57" w:after="57" w:beforeAutospacing="0" w:afterAutospacing="0"/>
        <w:ind w:left="0" w:right="0"/>
        <w:jc w:val="both"/>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Erläuterungen zum Erhebungsbogen</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Der hier vorliegende Erhebungsbogen inkl. Anlagen ist für alle Zentren verbindlich anzuwenden.</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 </w:t>
      </w:r>
    </w:p>
    <w:tbl>
      <w:tblPr>
        <w:tblW w:w="0" w:type="auto"/>
        <w:tblCellSpacing w:w="15" w:type="dxa"/>
        <w:tblInd w:w="0" w:type="dxa"/>
        <w:tblBorders>
          <w:top w:val="none" w:sz="8" w:space="0" w:shadow="0" w:frame="0" w:color="000000"/>
          <w:left w:val="none" w:sz="8" w:space="0" w:shadow="0" w:frame="0" w:color="000000"/>
          <w:bottom w:val="none" w:sz="8" w:space="0" w:shadow="0" w:frame="0" w:color="000000"/>
          <w:right w:val="none" w:sz="8" w:space="0" w:shadow="0" w:frame="0" w:color="000000"/>
          <w:insideH w:val="none" w:sz="0" w:space="0" w:shadow="0" w:frame="0" w:color="auto"/>
          <w:insideV w:val="none" w:sz="0" w:space="0" w:shadow="0" w:frame="0" w:color="auto"/>
        </w:tblBorders>
        <w:tblLayout w:type="autofit"/>
        <w:tblCellMar>
          <w:top w:w="15" w:type="dxa"/>
          <w:left w:w="15" w:type="dxa"/>
          <w:bottom w:w="15" w:type="dxa"/>
          <w:right w:w="15" w:type="dxa"/>
        </w:tblCellMar>
      </w:tblPr>
      <w:tblGrid/>
      <w:tr>
        <w:trPr>
          <w:trHeight w:hRule="atLeast" w:val="360"/>
        </w:trPr>
        <w:tc>
          <w:tcPr>
            <w:tcW w:w="1065"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Auditjahr:</w:t>
            </w:r>
          </w:p>
        </w:tc>
        <w:tc>
          <w:tcPr>
            <w:tcW w:w="8565"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shd w:val="clear" w:color="auto" w:fill="FFFFFF"/>
              </w:rPr>
              <w:t>2025</w:t>
            </w:r>
          </w:p>
        </w:tc>
      </w:tr>
      <w:tr>
        <w:trPr>
          <w:trHeight w:hRule="atLeast" w:val="410"/>
        </w:trPr>
        <w:tc>
          <w:tcPr>
            <w:tcW w:w="1065" w:type="dxa"/>
            <w:tcBorders>
              <w:top w:val="nil"/>
              <w:left w:val="nil"/>
              <w:bottom w:val="nil"/>
              <w:right w:val="nil"/>
            </w:tcBorders>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Version:</w:t>
            </w:r>
          </w:p>
        </w:tc>
        <w:tc>
          <w:tcPr>
            <w:tcW w:w="8565" w:type="dxa"/>
            <w:tcBorders>
              <w:top w:val="nil"/>
              <w:left w:val="nil"/>
              <w:bottom w:val="nil"/>
              <w:right w:val="nil"/>
            </w:tcBorders>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Times New Roman"/>
                <w:b w:val="1"/>
                <w:sz w:val="20"/>
                <w:szCs w:val="20"/>
              </w:rPr>
              <w:t>J1</w:t>
            </w:r>
          </w:p>
        </w:tc>
      </w:tr>
      <w:tr>
        <w:trPr>
          <w:trHeight w:hRule="atLeast" w:val="441"/>
        </w:trPr>
        <w:tc>
          <w:tcPr>
            <w:tcW w:w="1065"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Stand:</w:t>
            </w:r>
          </w:p>
        </w:tc>
        <w:tc>
          <w:tcPr>
            <w:tcW w:w="8565"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16.08.2024</w:t>
            </w:r>
          </w:p>
        </w:tc>
      </w:tr>
    </w:tbl>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color w:val="292F2F"/>
          <w:sz w:val="20"/>
          <w:szCs w:val="20"/>
          <w:shd w:val="clear" w:color="auto" w:fill="FFFFFF"/>
        </w:rPr>
        <w:t>Die in diesem Erhebungsbogen farblich </w:t>
      </w:r>
      <w:r>
        <w:rPr>
          <w:rFonts w:ascii="Arial" w:hAnsi="Arial" w:cs="Arial" w:eastAsia="Arial"/>
          <w:color w:val="292F2F"/>
          <w:sz w:val="20"/>
          <w:szCs w:val="20"/>
          <w:shd w:val="clear" w:color="auto" w:fill="00FF00"/>
        </w:rPr>
        <w:t>„grün“</w:t>
      </w:r>
      <w:r>
        <w:rPr>
          <w:rFonts w:ascii="Arial" w:hAnsi="Arial" w:cs="Arial" w:eastAsia="Arial"/>
          <w:color w:val="292F2F"/>
          <w:sz w:val="20"/>
          <w:szCs w:val="20"/>
          <w:shd w:val="clear" w:color="auto" w:fill="FFFFFF"/>
        </w:rPr>
        <w:t> gekennzeichneten Änderungen wu</w:t>
      </w:r>
      <w:r>
        <w:rPr>
          <w:rFonts w:ascii="Arial" w:hAnsi="Arial" w:cs="Arial" w:eastAsia="Times New Roman"/>
          <w:sz w:val="20"/>
          <w:szCs w:val="20"/>
        </w:rPr>
        <w:t>rden im Jahr 2023 beschlossen und sind für alle ab dem 01.01.2024 durchgeführten Audits gültig.</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color w:val="292F2F"/>
          <w:sz w:val="20"/>
          <w:szCs w:val="20"/>
          <w:shd w:val="clear" w:color="auto" w:fill="FFFF00"/>
        </w:rPr>
        <w:t>Änderungen gegenüber der Version I1 vom 25.10.2023 sind farblich gelb markiert.</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Eingearbeitet wurden:</w:t>
      </w:r>
    </w:p>
    <w:p>
      <w:pPr>
        <w:numPr>
          <w:ilvl w:val="0"/>
          <w:numId w:val="91"/>
        </w:numPr>
        <w:spacing w:before="57" w:after="57" w:beforeAutospacing="0" w:afterAutospacing="0"/>
        <w:ind w:hanging="360" w:left="720" w:right="0"/>
        <w:rPr>
          <w:rFonts w:ascii="Arial" w:hAnsi="Arial" w:cs="Arial" w:eastAsia="Times New Roman"/>
          <w:sz w:val="20"/>
          <w:szCs w:val="20"/>
        </w:rPr>
      </w:pPr>
      <w:r>
        <w:rPr>
          <w:rFonts w:ascii="Arial" w:hAnsi="Arial" w:cs="Arial" w:eastAsia="Arial"/>
          <w:sz w:val="20"/>
          <w:szCs w:val="20"/>
        </w:rPr>
        <w:t>S3-Leitlinien: Diagnostik, Therapie und Nachsorge maligner Ovarialtumoren; Diagnostik, Therapie und Nachsorge der Patientin mit Zervixkarzinom; Endometriumkarzinom</w:t>
      </w:r>
    </w:p>
    <w:p>
      <w:pPr>
        <w:numPr>
          <w:ilvl w:val="0"/>
          <w:numId w:val="91"/>
        </w:numPr>
        <w:spacing w:before="57" w:after="57" w:beforeAutospacing="0" w:afterAutospacing="0"/>
        <w:ind w:hanging="360" w:left="720" w:right="0"/>
        <w:rPr>
          <w:rFonts w:ascii="Arial" w:hAnsi="Arial" w:cs="Arial" w:eastAsia="Times New Roman"/>
          <w:sz w:val="20"/>
          <w:szCs w:val="20"/>
        </w:rPr>
      </w:pPr>
      <w:r>
        <w:rPr>
          <w:rFonts w:ascii="Arial" w:hAnsi="Arial" w:cs="Arial" w:eastAsia="Arial"/>
          <w:sz w:val="20"/>
          <w:szCs w:val="20"/>
        </w:rPr>
        <w:t>S2k-Leitlinie: Diagnostik, Therapie und Nachsorge des Vulvakarzinoms</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 xml:space="preserve">Grundlage des Erhebungsbogens stellt die TNM-Klassifikation maligner Tumoren, 8. Auflage 2017 sowie die ICD-Klassifikation ICD-10-GM 2024 (DIMDI) sowie die ICD-Klassifikation ICD-O-3 (DIMDI) (Topographie und Morphologie) 2019 und die OPS-Klassifikation OPS 2024 (DIMDI) dar.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Hinweis: Im Sinne einer gendergerechten Sprache verwenden wir für die Begriffe „Patientinnen“, „Patienten“, „Patient*innen“ die Bezeichnung „Pat.“, die ausdrücklich jede Geschlechtszuschreibung (weiblich, männlich, divers) einschließt.</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br w:type="page"/>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Angaben zum Gynäkologischen Krebszentrum</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tbl>
      <w:tblPr>
        <w:tblW w:w="0" w:type="auto"/>
        <w:tblCellSpacing w:w="15" w:type="dxa"/>
        <w:tblInd w:w="0" w:type="dxa"/>
        <w:tblBorders>
          <w:top w:val="none" w:sz="0" w:space="0" w:shadow="0" w:frame="0" w:color="000000"/>
          <w:left w:val="none" w:sz="0" w:space="0" w:shadow="0" w:frame="0" w:color="000000"/>
          <w:bottom w:val="none" w:sz="0" w:space="0" w:shadow="0" w:frame="0" w:color="000000"/>
          <w:right w:val="none" w:sz="0" w:space="0" w:shadow="0" w:frame="0" w:color="000000"/>
          <w:insideH w:val="none" w:sz="0" w:space="0" w:shadow="0" w:frame="0" w:color="auto"/>
          <w:insideV w:val="none" w:sz="0" w:space="0" w:shadow="0" w:frame="0" w:color="auto"/>
        </w:tblBorders>
        <w:tblLayout w:type="autofit"/>
        <w:tblCellMar>
          <w:top w:w="15" w:type="dxa"/>
          <w:left w:w="15" w:type="dxa"/>
          <w:bottom w:w="15" w:type="dxa"/>
          <w:right w:w="15" w:type="dxa"/>
        </w:tblCellMar>
      </w:tblPr>
      <w:tblGrid/>
      <w:tr>
        <w:trPr>
          <w:trHeight w:hRule="atLeast" w:val="335"/>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0"/>
                <w:szCs w:val="20"/>
              </w:rPr>
            </w:pPr>
            <w:r>
              <w:rPr>
                <w:rFonts w:ascii="Arial" w:hAnsi="Arial" w:cs="Arial" w:eastAsia="Arial"/>
                <w:sz w:val="20"/>
                <w:szCs w:val="20"/>
              </w:rPr>
              <w:t>Zentrumsname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4"/>
                <w:szCs w:val="20"/>
              </w:rPr>
            </w:pPr>
          </w:p>
        </w:tc>
      </w:tr>
      <w:tr>
        <w:trPr>
          <w:trHeight w:hRule="atLeast" w:val="335"/>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0"/>
                <w:szCs w:val="20"/>
              </w:rPr>
            </w:pPr>
            <w:r>
              <w:rPr>
                <w:rFonts w:ascii="Arial" w:hAnsi="Arial" w:cs="Arial" w:eastAsia="Arial"/>
                <w:sz w:val="20"/>
                <w:szCs w:val="20"/>
              </w:rPr>
              <w:t>Leitung des Zentrums</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4"/>
                <w:szCs w:val="20"/>
              </w:rPr>
            </w:pPr>
          </w:p>
        </w:tc>
      </w:tr>
      <w:tr>
        <w:trPr>
          <w:trHeight w:hRule="atLeast" w:val="335"/>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0"/>
                <w:szCs w:val="20"/>
              </w:rPr>
            </w:pPr>
            <w:r>
              <w:rPr>
                <w:rFonts w:ascii="Arial" w:hAnsi="Arial" w:cs="Arial" w:eastAsia="Arial"/>
                <w:sz w:val="20"/>
                <w:szCs w:val="20"/>
              </w:rPr>
              <w:t>Zentrumskoordination</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4"/>
                <w:szCs w:val="20"/>
              </w:rPr>
            </w:pPr>
          </w:p>
        </w:tc>
      </w:tr>
    </w:tbl>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tbl>
      <w:tblPr>
        <w:tblW w:w="0" w:type="auto"/>
        <w:tblCellSpacing w:w="15" w:type="dxa"/>
        <w:tblInd w:w="0" w:type="dxa"/>
        <w:tblBorders>
          <w:top w:val="none" w:sz="0" w:space="0" w:shadow="0" w:frame="0" w:color="000000"/>
          <w:left w:val="none" w:sz="0" w:space="0" w:shadow="0" w:frame="0" w:color="000000"/>
          <w:bottom w:val="none" w:sz="0" w:space="0" w:shadow="0" w:frame="0" w:color="000000"/>
          <w:right w:val="none" w:sz="0" w:space="0" w:shadow="0" w:frame="0" w:color="000000"/>
          <w:insideH w:val="none" w:sz="0" w:space="0" w:shadow="0" w:frame="0" w:color="auto"/>
          <w:insideV w:val="none" w:sz="0" w:space="0" w:shadow="0" w:frame="0" w:color="auto"/>
        </w:tblBorders>
        <w:tblLayout w:type="autofit"/>
        <w:tblCellMar>
          <w:top w:w="15" w:type="dxa"/>
          <w:left w:w="15" w:type="dxa"/>
          <w:bottom w:w="15" w:type="dxa"/>
          <w:right w:w="15" w:type="dxa"/>
        </w:tblCellMar>
      </w:tblPr>
      <w:tblGrid/>
      <w:tr>
        <w:trPr>
          <w:trHeight w:hRule="atLeast" w:val="335"/>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0"/>
                <w:szCs w:val="20"/>
              </w:rPr>
            </w:pPr>
            <w:r>
              <w:rPr>
                <w:rFonts w:ascii="Arial" w:hAnsi="Arial" w:cs="Arial" w:eastAsia="Arial"/>
                <w:sz w:val="20"/>
                <w:szCs w:val="20"/>
              </w:rPr>
              <w:t>Standort 1 (Klinikum/ Ort)</w:t>
            </w:r>
          </w:p>
        </w:tc>
        <w:tc>
          <w:tcPr>
            <w:tcW w:w="5070"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4"/>
                <w:szCs w:val="20"/>
              </w:rPr>
            </w:pPr>
          </w:p>
        </w:tc>
      </w:tr>
      <w:tr>
        <w:trPr>
          <w:trHeight w:hRule="atLeast" w:val="335"/>
        </w:trPr>
        <w:tc>
          <w:tcPr>
            <w:tcW w:w="3255" w:type="dxa"/>
            <w:tcMar>
              <w:top w:w="0" w:type="dxa"/>
              <w:left w:w="70" w:type="dxa"/>
              <w:bottom w:w="0" w:type="dxa"/>
              <w:right w:w="70" w:type="dxa"/>
            </w:tcMar>
            <w:vAlign w:val="center"/>
            <w:hideMark/>
          </w:tcPr>
          <w:p>
            <w:pPr>
              <w:spacing w:before="57" w:after="57" w:beforeAutospacing="0" w:afterAutospacing="0"/>
              <w:ind w:left="0" w:right="0"/>
              <w:rPr>
                <w:rFonts w:ascii="Arial" w:hAnsi="Arial" w:cs="Arial" w:eastAsia="Times New Roman"/>
                <w:sz w:val="24"/>
                <w:szCs w:val="20"/>
              </w:rPr>
            </w:pPr>
          </w:p>
        </w:tc>
        <w:tc>
          <w:tcPr>
            <w:tcW w:w="5070"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4"/>
                <w:szCs w:val="20"/>
              </w:rPr>
            </w:pPr>
          </w:p>
        </w:tc>
      </w:tr>
      <w:tr>
        <w:trPr>
          <w:trHeight w:hRule="atLeast" w:val="335"/>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0"/>
                <w:szCs w:val="20"/>
              </w:rPr>
            </w:pPr>
            <w:r>
              <w:rPr>
                <w:rFonts w:ascii="Arial" w:hAnsi="Arial" w:cs="Arial" w:eastAsia="Arial"/>
                <w:sz w:val="20"/>
                <w:szCs w:val="20"/>
              </w:rPr>
              <w:t>Standort 2 (Klinikum/ Ort)</w:t>
            </w:r>
          </w:p>
        </w:tc>
        <w:tc>
          <w:tcPr>
            <w:tcW w:w="5070"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4"/>
                <w:szCs w:val="20"/>
              </w:rPr>
            </w:pPr>
          </w:p>
        </w:tc>
      </w:tr>
    </w:tbl>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Netzwerk/ Haupt-Kooperationspartner</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Arial"/>
          <w:sz w:val="20"/>
          <w:szCs w:val="20"/>
        </w:rPr>
        <w:t xml:space="preserve">Die Kooperationspartner des Zentrums sind bei OnkoZert in einem sogenannten Stammblatt registriert. Die darin enthaltenen Angaben sind unter </w:t>
      </w:r>
      <w:hyperlink xmlns:r="http://schemas.openxmlformats.org/officeDocument/2006/relationships" r:id="R2">
        <w:r>
          <w:rPr>
            <w:rFonts w:ascii="Arial" w:hAnsi="Arial" w:cs="Arial" w:eastAsia="Arial"/>
            <w:color w:val="0000FF"/>
            <w:sz w:val="20"/>
            <w:szCs w:val="20"/>
            <w:u w:val="single"/>
          </w:rPr>
          <w:t>www.oncomap.de</w:t>
        </w:r>
      </w:hyperlink>
      <w:r>
        <w:rPr>
          <w:rFonts w:ascii="Arial" w:hAnsi="Arial" w:cs="Arial" w:eastAsia="Arial"/>
          <w:sz w:val="20"/>
          <w:szCs w:val="20"/>
        </w:rPr>
        <w:t xml:space="preserve"> veröffentlicht. Neue bzw. nicht mehr gültige Kooperationen sind von den Zentren unmittelbar, auch außerhalb des Zertifizierungszeitraumes, an OnkoZert mitzuteilen. Sonstige Aktualisierungen (z.B. Änderung der Leitung, Kontaktdaten) sind im Vorfeld der jährlichen Überwachungsaudits in Form des korrigierten Stammblattes zu benennen. Das Stammblatt mit den registrierten Kooperationspartnern kann bei OnkoZert als Datei angefragt werden.</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br w:type="page"/>
      </w:r>
    </w:p>
    <w:p>
      <w:pPr>
        <w:spacing w:before="57" w:after="57" w:beforeAutospacing="0" w:afterAutospacing="0"/>
        <w:ind w:left="0" w:right="0"/>
        <w:rPr>
          <w:rFonts w:ascii="Arial" w:hAnsi="Arial" w:cs="Arial" w:eastAsia="Arial"/>
          <w:b w:val="1"/>
          <w:bCs w:val="1"/>
          <w:sz w:val="20"/>
          <w:szCs w:val="20"/>
        </w:rPr>
      </w:pPr>
      <w:r>
        <w:rPr>
          <w:rFonts w:ascii="Arial" w:hAnsi="Arial" w:cs="Arial" w:eastAsia="Arial"/>
          <w:b w:val="1"/>
          <w:bCs w:val="1"/>
          <w:sz w:val="20"/>
          <w:szCs w:val="20"/>
        </w:rPr>
        <w:t>Inhaltsverzeichnis</w:t>
      </w:r>
    </w:p>
    <w:p>
      <w:pPr>
        <w:spacing w:before="57" w:after="57" w:beforeAutospacing="0" w:afterAutospacing="0"/>
        <w:ind w:left="0" w:right="0"/>
        <w:rPr>
          <w:rFonts w:ascii="Arial" w:hAnsi="Arial" w:cs="Arial" w:eastAsia="Times New Roman"/>
          <w:sz w:val="20"/>
          <w:szCs w:val="20"/>
        </w:rPr>
      </w:pPr>
    </w:p>
    <w:p>
      <w:pPr>
        <w:numPr>
          <w:ilvl w:val="0"/>
          <w:numId w:val="92"/>
        </w:numPr>
        <w:spacing w:before="170" w:after="170" w:beforeAutospacing="0" w:afterAutospacing="0"/>
        <w:ind w:right="0"/>
        <w:rPr>
          <w:rFonts w:ascii="Arial" w:hAnsi="Arial" w:cs="Arial" w:eastAsia="Times New Roman"/>
          <w:b w:val="0"/>
          <w:bCs w:val="0"/>
          <w:sz w:val="20"/>
          <w:szCs w:val="20"/>
        </w:rPr>
      </w:pPr>
      <w:r>
        <w:rPr>
          <w:rFonts w:ascii="Arial" w:hAnsi="Arial" w:cs="Arial" w:eastAsia="Times New Roman"/>
          <w:b w:val="0"/>
          <w:bCs w:val="0"/>
          <w:sz w:val="20"/>
          <w:szCs w:val="20"/>
        </w:rPr>
        <w:t>Allgemeine Angaben zum Zentrum</w:t>
      </w:r>
    </w:p>
    <w:p>
      <w:pPr>
        <w:numPr>
          <w:ilvl w:val="1"/>
          <w:numId w:val="92"/>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Struktur des Netzwerks</w:t>
      </w:r>
    </w:p>
    <w:p>
      <w:pPr>
        <w:numPr>
          <w:ilvl w:val="1"/>
          <w:numId w:val="92"/>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Interdisziplinäre Zusammenarbeit</w:t>
      </w:r>
    </w:p>
    <w:p>
      <w:pPr>
        <w:numPr>
          <w:ilvl w:val="1"/>
          <w:numId w:val="92"/>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Kooperation Einweiser und Nachsorge</w:t>
      </w:r>
    </w:p>
    <w:p>
      <w:pPr>
        <w:numPr>
          <w:ilvl w:val="1"/>
          <w:numId w:val="92"/>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Psychoonkologie</w:t>
      </w:r>
    </w:p>
    <w:p>
      <w:pPr>
        <w:numPr>
          <w:ilvl w:val="1"/>
          <w:numId w:val="92"/>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Sozialarbeit und Rehabilitation</w:t>
      </w:r>
    </w:p>
    <w:p>
      <w:pPr>
        <w:numPr>
          <w:ilvl w:val="1"/>
          <w:numId w:val="92"/>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Beteiligung Patientinnen und Patienten</w:t>
      </w:r>
    </w:p>
    <w:p>
      <w:pPr>
        <w:numPr>
          <w:ilvl w:val="1"/>
          <w:numId w:val="92"/>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Studienmanagement</w:t>
      </w:r>
    </w:p>
    <w:p>
      <w:pPr>
        <w:numPr>
          <w:ilvl w:val="1"/>
          <w:numId w:val="92"/>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Pflege</w:t>
      </w:r>
    </w:p>
    <w:p>
      <w:pPr>
        <w:numPr>
          <w:ilvl w:val="1"/>
          <w:numId w:val="92"/>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 xml:space="preserve">Allgemeine Versorgungsbereiche  (Apotheke, Ernährungsberatung, Logopädie, …) (Nicht belegt)</w:t>
      </w:r>
    </w:p>
    <w:p>
      <w:pPr>
        <w:numPr>
          <w:ilvl w:val="0"/>
          <w:numId w:val="92"/>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Organspezifische Diagnostik</w:t>
      </w:r>
    </w:p>
    <w:p>
      <w:pPr>
        <w:numPr>
          <w:ilvl w:val="1"/>
          <w:numId w:val="92"/>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Sprechstunde</w:t>
      </w:r>
    </w:p>
    <w:p>
      <w:pPr>
        <w:numPr>
          <w:ilvl w:val="1"/>
          <w:numId w:val="92"/>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Diagnostik (Nicht belegt)</w:t>
      </w:r>
    </w:p>
    <w:p>
      <w:pPr>
        <w:numPr>
          <w:ilvl w:val="0"/>
          <w:numId w:val="92"/>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Radiologie</w:t>
      </w:r>
    </w:p>
    <w:p>
      <w:pPr>
        <w:numPr>
          <w:ilvl w:val="0"/>
          <w:numId w:val="92"/>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Nuklearmedizin</w:t>
      </w:r>
    </w:p>
    <w:p>
      <w:pPr>
        <w:numPr>
          <w:ilvl w:val="0"/>
          <w:numId w:val="92"/>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Operative Onkologie</w:t>
      </w:r>
    </w:p>
    <w:p>
      <w:pPr>
        <w:numPr>
          <w:ilvl w:val="1"/>
          <w:numId w:val="92"/>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 xml:space="preserve">Organübergreifende operative Therapie  (Nicht belegt)</w:t>
      </w:r>
    </w:p>
    <w:p>
      <w:pPr>
        <w:numPr>
          <w:ilvl w:val="1"/>
          <w:numId w:val="92"/>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Organspezifische operative Therapie</w:t>
      </w:r>
    </w:p>
    <w:p>
      <w:pPr>
        <w:numPr>
          <w:ilvl w:val="0"/>
          <w:numId w:val="92"/>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 xml:space="preserve">Medikamentöse / Internistische  Onkologie</w:t>
      </w:r>
    </w:p>
    <w:p>
      <w:pPr>
        <w:numPr>
          <w:ilvl w:val="1"/>
          <w:numId w:val="92"/>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Hämatologie und Onkologie (Nicht belegt)</w:t>
      </w:r>
    </w:p>
    <w:p>
      <w:pPr>
        <w:numPr>
          <w:ilvl w:val="1"/>
          <w:numId w:val="92"/>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Organspezifische medikamentöse onkologische Therapie</w:t>
      </w:r>
    </w:p>
    <w:p>
      <w:pPr>
        <w:numPr>
          <w:ilvl w:val="0"/>
          <w:numId w:val="92"/>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Radioonkologie</w:t>
      </w:r>
    </w:p>
    <w:p>
      <w:pPr>
        <w:numPr>
          <w:ilvl w:val="0"/>
          <w:numId w:val="92"/>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Pathologie</w:t>
      </w:r>
    </w:p>
    <w:p>
      <w:pPr>
        <w:numPr>
          <w:ilvl w:val="0"/>
          <w:numId w:val="92"/>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Palliativversorgung und Hospizarbeit</w:t>
      </w:r>
    </w:p>
    <w:p>
      <w:pPr>
        <w:numPr>
          <w:ilvl w:val="0"/>
          <w:numId w:val="92"/>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Tumordokumentation / Ergebnisqualität</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Das Inhaltsverzeichnis ist für alle Zertifizierungssysteme der Deutschen Krebsgesellschaft einheitlich. Die nicht relevanten Kapitel sind als "Nicht belegt" gekennzeichnet.</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u w:val="single"/>
        </w:rPr>
        <w:t>Anlagen zum Erhebungsbogen</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Datenblatt (Excel-Vorlage)</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b w:val="1"/>
          <w:bCs w:val="1"/>
          <w:color w:val="auto"/>
          <w:sz w:val="20"/>
          <w:szCs w:val="20"/>
        </w:rPr>
      </w:pPr>
      <w:r>
        <w:rPr>
          <w:rFonts w:ascii="Arial" w:hAnsi="Arial" w:cs="Arial" w:eastAsia="Arial"/>
          <w:sz w:val="20"/>
          <w:szCs w:val="20"/>
        </w:rPr>
        <w:br w:type="page"/>
      </w:r>
      <w:r>
        <w:rPr>
          <w:rFonts w:ascii="Arial" w:hAnsi="Arial" w:cs="Arial" w:eastAsia="Arial"/>
          <w:b w:val="1"/>
          <w:bCs w:val="1"/>
          <w:color w:val="auto"/>
          <w:sz w:val="20"/>
          <w:szCs w:val="20"/>
        </w:rPr>
        <w:t>1.</w:t>
        <w:tab/>
        <w:t xml:space="preserve"> Allgemeine Angaben zum Zentrum</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z w:val="20"/>
                <w:szCs w:val="20"/>
              </w:rPr>
            </w:pPr>
            <w:r>
              <w:rPr>
                <w:rFonts w:ascii="Arial" w:hAnsi="Arial" w:cs="Arial" w:eastAsia="Times New Roman"/>
                <w:b w:val="1"/>
                <w:bCs w:val="1"/>
                <w:sz w:val="20"/>
                <w:szCs w:val="20"/>
              </w:rPr>
              <w:t>1.1</w:t>
              <w:tab/>
              <w:t xml:space="preserve"> Struktur des Netzwerks</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1.1.1</w:t>
            </w:r>
          </w:p>
        </w:tc>
        <w:tc>
          <w:tcPr>
            <w:tcW w:w="1" w:type="dxa"/>
          </w:tcPr>
          <w:p>
            <w:pPr>
              <w:spacing w:before="0" w:after="19"/>
              <w:ind w:left="0" w:right="0"/>
              <w:rPr>
                <w:rFonts w:ascii="Arial" w:hAnsi="Arial" w:cs="Arial"/>
                <w:sz w:val="20"/>
                <w:szCs w:val="20"/>
              </w:rPr>
            </w:pPr>
            <w:r>
              <w:rPr>
                <w:rFonts w:ascii="Arial" w:hAnsi="Arial" w:cs="Arial"/>
                <w:sz w:val="20"/>
                <w:szCs w:val="20"/>
              </w:rPr>
              <w:t>Mit den Hauptkooperationspartnern sind schriftliche Vereinbarungen (Kooperationsverträge) zu schließen, wenn sie unter verschiedener Trägerschaft stehen. Die Vereinbarungen sind jährlich im Gynäkologischen Krebszentrum auf Aktualität zu überprüfen.</w:t>
            </w:r>
          </w:p>
          <w:p>
            <w:pPr>
              <w:spacing w:before="0" w:after="19"/>
              <w:ind w:left="0" w:right="0"/>
              <w:rPr>
                <w:rFonts w:ascii="Arial" w:hAnsi="Arial" w:cs="Arial"/>
                <w:sz w:val="20"/>
                <w:szCs w:val="20"/>
              </w:rPr>
            </w:pPr>
            <w:r>
              <w:rPr>
                <w:rFonts w:ascii="Arial" w:hAnsi="Arial" w:cs="Arial"/>
                <w:sz w:val="20"/>
                <w:szCs w:val="20"/>
              </w:rPr>
              <w:t>Ist das Zentrum unter einer Trägerschaft beziehungsweise einem Klinikstandort, sind diese nicht notwendig. Die Verpflichtung relevante Ablaufprozesse zu definieren sowie sonstige erforderliche Regelungen zu treffen, bleibt hiervon unberührt. Dies kann z.B. über ein allg. Handbuch abgedeckt werden.</w:t>
            </w:r>
          </w:p>
          <w:p>
            <w:pPr>
              <w:spacing w:before="0" w:after="19"/>
              <w:ind w:left="0" w:right="0"/>
              <w:rPr>
                <w:rFonts w:ascii="Arial" w:hAnsi="Arial" w:cs="Arial"/>
                <w:sz w:val="20"/>
                <w:szCs w:val="20"/>
              </w:rPr>
            </w:pPr>
            <w:r>
              <w:rPr>
                <w:rFonts w:ascii="Arial" w:hAnsi="Arial" w:cs="Arial"/>
                <w:sz w:val="20"/>
                <w:szCs w:val="20"/>
              </w:rPr>
              <w:t>Hauptkooperationspartner sind aus den Bereichen: Operative Onkologie, Pathologie, Medikamentöse Onkologie (Gyn. Onkologie und Hämatologie u. Intern. Onkologie), Strahlentherapie, Radiologie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In den Vereinbarungen mit den Hauptkooperationspartnern sind folgende Punkte zu regeln:</w:t>
            </w:r>
          </w:p>
          <w:p>
            <w:pPr>
              <w:numPr>
                <w:ilvl w:val="0"/>
                <w:numId w:val="93"/>
              </w:numPr>
              <w:spacing w:before="0" w:after="19"/>
              <w:ind w:hanging="283" w:left="283" w:right="0"/>
              <w:rPr>
                <w:rFonts w:ascii="Arial" w:hAnsi="Arial" w:cs="Arial"/>
                <w:sz w:val="20"/>
                <w:szCs w:val="20"/>
              </w:rPr>
            </w:pPr>
            <w:r>
              <w:rPr>
                <w:rFonts w:ascii="Arial" w:hAnsi="Arial" w:cs="Arial"/>
                <w:sz w:val="20"/>
                <w:szCs w:val="20"/>
              </w:rPr>
              <w:t>Teilnahme an der Tumorkonferenz von Gynäkologischer Onkologie, Pathologie, Strahlentherapie, Radiologie und in beratender Funktion Hämatologie u. Intern. Onkologie</w:t>
            </w:r>
          </w:p>
          <w:p>
            <w:pPr>
              <w:numPr>
                <w:ilvl w:val="0"/>
                <w:numId w:val="93"/>
              </w:numPr>
              <w:spacing w:before="0" w:after="19"/>
              <w:ind w:hanging="283" w:left="283" w:right="0"/>
              <w:rPr>
                <w:rFonts w:ascii="Arial" w:hAnsi="Arial" w:cs="Arial"/>
                <w:sz w:val="20"/>
                <w:szCs w:val="20"/>
              </w:rPr>
            </w:pPr>
            <w:r>
              <w:rPr>
                <w:rFonts w:ascii="Arial" w:hAnsi="Arial" w:cs="Arial"/>
                <w:sz w:val="20"/>
                <w:szCs w:val="20"/>
              </w:rPr>
              <w:t>Sicherstellung der Verfügbarkeit</w:t>
            </w:r>
          </w:p>
          <w:p>
            <w:pPr>
              <w:numPr>
                <w:ilvl w:val="0"/>
                <w:numId w:val="93"/>
              </w:numPr>
              <w:spacing w:before="0" w:after="19"/>
              <w:ind w:hanging="283" w:left="283" w:right="0"/>
              <w:rPr>
                <w:rFonts w:ascii="Arial" w:hAnsi="Arial" w:cs="Arial"/>
                <w:sz w:val="20"/>
                <w:szCs w:val="20"/>
              </w:rPr>
            </w:pPr>
            <w:r>
              <w:rPr>
                <w:rFonts w:ascii="Arial" w:hAnsi="Arial" w:cs="Arial"/>
                <w:sz w:val="20"/>
                <w:szCs w:val="20"/>
              </w:rPr>
              <w:t>Beschreibung der für das Gynäkologische Krebszentrum relevanten Behandlungsprozesse unter Berücksichtigung der Schnittstellen</w:t>
            </w:r>
          </w:p>
          <w:p>
            <w:pPr>
              <w:numPr>
                <w:ilvl w:val="0"/>
                <w:numId w:val="93"/>
              </w:numPr>
              <w:spacing w:before="0" w:after="19"/>
              <w:ind w:hanging="283" w:left="283" w:right="0"/>
              <w:rPr>
                <w:rFonts w:ascii="Arial" w:hAnsi="Arial" w:cs="Arial"/>
                <w:sz w:val="20"/>
                <w:szCs w:val="20"/>
              </w:rPr>
            </w:pPr>
            <w:r>
              <w:rPr>
                <w:rFonts w:ascii="Arial" w:hAnsi="Arial" w:cs="Arial"/>
                <w:sz w:val="20"/>
                <w:szCs w:val="20"/>
              </w:rPr>
              <w:t>Verpflichtung zur Umsetzung ausgewiesener Leitlinien</w:t>
            </w:r>
          </w:p>
          <w:p>
            <w:pPr>
              <w:numPr>
                <w:ilvl w:val="0"/>
                <w:numId w:val="93"/>
              </w:numPr>
              <w:spacing w:before="0" w:after="19"/>
              <w:ind w:hanging="283" w:left="283" w:right="0"/>
              <w:rPr>
                <w:rFonts w:ascii="Arial" w:hAnsi="Arial" w:cs="Arial"/>
                <w:sz w:val="20"/>
                <w:szCs w:val="20"/>
              </w:rPr>
            </w:pPr>
            <w:r>
              <w:rPr>
                <w:rFonts w:ascii="Arial" w:hAnsi="Arial" w:cs="Arial"/>
                <w:sz w:val="20"/>
                <w:szCs w:val="20"/>
              </w:rPr>
              <w:t>Beschreibung der Zusammenarbeit hinsichtlich der Tumordokumentation</w:t>
            </w:r>
          </w:p>
          <w:p>
            <w:pPr>
              <w:numPr>
                <w:ilvl w:val="0"/>
                <w:numId w:val="93"/>
              </w:numPr>
              <w:spacing w:before="0" w:after="19"/>
              <w:ind w:hanging="283" w:left="283" w:right="0"/>
              <w:rPr>
                <w:rFonts w:ascii="Arial" w:hAnsi="Arial" w:cs="Arial"/>
                <w:sz w:val="20"/>
                <w:szCs w:val="20"/>
              </w:rPr>
            </w:pPr>
            <w:r>
              <w:rPr>
                <w:rFonts w:ascii="Arial" w:hAnsi="Arial" w:cs="Arial"/>
                <w:sz w:val="20"/>
                <w:szCs w:val="20"/>
              </w:rPr>
              <w:t>Bereitschaftserklärung für die Zusammenarbeit hinsichtlich interner/externer Audits</w:t>
            </w:r>
          </w:p>
          <w:p>
            <w:pPr>
              <w:numPr>
                <w:ilvl w:val="0"/>
                <w:numId w:val="93"/>
              </w:numPr>
              <w:spacing w:before="0" w:after="19"/>
              <w:ind w:hanging="283" w:left="283" w:right="0"/>
              <w:rPr>
                <w:rFonts w:ascii="Arial" w:hAnsi="Arial" w:cs="Arial"/>
                <w:sz w:val="20"/>
                <w:szCs w:val="20"/>
              </w:rPr>
            </w:pPr>
            <w:r>
              <w:rPr>
                <w:rFonts w:ascii="Arial" w:hAnsi="Arial" w:cs="Arial"/>
                <w:sz w:val="20"/>
                <w:szCs w:val="20"/>
              </w:rPr>
              <w:t>Verpflichtungserklärung für die Einhaltung der relevanten Kriterien sowie der jährlichen Bereitstellung der relevanten Daten</w:t>
            </w:r>
          </w:p>
          <w:p>
            <w:pPr>
              <w:numPr>
                <w:ilvl w:val="0"/>
                <w:numId w:val="93"/>
              </w:numPr>
              <w:spacing w:before="0" w:after="19"/>
              <w:ind w:hanging="283" w:left="283" w:right="0"/>
              <w:rPr>
                <w:rFonts w:ascii="Arial" w:hAnsi="Arial" w:cs="Arial"/>
                <w:sz w:val="20"/>
                <w:szCs w:val="20"/>
              </w:rPr>
            </w:pPr>
            <w:r>
              <w:rPr>
                <w:rFonts w:ascii="Arial" w:hAnsi="Arial" w:cs="Arial"/>
                <w:sz w:val="20"/>
                <w:szCs w:val="20"/>
              </w:rPr>
              <w:t>Einverständniserklärung des Behandlungspartners öffentlich als Teil des Gynäkologischen Krebszentrums ausgewiesen zu werden (z.B. Homepage)</w:t>
            </w:r>
          </w:p>
          <w:p>
            <w:pPr>
              <w:numPr>
                <w:ilvl w:val="0"/>
                <w:numId w:val="93"/>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24h-Erreichbarkeit der klinischen Hauptkooperationspartner u.a. für Notfallinterventionen: Operateur, Radiologe (außer Kooperation MRT), medikamentöse onkologische Therapie (Gynäkologe oder /und Internist), Strahlentherapeut.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1.1.2</w:t>
            </w:r>
          </w:p>
        </w:tc>
        <w:tc>
          <w:tcPr>
            <w:tcW w:w="1" w:type="dxa"/>
          </w:tcPr>
          <w:p>
            <w:pPr>
              <w:spacing w:before="0" w:after="19"/>
              <w:ind w:left="0" w:right="0"/>
              <w:rPr>
                <w:rFonts w:ascii="Arial" w:hAnsi="Arial" w:cs="Arial"/>
                <w:sz w:val="20"/>
                <w:szCs w:val="20"/>
              </w:rPr>
            </w:pPr>
            <w:r>
              <w:rPr>
                <w:rFonts w:ascii="Arial" w:hAnsi="Arial" w:cs="Arial"/>
                <w:sz w:val="20"/>
                <w:szCs w:val="20"/>
              </w:rPr>
              <w:t>Vereinbarungen mit sonstigen Behandlungspartnern:</w:t>
            </w:r>
          </w:p>
          <w:p>
            <w:pPr>
              <w:spacing w:before="0" w:after="19"/>
              <w:ind w:left="0" w:right="0"/>
              <w:rPr>
                <w:rFonts w:ascii="Arial" w:hAnsi="Arial" w:cs="Arial"/>
                <w:sz w:val="20"/>
                <w:szCs w:val="20"/>
              </w:rPr>
            </w:pPr>
            <w:r>
              <w:rPr>
                <w:rFonts w:ascii="Arial" w:hAnsi="Arial" w:cs="Arial"/>
                <w:sz w:val="20"/>
                <w:szCs w:val="20"/>
              </w:rPr>
              <w:t>Für folgende Behandlungspartner sind schriftliche Vereinbarungen zu treffen, in denen die Bereitschaft zur Zusammenarbeit erklärt wird</w:t>
            </w:r>
          </w:p>
          <w:p>
            <w:pPr>
              <w:numPr>
                <w:ilvl w:val="0"/>
                <w:numId w:val="94"/>
              </w:numPr>
              <w:spacing w:before="0" w:after="19"/>
              <w:ind w:hanging="283" w:left="283" w:right="0"/>
              <w:rPr>
                <w:rFonts w:ascii="Arial" w:hAnsi="Arial" w:cs="Arial"/>
                <w:sz w:val="20"/>
                <w:szCs w:val="20"/>
              </w:rPr>
            </w:pPr>
            <w:r>
              <w:rPr>
                <w:rFonts w:ascii="Arial" w:hAnsi="Arial" w:cs="Arial"/>
                <w:sz w:val="20"/>
                <w:szCs w:val="20"/>
              </w:rPr>
              <w:t>Anästhesiologie, Intensivmedizin</w:t>
            </w:r>
          </w:p>
          <w:p>
            <w:pPr>
              <w:numPr>
                <w:ilvl w:val="0"/>
                <w:numId w:val="94"/>
              </w:numPr>
              <w:spacing w:before="0" w:after="19"/>
              <w:ind w:hanging="283" w:left="283" w:right="0"/>
              <w:rPr>
                <w:rFonts w:ascii="Arial" w:hAnsi="Arial" w:cs="Arial"/>
                <w:sz w:val="20"/>
                <w:szCs w:val="20"/>
              </w:rPr>
            </w:pPr>
            <w:r>
              <w:rPr>
                <w:rFonts w:ascii="Arial" w:hAnsi="Arial" w:cs="Arial"/>
                <w:sz w:val="20"/>
                <w:szCs w:val="20"/>
              </w:rPr>
              <w:t>Nuklearmedizin</w:t>
            </w:r>
          </w:p>
          <w:p>
            <w:pPr>
              <w:numPr>
                <w:ilvl w:val="0"/>
                <w:numId w:val="94"/>
              </w:numPr>
              <w:spacing w:before="0" w:after="19"/>
              <w:ind w:hanging="283" w:left="283" w:right="0"/>
              <w:rPr>
                <w:rFonts w:ascii="Arial" w:hAnsi="Arial" w:cs="Arial"/>
                <w:sz w:val="20"/>
                <w:szCs w:val="20"/>
              </w:rPr>
            </w:pPr>
            <w:r>
              <w:rPr>
                <w:rFonts w:ascii="Arial" w:hAnsi="Arial" w:cs="Arial"/>
                <w:sz w:val="20"/>
                <w:szCs w:val="20"/>
              </w:rPr>
              <w:t>Genetische Beratung</w:t>
            </w:r>
          </w:p>
          <w:p>
            <w:pPr>
              <w:spacing w:before="0" w:after="19"/>
              <w:ind w:left="0" w:right="0"/>
              <w:rPr>
                <w:rFonts w:ascii="Arial" w:hAnsi="Arial" w:cs="Arial"/>
                <w:sz w:val="20"/>
                <w:szCs w:val="20"/>
              </w:rPr>
            </w:pPr>
            <w:r>
              <w:rPr>
                <w:rFonts w:ascii="Arial" w:hAnsi="Arial" w:cs="Arial"/>
                <w:sz w:val="20"/>
                <w:szCs w:val="20"/>
              </w:rPr>
              <w:t>Genanalysen, Familienanamnese (BRCA-1, BRCA-2, HNPCC) und Genetische Beratung</w:t>
            </w:r>
          </w:p>
          <w:p>
            <w:pPr>
              <w:numPr>
                <w:ilvl w:val="0"/>
                <w:numId w:val="95"/>
              </w:numPr>
              <w:spacing w:before="0" w:after="19"/>
              <w:ind w:hanging="283" w:left="283" w:right="0"/>
              <w:rPr>
                <w:rFonts w:ascii="Arial" w:hAnsi="Arial" w:cs="Arial"/>
                <w:sz w:val="20"/>
                <w:szCs w:val="20"/>
              </w:rPr>
            </w:pPr>
            <w:r>
              <w:rPr>
                <w:rFonts w:ascii="Arial" w:hAnsi="Arial" w:cs="Arial"/>
                <w:sz w:val="20"/>
                <w:szCs w:val="20"/>
              </w:rPr>
              <w:t>Palliativmedizinische Versorgung</w:t>
            </w:r>
          </w:p>
          <w:p>
            <w:pPr>
              <w:numPr>
                <w:ilvl w:val="0"/>
                <w:numId w:val="95"/>
              </w:numPr>
              <w:spacing w:before="0" w:after="19"/>
              <w:ind w:hanging="283" w:left="283" w:right="0"/>
              <w:rPr>
                <w:rFonts w:ascii="Arial" w:hAnsi="Arial" w:cs="Arial"/>
                <w:sz w:val="20"/>
                <w:szCs w:val="20"/>
              </w:rPr>
            </w:pPr>
            <w:r>
              <w:rPr>
                <w:rFonts w:ascii="Arial" w:hAnsi="Arial" w:cs="Arial"/>
                <w:sz w:val="20"/>
                <w:szCs w:val="20"/>
              </w:rPr>
              <w:t>Labor (mit Ringversuchszertifikat)</w:t>
            </w:r>
          </w:p>
          <w:p>
            <w:pPr>
              <w:numPr>
                <w:ilvl w:val="0"/>
                <w:numId w:val="95"/>
              </w:numPr>
              <w:spacing w:before="0" w:after="19"/>
              <w:ind w:hanging="283" w:left="283" w:right="0"/>
              <w:rPr>
                <w:rFonts w:ascii="Arial" w:hAnsi="Arial" w:cs="Arial"/>
                <w:sz w:val="20"/>
                <w:szCs w:val="20"/>
              </w:rPr>
            </w:pPr>
            <w:r>
              <w:rPr>
                <w:rFonts w:ascii="Arial" w:hAnsi="Arial" w:cs="Arial"/>
                <w:sz w:val="20"/>
                <w:szCs w:val="20"/>
              </w:rPr>
              <w:t>Physiotherapie/Krankengymnastik</w:t>
            </w:r>
          </w:p>
          <w:p>
            <w:pPr>
              <w:numPr>
                <w:ilvl w:val="0"/>
                <w:numId w:val="95"/>
              </w:numPr>
              <w:spacing w:before="0" w:after="19"/>
              <w:ind w:hanging="283" w:left="283" w:right="0"/>
              <w:rPr>
                <w:rFonts w:ascii="Arial" w:hAnsi="Arial" w:cs="Arial"/>
                <w:sz w:val="20"/>
                <w:szCs w:val="20"/>
              </w:rPr>
            </w:pPr>
            <w:r>
              <w:rPr>
                <w:rFonts w:ascii="Arial" w:hAnsi="Arial" w:cs="Arial"/>
                <w:sz w:val="20"/>
                <w:szCs w:val="20"/>
              </w:rPr>
              <w:t>Psycho-Onkologie</w:t>
            </w:r>
          </w:p>
          <w:p>
            <w:pPr>
              <w:numPr>
                <w:ilvl w:val="0"/>
                <w:numId w:val="95"/>
              </w:numPr>
              <w:spacing w:before="0" w:after="19"/>
              <w:ind w:hanging="283" w:left="283" w:right="0"/>
              <w:rPr>
                <w:rFonts w:ascii="Arial" w:hAnsi="Arial" w:cs="Arial"/>
                <w:sz w:val="20"/>
                <w:szCs w:val="20"/>
              </w:rPr>
            </w:pPr>
            <w:r>
              <w:rPr>
                <w:rFonts w:ascii="Arial" w:hAnsi="Arial" w:cs="Arial"/>
                <w:sz w:val="20"/>
                <w:szCs w:val="20"/>
              </w:rPr>
              <w:t>Selbsthilfe</w:t>
            </w:r>
          </w:p>
          <w:p>
            <w:pPr>
              <w:numPr>
                <w:ilvl w:val="0"/>
                <w:numId w:val="95"/>
              </w:numPr>
              <w:spacing w:before="0" w:after="19"/>
              <w:ind w:hanging="283" w:left="283" w:right="0"/>
              <w:rPr>
                <w:rFonts w:ascii="Arial" w:hAnsi="Arial" w:cs="Arial"/>
                <w:sz w:val="20"/>
                <w:szCs w:val="20"/>
              </w:rPr>
            </w:pPr>
            <w:r>
              <w:rPr>
                <w:rFonts w:ascii="Arial" w:hAnsi="Arial" w:cs="Arial"/>
                <w:sz w:val="20"/>
                <w:szCs w:val="20"/>
              </w:rPr>
              <w:t>Sozialdienst</w:t>
            </w:r>
          </w:p>
          <w:p>
            <w:pPr>
              <w:numPr>
                <w:ilvl w:val="0"/>
                <w:numId w:val="95"/>
              </w:numPr>
              <w:spacing w:before="0" w:after="19"/>
              <w:ind w:hanging="283" w:left="283" w:right="0"/>
              <w:rPr>
                <w:rFonts w:ascii="Arial" w:hAnsi="Arial" w:cs="Arial"/>
                <w:sz w:val="20"/>
                <w:szCs w:val="20"/>
              </w:rPr>
            </w:pPr>
            <w:r>
              <w:rPr>
                <w:rFonts w:ascii="Arial" w:hAnsi="Arial" w:cs="Arial"/>
                <w:sz w:val="20"/>
                <w:szCs w:val="20"/>
              </w:rPr>
              <w:t>Stomaversorgung</w:t>
            </w:r>
          </w:p>
          <w:p>
            <w:pPr>
              <w:numPr>
                <w:ilvl w:val="0"/>
                <w:numId w:val="95"/>
              </w:numPr>
              <w:spacing w:before="0" w:after="19"/>
              <w:ind w:hanging="283" w:left="283" w:right="0"/>
              <w:rPr>
                <w:rFonts w:ascii="Arial" w:hAnsi="Arial" w:cs="Arial"/>
                <w:sz w:val="20"/>
                <w:szCs w:val="20"/>
              </w:rPr>
            </w:pPr>
            <w:r>
              <w:rPr>
                <w:rFonts w:ascii="Arial" w:hAnsi="Arial" w:cs="Arial"/>
                <w:sz w:val="20"/>
                <w:szCs w:val="20"/>
              </w:rPr>
              <w:t>Transfusionsmedizin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Die Vereinbarungen mit den Behandlungspartnern können z.B. folgende Punkte regeln:</w:t>
            </w:r>
          </w:p>
          <w:p>
            <w:pPr>
              <w:spacing w:before="0" w:after="19"/>
              <w:ind w:left="0" w:right="0"/>
              <w:rPr>
                <w:rFonts w:ascii="Arial" w:hAnsi="Arial" w:cs="Arial"/>
                <w:sz w:val="20"/>
                <w:szCs w:val="20"/>
              </w:rPr>
            </w:pPr>
            <w:r>
              <w:rPr>
                <w:rFonts w:ascii="Arial" w:hAnsi="Arial" w:cs="Arial"/>
                <w:sz w:val="20"/>
                <w:szCs w:val="20"/>
              </w:rPr>
              <w:t>Mitwirkung an Weiterbildungsmaßnahmen und Öffentlichkeitsarbeit</w:t>
            </w:r>
          </w:p>
          <w:p>
            <w:pPr>
              <w:numPr>
                <w:ilvl w:val="0"/>
                <w:numId w:val="96"/>
              </w:numPr>
              <w:spacing w:before="0" w:after="19"/>
              <w:ind w:hanging="283" w:left="283" w:right="0"/>
              <w:rPr>
                <w:rFonts w:ascii="Arial" w:hAnsi="Arial" w:cs="Arial"/>
                <w:sz w:val="20"/>
                <w:szCs w:val="20"/>
              </w:rPr>
            </w:pPr>
            <w:r>
              <w:rPr>
                <w:rFonts w:ascii="Arial" w:hAnsi="Arial" w:cs="Arial"/>
                <w:sz w:val="20"/>
                <w:szCs w:val="20"/>
              </w:rPr>
              <w:t>Beschreibung von Zusammenarbeit und Schnittstellen</w:t>
            </w:r>
          </w:p>
          <w:p>
            <w:pPr>
              <w:numPr>
                <w:ilvl w:val="0"/>
                <w:numId w:val="96"/>
              </w:numPr>
              <w:spacing w:before="0" w:after="19"/>
              <w:ind w:hanging="283" w:left="283" w:right="0"/>
              <w:rPr>
                <w:rFonts w:ascii="Arial" w:hAnsi="Arial" w:cs="Arial"/>
                <w:sz w:val="20"/>
                <w:szCs w:val="20"/>
              </w:rPr>
            </w:pPr>
            <w:r>
              <w:rPr>
                <w:rFonts w:ascii="Arial" w:hAnsi="Arial" w:cs="Arial"/>
                <w:sz w:val="20"/>
                <w:szCs w:val="20"/>
              </w:rPr>
              <w:t>Art der gegenseitigen Kommunikation</w:t>
            </w:r>
          </w:p>
          <w:p>
            <w:pPr>
              <w:numPr>
                <w:ilvl w:val="0"/>
                <w:numId w:val="96"/>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Einhaltung der Schweigepflicht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1.1.3</w:t>
            </w:r>
          </w:p>
        </w:tc>
        <w:tc>
          <w:tcPr>
            <w:tcW w:w="1" w:type="dxa"/>
          </w:tcPr>
          <w:p>
            <w:pPr>
              <w:spacing w:before="0" w:after="19"/>
              <w:ind w:left="0" w:right="0"/>
              <w:rPr>
                <w:rFonts w:ascii="Arial" w:hAnsi="Arial" w:cs="Arial"/>
                <w:sz w:val="20"/>
                <w:szCs w:val="20"/>
              </w:rPr>
            </w:pPr>
            <w:r>
              <w:rPr>
                <w:rFonts w:ascii="Arial" w:hAnsi="Arial" w:cs="Arial"/>
                <w:sz w:val="20"/>
                <w:szCs w:val="20"/>
              </w:rPr>
              <w:t>Gynäkologische Dysplasie-Einheiten und –Sprechstunden</w:t>
            </w:r>
          </w:p>
          <w:p>
            <w:pPr>
              <w:numPr>
                <w:ilvl w:val="0"/>
                <w:numId w:val="97"/>
              </w:numPr>
              <w:spacing w:before="0" w:after="19"/>
              <w:ind w:hanging="283" w:left="283" w:right="0"/>
              <w:rPr>
                <w:rFonts w:ascii="Arial" w:hAnsi="Arial" w:cs="Arial"/>
                <w:sz w:val="20"/>
                <w:szCs w:val="20"/>
              </w:rPr>
            </w:pPr>
            <w:r>
              <w:rPr>
                <w:rFonts w:ascii="Arial" w:hAnsi="Arial" w:cs="Arial"/>
                <w:sz w:val="20"/>
                <w:szCs w:val="20"/>
              </w:rPr>
              <w:t>Die gesonderte Zertifizierung der Gynäkologischen Dysplasie-Einheiten und -Sprechstunden kann durch das Gynäkologische Krebszentrum bzw. durch einen seiner Kooperationspartner entsprechend dem Erhebungsbogen „Gynäkologische Dysplasie“ durchgeführt werden. (</w:t>
            </w:r>
            <w:hyperlink xmlns:r="http://schemas.openxmlformats.org/officeDocument/2006/relationships" r:id="R3" w:tgtFrame="_blank">
              <w:r>
                <w:rPr>
                  <w:rFonts w:ascii="Arial" w:hAnsi="Arial" w:cs="Arial"/>
                  <w:color w:val="0000FF"/>
                  <w:sz w:val="20"/>
                  <w:szCs w:val="20"/>
                  <w:u w:val="single"/>
                </w:rPr>
                <w:t>Link</w:t>
              </w:r>
            </w:hyperlink>
            <w:r>
              <w:rPr>
                <w:rFonts w:ascii="Arial" w:hAnsi="Arial" w:cs="Arial"/>
                <w:sz w:val="20"/>
                <w:szCs w:val="20"/>
              </w:rPr>
              <w:t>)</w:t>
            </w:r>
          </w:p>
          <w:p>
            <w:pPr>
              <w:numPr>
                <w:ilvl w:val="0"/>
                <w:numId w:val="97"/>
              </w:numPr>
              <w:spacing w:before="0" w:after="19"/>
              <w:ind w:hanging="283" w:left="283" w:right="0"/>
              <w:rPr>
                <w:rFonts w:ascii="Arial" w:hAnsi="Arial" w:cs="Arial"/>
                <w:sz w:val="20"/>
                <w:szCs w:val="20"/>
              </w:rPr>
            </w:pPr>
            <w:r>
              <w:rPr>
                <w:rFonts w:ascii="Arial" w:hAnsi="Arial" w:cs="Arial"/>
                <w:sz w:val="20"/>
                <w:szCs w:val="20"/>
              </w:rPr>
              <w:t>Kooperationen mit zertifizierten Gynäkologischen Dysplasie-Einheiten/Sprechstunden müssen vorhanden sein und sind namentlich aufzuführen. Bei Nicht-Erfüllung gesonderte Begründung.</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1.1.4</w:t>
            </w:r>
          </w:p>
        </w:tc>
        <w:tc>
          <w:tcPr>
            <w:tcW w:w="1" w:type="dxa"/>
          </w:tcPr>
          <w:p>
            <w:pPr>
              <w:spacing w:before="0" w:after="19"/>
              <w:ind w:left="0" w:right="0"/>
              <w:rPr>
                <w:rFonts w:ascii="Arial" w:hAnsi="Arial" w:cs="Arial"/>
                <w:sz w:val="20"/>
                <w:szCs w:val="20"/>
              </w:rPr>
            </w:pPr>
            <w:r>
              <w:rPr>
                <w:rFonts w:ascii="Arial" w:hAnsi="Arial" w:cs="Arial"/>
                <w:sz w:val="20"/>
                <w:szCs w:val="20"/>
              </w:rPr>
              <w:t>Ansprechpartner des Gynäkologischen Krebszentrums</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Ansprechpartner des Gynäkologischen Krebszentrums am Klinikstandort sowie für die einzelnen Kooperationspartner sind namentlich zu benennen und bekannt zu geben (z.B. im Internet). In ärztlichen Bereichen müssen die Verantwortlichkeiten auf Facharztniveau definiert sein.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z w:val="20"/>
                <w:szCs w:val="20"/>
              </w:rPr>
            </w:pPr>
            <w:r>
              <w:rPr>
                <w:rFonts w:ascii="Arial" w:hAnsi="Arial" w:cs="Arial" w:eastAsia="Times New Roman"/>
                <w:b w:val="1"/>
                <w:bCs w:val="1"/>
                <w:sz w:val="20"/>
                <w:szCs w:val="20"/>
              </w:rPr>
              <w:t>1.2</w:t>
              <w:tab/>
              <w:t xml:space="preserve"> Interdisziplinäre Zusammenarbeit</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1.2.1</w:t>
            </w:r>
          </w:p>
        </w:tc>
        <w:tc>
          <w:tcPr>
            <w:tcW w:w="1" w:type="dxa"/>
          </w:tcPr>
          <w:p>
            <w:pPr>
              <w:spacing w:before="0" w:after="19"/>
              <w:ind w:left="0" w:right="0"/>
              <w:rPr>
                <w:rFonts w:ascii="Arial" w:hAnsi="Arial" w:cs="Arial"/>
                <w:sz w:val="20"/>
                <w:szCs w:val="20"/>
              </w:rPr>
            </w:pPr>
            <w:r>
              <w:rPr>
                <w:rFonts w:ascii="Arial" w:hAnsi="Arial" w:cs="Arial"/>
                <w:sz w:val="20"/>
                <w:szCs w:val="20"/>
              </w:rPr>
              <w:t>Leistungskennzahlen Gynäkologisches Krebszentrum</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Anzahl Fälle mit Genitalmalignom (d.h. invasive Neoplasien des weiblichen Genitals (keine Präkanzerosen), Borderlinetumoren d. Ovars u. seröse tubare intraepitheliale Carcinome (STIC)) pro Jahr:</w:t>
            </w:r>
          </w:p>
          <w:p>
            <w:pPr>
              <w:spacing w:before="0" w:after="19"/>
              <w:ind w:left="0" w:right="0"/>
              <w:rPr>
                <w:rFonts w:ascii="Arial" w:hAnsi="Arial" w:cs="Arial"/>
                <w:sz w:val="20"/>
                <w:szCs w:val="20"/>
              </w:rPr>
            </w:pPr>
            <w:r>
              <w:rPr>
                <w:rFonts w:ascii="Arial" w:hAnsi="Arial" w:cs="Arial"/>
                <w:sz w:val="20"/>
                <w:szCs w:val="20"/>
              </w:rPr>
              <w:t>≥ 75 Fälle (= Gesamtfallzahl), davon ≥ 50 Primärfälle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Definition Primärfall:</w:t>
            </w:r>
          </w:p>
          <w:p>
            <w:pPr>
              <w:numPr>
                <w:ilvl w:val="0"/>
                <w:numId w:val="98"/>
              </w:numPr>
              <w:spacing w:before="0" w:after="19"/>
              <w:ind w:hanging="283" w:left="283" w:right="0"/>
              <w:rPr>
                <w:rFonts w:ascii="Arial" w:hAnsi="Arial" w:cs="Arial"/>
                <w:sz w:val="20"/>
                <w:szCs w:val="20"/>
              </w:rPr>
            </w:pPr>
            <w:r>
              <w:rPr>
                <w:rFonts w:ascii="Arial" w:hAnsi="Arial" w:cs="Arial"/>
                <w:sz w:val="20"/>
                <w:szCs w:val="20"/>
              </w:rPr>
              <w:t>Der Primärfall umfasst alle Aufenthalte und Therapien (Operationen, Radio(chemo)therapie) einer Pat. im Rahmen einer Erkrankung</w:t>
            </w:r>
          </w:p>
          <w:p>
            <w:pPr>
              <w:numPr>
                <w:ilvl w:val="0"/>
                <w:numId w:val="98"/>
              </w:numPr>
              <w:spacing w:before="0" w:after="19"/>
              <w:ind w:hanging="283" w:left="283" w:right="0"/>
              <w:rPr>
                <w:rFonts w:ascii="Arial" w:hAnsi="Arial" w:cs="Arial"/>
                <w:sz w:val="20"/>
                <w:szCs w:val="20"/>
              </w:rPr>
            </w:pPr>
            <w:r>
              <w:rPr>
                <w:rFonts w:ascii="Arial" w:hAnsi="Arial" w:cs="Arial"/>
                <w:sz w:val="20"/>
                <w:szCs w:val="20"/>
              </w:rPr>
              <w:t>Rezidiv/Metastase einer Pat. ist ein neuer Fall, kein Primärfall</w:t>
            </w:r>
          </w:p>
          <w:p>
            <w:pPr>
              <w:numPr>
                <w:ilvl w:val="0"/>
                <w:numId w:val="98"/>
              </w:numPr>
              <w:spacing w:before="0" w:after="19"/>
              <w:ind w:hanging="283" w:left="283" w:right="0"/>
              <w:rPr>
                <w:rFonts w:ascii="Arial" w:hAnsi="Arial" w:cs="Arial"/>
                <w:sz w:val="20"/>
                <w:szCs w:val="20"/>
              </w:rPr>
            </w:pPr>
            <w:r>
              <w:rPr>
                <w:rFonts w:ascii="Arial" w:hAnsi="Arial" w:cs="Arial"/>
                <w:sz w:val="20"/>
                <w:szCs w:val="20"/>
              </w:rPr>
              <w:t>Histologischer Befund, Arztbrief und ggf. Therapie-/ Operationsbericht sollte vorliegen</w:t>
            </w:r>
          </w:p>
          <w:p>
            <w:pPr>
              <w:numPr>
                <w:ilvl w:val="0"/>
                <w:numId w:val="98"/>
              </w:numPr>
              <w:spacing w:before="0" w:after="19"/>
              <w:ind w:hanging="283" w:left="283" w:right="0"/>
              <w:rPr>
                <w:rFonts w:ascii="Arial" w:hAnsi="Arial" w:cs="Arial"/>
                <w:sz w:val="20"/>
                <w:szCs w:val="20"/>
              </w:rPr>
            </w:pPr>
            <w:r>
              <w:rPr>
                <w:rFonts w:ascii="Arial" w:hAnsi="Arial" w:cs="Arial"/>
                <w:sz w:val="20"/>
                <w:szCs w:val="20"/>
              </w:rPr>
              <w:t>Therapieplanung-/durchführung über das Gynäkologische Krebszentrum.</w:t>
            </w:r>
          </w:p>
          <w:p>
            <w:pPr>
              <w:numPr>
                <w:ilvl w:val="0"/>
                <w:numId w:val="98"/>
              </w:numPr>
              <w:spacing w:before="0" w:after="19"/>
              <w:ind w:hanging="283" w:left="283" w:right="0"/>
              <w:rPr>
                <w:rFonts w:ascii="Arial" w:hAnsi="Arial" w:cs="Arial"/>
                <w:sz w:val="20"/>
                <w:szCs w:val="20"/>
              </w:rPr>
            </w:pPr>
            <w:r>
              <w:rPr>
                <w:rFonts w:ascii="Arial" w:hAnsi="Arial" w:cs="Arial"/>
                <w:sz w:val="20"/>
                <w:szCs w:val="20"/>
              </w:rPr>
              <w:t>Zählzeitpunkt ist der Zeitpunkt für die Erstdiagnose bzw. der Zeitpunkt für das Rezidiv/Metastase</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1.2.2.a</w:t>
            </w:r>
          </w:p>
        </w:tc>
        <w:tc>
          <w:tcPr>
            <w:tcW w:w="1" w:type="dxa"/>
          </w:tcPr>
          <w:p>
            <w:pPr>
              <w:spacing w:before="0" w:after="19"/>
              <w:ind w:left="0" w:right="0"/>
              <w:rPr>
                <w:rFonts w:ascii="Arial" w:hAnsi="Arial" w:cs="Arial"/>
                <w:sz w:val="20"/>
                <w:szCs w:val="20"/>
              </w:rPr>
            </w:pPr>
            <w:r>
              <w:rPr>
                <w:rFonts w:ascii="Arial" w:hAnsi="Arial" w:cs="Arial"/>
                <w:sz w:val="20"/>
                <w:szCs w:val="20"/>
              </w:rPr>
              <w:t>Zyklus</w:t>
            </w:r>
          </w:p>
          <w:p>
            <w:pPr>
              <w:spacing w:before="0" w:after="19"/>
              <w:ind w:left="0" w:right="0"/>
              <w:rPr>
                <w:rFonts w:ascii="Arial" w:hAnsi="Arial" w:cs="Arial"/>
                <w:sz w:val="20"/>
                <w:szCs w:val="20"/>
              </w:rPr>
            </w:pPr>
            <w:r>
              <w:rPr>
                <w:rFonts w:ascii="Arial" w:hAnsi="Arial" w:cs="Arial"/>
                <w:sz w:val="20"/>
                <w:szCs w:val="20"/>
              </w:rPr>
              <w:t>Die Tumorkonferenz hat planmäßig mindestens</w:t>
            </w:r>
          </w:p>
          <w:p>
            <w:pPr>
              <w:spacing w:before="0" w:after="19"/>
              <w:ind w:left="0" w:right="0"/>
              <w:rPr>
                <w:rFonts w:ascii="Arial" w:hAnsi="Arial" w:cs="Arial"/>
                <w:sz w:val="20"/>
                <w:szCs w:val="20"/>
              </w:rPr>
            </w:pPr>
            <w:r>
              <w:rPr>
                <w:rFonts w:ascii="Arial" w:hAnsi="Arial" w:cs="Arial"/>
                <w:sz w:val="20"/>
                <w:szCs w:val="20"/>
              </w:rPr>
              <w:t>1x wöchentlich stattzufinden.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Web/Online-Konferenz</w:t>
            </w:r>
          </w:p>
          <w:p>
            <w:pPr>
              <w:numPr>
                <w:ilvl w:val="0"/>
                <w:numId w:val="99"/>
              </w:numPr>
              <w:spacing w:before="0" w:after="19"/>
              <w:ind w:hanging="283" w:left="283" w:right="0"/>
              <w:rPr>
                <w:rFonts w:ascii="Arial" w:hAnsi="Arial" w:cs="Arial"/>
                <w:sz w:val="20"/>
                <w:szCs w:val="20"/>
              </w:rPr>
            </w:pPr>
            <w:r>
              <w:rPr>
                <w:rFonts w:ascii="Arial" w:hAnsi="Arial" w:cs="Arial"/>
                <w:sz w:val="20"/>
                <w:szCs w:val="20"/>
              </w:rPr>
              <w:t>Sofern Web-Konferenzen genutzt werden, sind Ton und die vorgestellten Unterlagen zu übertragen. Es muss die Möglichkeit bestehen, dass jeder Hauptkooperations-partner eigenständig Unterlagen/Bildmaterial vorstellen kann.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Telefonkonferenzen ohne Bildmaterial sind nicht zulässig.</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1.2.2.b</w:t>
            </w:r>
          </w:p>
        </w:tc>
        <w:tc>
          <w:tcPr>
            <w:tcW w:w="1" w:type="dxa"/>
          </w:tcPr>
          <w:p>
            <w:pPr>
              <w:spacing w:before="0" w:after="19"/>
              <w:ind w:left="0" w:right="0"/>
              <w:rPr>
                <w:rFonts w:ascii="Arial" w:hAnsi="Arial" w:cs="Arial"/>
                <w:sz w:val="20"/>
                <w:szCs w:val="20"/>
              </w:rPr>
            </w:pPr>
            <w:r>
              <w:rPr>
                <w:rFonts w:ascii="Arial" w:hAnsi="Arial" w:cs="Arial"/>
                <w:sz w:val="20"/>
                <w:szCs w:val="20"/>
              </w:rPr>
              <w:t>Teilnehmer Tumorkonferenz</w:t>
            </w:r>
          </w:p>
          <w:p>
            <w:pPr>
              <w:spacing w:before="0" w:after="19"/>
              <w:ind w:left="0" w:right="0"/>
              <w:rPr>
                <w:rFonts w:ascii="Arial" w:hAnsi="Arial" w:cs="Arial"/>
                <w:sz w:val="20"/>
                <w:szCs w:val="20"/>
              </w:rPr>
            </w:pPr>
            <w:r>
              <w:rPr>
                <w:rFonts w:ascii="Arial" w:hAnsi="Arial" w:cs="Arial"/>
                <w:sz w:val="20"/>
                <w:szCs w:val="20"/>
              </w:rPr>
              <w:t>Für folgende Fachrichtungen ist eine Teilnahme auf Facharztebene an der Konferenz verbindlich und über eine Teilnehmerliste nachzuweisen:</w:t>
            </w:r>
          </w:p>
          <w:p>
            <w:pPr>
              <w:numPr>
                <w:ilvl w:val="0"/>
                <w:numId w:val="100"/>
              </w:numPr>
              <w:spacing w:before="0" w:after="19"/>
              <w:ind w:hanging="283" w:left="283" w:right="0"/>
              <w:rPr>
                <w:rFonts w:ascii="Arial" w:hAnsi="Arial" w:cs="Arial"/>
                <w:sz w:val="20"/>
                <w:szCs w:val="20"/>
              </w:rPr>
            </w:pPr>
            <w:r>
              <w:rPr>
                <w:rFonts w:ascii="Arial" w:hAnsi="Arial" w:cs="Arial"/>
                <w:sz w:val="20"/>
                <w:szCs w:val="20"/>
              </w:rPr>
              <w:t>Operateur</w:t>
            </w:r>
          </w:p>
          <w:p>
            <w:pPr>
              <w:numPr>
                <w:ilvl w:val="0"/>
                <w:numId w:val="100"/>
              </w:numPr>
              <w:spacing w:before="0" w:after="19"/>
              <w:ind w:hanging="283" w:left="283" w:right="0"/>
              <w:rPr>
                <w:rFonts w:ascii="Arial" w:hAnsi="Arial" w:cs="Arial"/>
                <w:sz w:val="20"/>
                <w:szCs w:val="20"/>
              </w:rPr>
            </w:pPr>
            <w:r>
              <w:rPr>
                <w:rFonts w:ascii="Arial" w:hAnsi="Arial" w:cs="Arial"/>
                <w:sz w:val="20"/>
                <w:szCs w:val="20"/>
              </w:rPr>
              <w:t>Radiologe</w:t>
            </w:r>
          </w:p>
          <w:p>
            <w:pPr>
              <w:numPr>
                <w:ilvl w:val="0"/>
                <w:numId w:val="100"/>
              </w:numPr>
              <w:spacing w:before="0" w:after="19"/>
              <w:ind w:hanging="283" w:left="283" w:right="0"/>
              <w:rPr>
                <w:rFonts w:ascii="Arial" w:hAnsi="Arial" w:cs="Arial"/>
                <w:sz w:val="20"/>
                <w:szCs w:val="20"/>
              </w:rPr>
            </w:pPr>
            <w:r>
              <w:rPr>
                <w:rFonts w:ascii="Arial" w:hAnsi="Arial" w:cs="Arial"/>
                <w:sz w:val="20"/>
                <w:szCs w:val="20"/>
              </w:rPr>
              <w:t>Pathologe</w:t>
            </w:r>
          </w:p>
          <w:p>
            <w:pPr>
              <w:numPr>
                <w:ilvl w:val="0"/>
                <w:numId w:val="100"/>
              </w:numPr>
              <w:spacing w:before="0" w:after="19"/>
              <w:ind w:hanging="283" w:left="283" w:right="0"/>
              <w:rPr>
                <w:rFonts w:ascii="Arial" w:hAnsi="Arial" w:cs="Arial"/>
                <w:sz w:val="20"/>
                <w:szCs w:val="20"/>
              </w:rPr>
            </w:pPr>
            <w:r>
              <w:rPr>
                <w:rFonts w:ascii="Arial" w:hAnsi="Arial" w:cs="Arial"/>
                <w:sz w:val="20"/>
                <w:szCs w:val="20"/>
              </w:rPr>
              <w:t>Strahlentherapeut</w:t>
            </w:r>
          </w:p>
          <w:p>
            <w:pPr>
              <w:numPr>
                <w:ilvl w:val="0"/>
                <w:numId w:val="100"/>
              </w:numPr>
              <w:spacing w:before="0" w:after="19"/>
              <w:ind w:hanging="283" w:left="283" w:right="0"/>
              <w:rPr>
                <w:rFonts w:ascii="Arial" w:hAnsi="Arial" w:cs="Arial"/>
                <w:sz w:val="20"/>
                <w:szCs w:val="20"/>
              </w:rPr>
            </w:pPr>
            <w:r>
              <w:rPr>
                <w:rFonts w:ascii="Arial" w:hAnsi="Arial" w:cs="Arial"/>
                <w:sz w:val="20"/>
                <w:szCs w:val="20"/>
              </w:rPr>
              <w:t>Internistischer Onkologe</w:t>
            </w:r>
          </w:p>
          <w:p>
            <w:pPr>
              <w:numPr>
                <w:ilvl w:val="0"/>
                <w:numId w:val="100"/>
              </w:numPr>
              <w:spacing w:before="0" w:after="19"/>
              <w:ind w:hanging="283" w:left="283" w:right="0"/>
              <w:rPr>
                <w:rFonts w:ascii="Arial" w:hAnsi="Arial" w:cs="Arial"/>
                <w:sz w:val="20"/>
                <w:szCs w:val="20"/>
              </w:rPr>
            </w:pPr>
            <w:r>
              <w:rPr>
                <w:rFonts w:ascii="Arial" w:hAnsi="Arial" w:cs="Arial"/>
                <w:sz w:val="20"/>
                <w:szCs w:val="20"/>
              </w:rPr>
              <w:t xml:space="preserve">Gynäkologischer Onkologe (sofern Systemtherapie von der Gynäkologie durchgeführt wird, </w:t>
            </w:r>
            <w:r>
              <w:rPr>
                <w:rFonts w:ascii="Arial" w:hAnsi="Arial" w:cs="Arial"/>
                <w:sz w:val="20"/>
                <w:szCs w:val="20"/>
                <w:shd w:val="clear" w:color="auto" w:fill="00FD00"/>
              </w:rPr>
              <w:t>Qualifikationen gemäß Kapitel 6.2)</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Sofern der Internistische Onkologe an der Konferenz in Ausnahmefällen nicht teilnehmen kann, kann dieser durch den für die Chemotherapie zuständigen Gynäkologischen Onkologen (Qualifikationen gemäß Kapitel 6.2) vertreten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1.2.2.c</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Bedarfsgerecht sind assoziierte Fachgruppen (z.B. Psychoonkologe, Pflege) in die Tumorkonferenz einzubeziehen.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1.2.2.d</w:t>
            </w:r>
          </w:p>
        </w:tc>
        <w:tc>
          <w:tcPr>
            <w:tcW w:w="1" w:type="dxa"/>
          </w:tcPr>
          <w:p>
            <w:pPr>
              <w:spacing w:before="0" w:after="19"/>
              <w:ind w:left="0" w:right="0"/>
              <w:rPr>
                <w:rFonts w:ascii="Arial" w:hAnsi="Arial" w:cs="Arial"/>
                <w:sz w:val="20"/>
                <w:szCs w:val="20"/>
              </w:rPr>
            </w:pPr>
            <w:r>
              <w:rPr>
                <w:rFonts w:ascii="Arial" w:hAnsi="Arial" w:cs="Arial"/>
                <w:sz w:val="20"/>
                <w:szCs w:val="20"/>
              </w:rPr>
              <w:t>Sind für eine Fachrichtung mehrere Kooperationspartner benannt, dann ist die Anwesenheit eines Vertreters ausreichend, wenn zwischen diesen ein geregelter Informationsaustausch eingerichtet ist (z.B. über Qualitätszirkel).</w:t>
            </w:r>
          </w:p>
          <w:p>
            <w:pPr>
              <w:numPr>
                <w:ilvl w:val="0"/>
                <w:numId w:val="101"/>
              </w:numPr>
              <w:spacing w:before="0" w:after="19"/>
              <w:ind w:hanging="283" w:left="283" w:right="0"/>
              <w:rPr>
                <w:rFonts w:ascii="Arial" w:hAnsi="Arial" w:cs="Arial"/>
                <w:sz w:val="20"/>
                <w:szCs w:val="20"/>
              </w:rPr>
            </w:pPr>
            <w:r>
              <w:rPr>
                <w:rFonts w:ascii="Arial" w:hAnsi="Arial" w:cs="Arial"/>
                <w:sz w:val="20"/>
                <w:szCs w:val="20"/>
              </w:rPr>
              <w:t>Jeder Kooperationspartner hat unabhängig davon mind. 1 x pro Monat an der Tumorkonferenz teilzunehmen.</w:t>
            </w:r>
          </w:p>
          <w:p>
            <w:pPr>
              <w:numPr>
                <w:ilvl w:val="0"/>
                <w:numId w:val="101"/>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Einer der beteiligten Ärzte soll die Pat. persönlich kennen.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1.2.2.e</w:t>
            </w:r>
          </w:p>
        </w:tc>
        <w:tc>
          <w:tcPr>
            <w:tcW w:w="1" w:type="dxa"/>
          </w:tcPr>
          <w:p>
            <w:pPr>
              <w:spacing w:before="0" w:after="19"/>
              <w:ind w:left="0" w:right="0"/>
              <w:rPr>
                <w:rFonts w:ascii="Arial" w:hAnsi="Arial" w:cs="Arial"/>
                <w:sz w:val="20"/>
                <w:szCs w:val="20"/>
              </w:rPr>
            </w:pPr>
            <w:r>
              <w:rPr>
                <w:rFonts w:ascii="Arial" w:hAnsi="Arial" w:cs="Arial"/>
                <w:sz w:val="20"/>
                <w:szCs w:val="20"/>
              </w:rPr>
              <w:t>Vorbereitung Tumorkonferenz</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wesentlichen Pat.daten sind im Vorfeld schriftlich zusammenzufassen und an die Teilnehmer zu verteilen. Eine Vorabbetrachtung von geeigneten Studienpat. ist vorzunehmen.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1.2.2.f</w:t>
            </w:r>
          </w:p>
        </w:tc>
        <w:tc>
          <w:tcPr>
            <w:tcW w:w="1" w:type="dxa"/>
          </w:tcPr>
          <w:p>
            <w:pPr>
              <w:spacing w:before="0" w:after="19"/>
              <w:ind w:left="0" w:right="0"/>
              <w:rPr>
                <w:rFonts w:ascii="Arial" w:hAnsi="Arial" w:cs="Arial"/>
                <w:sz w:val="20"/>
                <w:szCs w:val="20"/>
              </w:rPr>
            </w:pPr>
            <w:r>
              <w:rPr>
                <w:rFonts w:ascii="Arial" w:hAnsi="Arial" w:cs="Arial"/>
                <w:sz w:val="20"/>
                <w:szCs w:val="20"/>
              </w:rPr>
              <w:t>Demonstration Bildmaterial</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Pat.bezogenes Bildmaterial (radiologisch / pathologisch) muss bei der Tumorkonferenz verfügbar sein. Es muss eine geeignete techn. Ausstattung für die Darstellung des Bildmaterials vorhanden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1.2.2.g</w:t>
            </w:r>
          </w:p>
        </w:tc>
        <w:tc>
          <w:tcPr>
            <w:tcW w:w="1" w:type="dxa"/>
          </w:tcPr>
          <w:p>
            <w:pPr>
              <w:spacing w:before="0" w:after="19"/>
              <w:ind w:left="0" w:right="0"/>
              <w:rPr>
                <w:rFonts w:ascii="Arial" w:hAnsi="Arial" w:cs="Arial"/>
                <w:sz w:val="20"/>
                <w:szCs w:val="20"/>
              </w:rPr>
            </w:pPr>
            <w:r>
              <w:rPr>
                <w:rFonts w:ascii="Arial" w:hAnsi="Arial" w:cs="Arial"/>
                <w:sz w:val="20"/>
                <w:szCs w:val="20"/>
              </w:rPr>
              <w:t>Protokoll Tumorkonferenz</w:t>
            </w:r>
          </w:p>
          <w:p>
            <w:pPr>
              <w:numPr>
                <w:ilvl w:val="0"/>
                <w:numId w:val="102"/>
              </w:numPr>
              <w:spacing w:before="0" w:after="19"/>
              <w:ind w:hanging="283" w:left="283" w:right="0"/>
              <w:rPr>
                <w:rFonts w:ascii="Arial" w:hAnsi="Arial" w:cs="Arial"/>
                <w:sz w:val="20"/>
                <w:szCs w:val="20"/>
              </w:rPr>
            </w:pPr>
            <w:r>
              <w:rPr>
                <w:rFonts w:ascii="Arial" w:hAnsi="Arial" w:cs="Arial"/>
                <w:sz w:val="20"/>
                <w:szCs w:val="20"/>
              </w:rPr>
              <w:t>Das Ergebnis der Tumorkonferenz besteht u.a. aus einem schriftlichen, interdisziplinären Behandlungsplan („Protokoll Tumorkonferenz“).</w:t>
            </w:r>
          </w:p>
          <w:p>
            <w:pPr>
              <w:numPr>
                <w:ilvl w:val="0"/>
                <w:numId w:val="102"/>
              </w:numPr>
              <w:spacing w:before="0" w:after="19"/>
              <w:ind w:hanging="283" w:left="283" w:right="0"/>
              <w:rPr>
                <w:rFonts w:ascii="Arial" w:hAnsi="Arial" w:cs="Arial"/>
                <w:sz w:val="20"/>
                <w:szCs w:val="20"/>
              </w:rPr>
            </w:pPr>
            <w:r>
              <w:rPr>
                <w:rFonts w:ascii="Arial" w:hAnsi="Arial" w:cs="Arial"/>
                <w:sz w:val="20"/>
                <w:szCs w:val="20"/>
              </w:rPr>
              <w:t>Das Protokoll Tumorkonferenz muss Teil der Pat.akte sein und kann gleichzeitig auch den Arztbrief darstellen.</w:t>
            </w:r>
          </w:p>
          <w:p>
            <w:pPr>
              <w:numPr>
                <w:ilvl w:val="0"/>
                <w:numId w:val="102"/>
              </w:numPr>
              <w:spacing w:before="0" w:after="19"/>
              <w:ind w:hanging="283" w:left="283" w:right="0"/>
              <w:rPr>
                <w:rFonts w:ascii="Arial" w:hAnsi="Arial" w:cs="Arial"/>
                <w:sz w:val="20"/>
                <w:szCs w:val="20"/>
              </w:rPr>
            </w:pPr>
            <w:r>
              <w:rPr>
                <w:rFonts w:ascii="Arial" w:hAnsi="Arial" w:cs="Arial"/>
                <w:sz w:val="20"/>
                <w:szCs w:val="20"/>
              </w:rPr>
              <w:t>Die Verteilung des Behandlungsplanes an die einzelnen Behandlungspartner (inkl. Einweiser) ist sicherzustellen.</w:t>
            </w:r>
          </w:p>
          <w:p>
            <w:pPr>
              <w:numPr>
                <w:ilvl w:val="0"/>
                <w:numId w:val="102"/>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Das „Protokoll Tumorkonferenz“ sollte automatisch aus dem Tumordokumentationssystem generiert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1.2.3</w:t>
            </w:r>
          </w:p>
        </w:tc>
        <w:tc>
          <w:tcPr>
            <w:tcW w:w="1" w:type="dxa"/>
          </w:tcPr>
          <w:p>
            <w:pPr>
              <w:spacing w:before="0" w:after="19"/>
              <w:ind w:left="0" w:right="0"/>
              <w:rPr>
                <w:rFonts w:ascii="Arial" w:hAnsi="Arial" w:cs="Arial"/>
                <w:sz w:val="20"/>
                <w:szCs w:val="20"/>
              </w:rPr>
            </w:pPr>
            <w:r>
              <w:rPr>
                <w:rFonts w:ascii="Arial" w:hAnsi="Arial" w:cs="Arial"/>
                <w:sz w:val="20"/>
                <w:szCs w:val="20"/>
              </w:rPr>
              <w:t>Fallbesprechung</w:t>
            </w:r>
          </w:p>
          <w:p>
            <w:pPr>
              <w:spacing w:before="0" w:after="19"/>
              <w:ind w:left="0" w:right="0"/>
              <w:rPr>
                <w:rFonts w:ascii="Arial" w:hAnsi="Arial" w:cs="Arial"/>
                <w:sz w:val="20"/>
                <w:szCs w:val="20"/>
              </w:rPr>
            </w:pPr>
            <w:r>
              <w:rPr>
                <w:rFonts w:ascii="Arial" w:hAnsi="Arial" w:cs="Arial"/>
                <w:sz w:val="20"/>
                <w:szCs w:val="20"/>
              </w:rPr>
              <w:t>Alle Pat., die sich mit Erstmanifestation oder neu aufgetretenem Rezidiv/Metastasen im Zentrum vorstellen, sollen in der Tumorkonferenz vorgestellt werden</w:t>
            </w:r>
          </w:p>
          <w:p>
            <w:pPr>
              <w:spacing w:before="0" w:after="19"/>
              <w:ind w:left="0" w:right="0"/>
              <w:rPr>
                <w:rFonts w:ascii="Arial" w:hAnsi="Arial" w:cs="Arial"/>
                <w:sz w:val="20"/>
                <w:szCs w:val="20"/>
              </w:rPr>
            </w:pPr>
            <w:r>
              <w:rPr>
                <w:rFonts w:ascii="Arial" w:hAnsi="Arial" w:cs="Arial"/>
                <w:sz w:val="20"/>
                <w:szCs w:val="20"/>
              </w:rPr>
              <w:t>Anforderung: ≥ 90%</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Bei Änderung des festgelegten Behandlungskonzeptes durch Partner des Zentrums muss eine erneute Fallbesprechung des Pat. erfolgen.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Angabe in Datenblatt</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(Excel-Vorlage)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1.2.4</w:t>
            </w:r>
          </w:p>
        </w:tc>
        <w:tc>
          <w:tcPr>
            <w:tcW w:w="1" w:type="dxa"/>
          </w:tcPr>
          <w:p>
            <w:pPr>
              <w:spacing w:before="0" w:after="19"/>
              <w:ind w:left="0" w:right="0"/>
              <w:rPr>
                <w:rFonts w:ascii="Arial" w:hAnsi="Arial" w:cs="Arial"/>
                <w:sz w:val="20"/>
                <w:szCs w:val="20"/>
              </w:rPr>
            </w:pPr>
            <w:r>
              <w:rPr>
                <w:rFonts w:ascii="Arial" w:hAnsi="Arial" w:cs="Arial"/>
                <w:sz w:val="20"/>
                <w:szCs w:val="20"/>
              </w:rPr>
              <w:t>Behandlungsplan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alle Pat. ist ein interdisziplinärer Behandlungsplan zu erstellen. Dies betrifft auch Pat., die keiner Tumorkonferenz vorgestellt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1.2.5</w:t>
            </w:r>
          </w:p>
        </w:tc>
        <w:tc>
          <w:tcPr>
            <w:tcW w:w="1" w:type="dxa"/>
          </w:tcPr>
          <w:p>
            <w:pPr>
              <w:spacing w:before="0" w:after="19"/>
              <w:ind w:left="0" w:right="0"/>
              <w:rPr>
                <w:rFonts w:ascii="Arial" w:hAnsi="Arial" w:cs="Arial"/>
                <w:sz w:val="20"/>
                <w:szCs w:val="20"/>
              </w:rPr>
            </w:pPr>
            <w:r>
              <w:rPr>
                <w:rFonts w:ascii="Arial" w:hAnsi="Arial" w:cs="Arial" w:eastAsia="Arial"/>
                <w:sz w:val="20"/>
                <w:szCs w:val="20"/>
                <w:shd w:val="clear" w:color="auto" w:fill="00FF00"/>
              </w:rPr>
              <w:t>Fertilitätserhalt</w:t>
            </w:r>
          </w:p>
          <w:p>
            <w:pPr>
              <w:numPr>
                <w:ilvl w:val="0"/>
                <w:numId w:val="103"/>
              </w:numPr>
              <w:spacing w:before="0" w:after="19"/>
              <w:ind w:hanging="283" w:left="283" w:right="0"/>
              <w:rPr>
                <w:rFonts w:ascii="Arial" w:hAnsi="Arial" w:cs="Arial"/>
                <w:sz w:val="20"/>
                <w:szCs w:val="20"/>
              </w:rPr>
            </w:pPr>
            <w:r>
              <w:rPr>
                <w:rFonts w:ascii="Arial" w:hAnsi="Arial" w:cs="Arial" w:eastAsia="Arial"/>
                <w:sz w:val="20"/>
                <w:szCs w:val="20"/>
                <w:shd w:val="clear" w:color="auto" w:fill="00FF00"/>
              </w:rPr>
              <w:t>Allen Pat. &lt;40. Lj mit einer geplanten fertilitätsreduzierenden Therapie (OP, Radiatio, System. Therapie) soll prätherapeutisch eine Aufklärung über fertilitätskonservierende Maßnahmen angeboten werden. Das Gespräch muss dokumentiert werden.</w:t>
            </w:r>
          </w:p>
          <w:p>
            <w:pPr>
              <w:numPr>
                <w:ilvl w:val="0"/>
                <w:numId w:val="103"/>
              </w:numPr>
              <w:spacing w:before="0" w:after="19"/>
              <w:ind w:hanging="283" w:left="283" w:right="0"/>
              <w:rPr>
                <w:rFonts w:ascii="Arial" w:hAnsi="Arial" w:cs="Arial"/>
                <w:sz w:val="20"/>
                <w:szCs w:val="20"/>
              </w:rPr>
            </w:pPr>
            <w:r>
              <w:rPr>
                <w:rFonts w:ascii="Arial" w:hAnsi="Arial" w:cs="Arial" w:eastAsia="Arial"/>
                <w:sz w:val="20"/>
                <w:szCs w:val="20"/>
                <w:shd w:val="clear" w:color="auto" w:fill="00FF00"/>
              </w:rPr>
              <w:t>Eine Verfahrensbeschreibung mit namentlicher Nennung von Verantwortlichen ist vorzuweisen.</w:t>
            </w:r>
          </w:p>
          <w:p>
            <w:pPr>
              <w:numPr>
                <w:ilvl w:val="0"/>
                <w:numId w:val="103"/>
              </w:numPr>
              <w:spacing w:before="0" w:after="19" w:beforeAutospacing="0" w:afterAutospacing="0"/>
              <w:ind w:hanging="283" w:left="283" w:right="0"/>
              <w:rPr>
                <w:rFonts w:ascii="Arial" w:hAnsi="Arial" w:cs="Arial" w:eastAsia="Times New Roman"/>
                <w:sz w:val="20"/>
                <w:szCs w:val="20"/>
              </w:rPr>
            </w:pPr>
            <w:r>
              <w:rPr>
                <w:rFonts w:ascii="Arial" w:hAnsi="Arial" w:cs="Arial" w:eastAsia="Arial"/>
                <w:sz w:val="20"/>
                <w:szCs w:val="20"/>
                <w:shd w:val="clear" w:color="auto" w:fill="00FF00"/>
              </w:rPr>
              <w:t xml:space="preserve">SOP Fertilitätserhalt: </w:t>
            </w:r>
            <w:hyperlink xmlns:r="http://schemas.openxmlformats.org/officeDocument/2006/relationships" r:id="R4" w:tgtFrame="_blank">
              <w:r>
                <w:rPr>
                  <w:rFonts w:ascii="Arial" w:hAnsi="Arial" w:cs="Arial"/>
                  <w:color w:val="0000FF"/>
                  <w:sz w:val="20"/>
                  <w:szCs w:val="20"/>
                  <w:u w:val="single"/>
                  <w:shd w:val="clear" w:color="auto" w:fill="00FF00"/>
                </w:rPr>
                <w:t xml:space="preserve">https://www.krebsgesellschaft.de/zertdokumente.html </w:t>
              </w:r>
            </w:hyperlink>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1.2.6</w:t>
            </w:r>
          </w:p>
        </w:tc>
        <w:tc>
          <w:tcPr>
            <w:tcW w:w="1" w:type="dxa"/>
          </w:tcPr>
          <w:p>
            <w:pPr>
              <w:spacing w:before="0" w:after="19"/>
              <w:ind w:left="0" w:right="0"/>
              <w:rPr>
                <w:rFonts w:ascii="Arial" w:hAnsi="Arial" w:cs="Arial"/>
                <w:sz w:val="20"/>
                <w:szCs w:val="20"/>
              </w:rPr>
            </w:pPr>
            <w:r>
              <w:rPr>
                <w:rFonts w:ascii="Arial" w:hAnsi="Arial" w:cs="Arial"/>
                <w:sz w:val="20"/>
                <w:szCs w:val="20"/>
              </w:rPr>
              <w:t>Therapieabweichung</w:t>
            </w:r>
          </w:p>
          <w:p>
            <w:pPr>
              <w:numPr>
                <w:ilvl w:val="0"/>
                <w:numId w:val="104"/>
              </w:numPr>
              <w:spacing w:before="0" w:after="19"/>
              <w:ind w:hanging="283" w:left="283" w:right="0"/>
              <w:rPr>
                <w:rFonts w:ascii="Arial" w:hAnsi="Arial" w:cs="Arial"/>
                <w:sz w:val="20"/>
                <w:szCs w:val="20"/>
              </w:rPr>
            </w:pPr>
            <w:r>
              <w:rPr>
                <w:rFonts w:ascii="Arial" w:hAnsi="Arial" w:cs="Arial"/>
                <w:sz w:val="20"/>
                <w:szCs w:val="20"/>
              </w:rPr>
              <w:t>Grundsätzlich sind Behandlungspläne bzw. Empfehlungen der Tumorkonferenz für die Partner des Zentrums bindend.</w:t>
            </w:r>
          </w:p>
          <w:p>
            <w:pPr>
              <w:numPr>
                <w:ilvl w:val="0"/>
                <w:numId w:val="104"/>
              </w:numPr>
              <w:spacing w:before="0" w:after="19"/>
              <w:ind w:hanging="283" w:left="283" w:right="0"/>
              <w:rPr>
                <w:rFonts w:ascii="Arial" w:hAnsi="Arial" w:cs="Arial"/>
                <w:sz w:val="20"/>
                <w:szCs w:val="20"/>
              </w:rPr>
            </w:pPr>
            <w:r>
              <w:rPr>
                <w:rFonts w:ascii="Arial" w:hAnsi="Arial" w:cs="Arial"/>
                <w:sz w:val="20"/>
                <w:szCs w:val="20"/>
              </w:rPr>
              <w:t>Falls Abweichungen zur ursprünglichen Therapieplanung bzw. Abweichung von den Leitlinien festgestellt werden, müssen diese protokolliert und bewertet werden. Entsprechend der Ursache sind Maßnahmen zur Vermeidung von Abweichungen zu treffen.</w:t>
            </w:r>
          </w:p>
          <w:p>
            <w:pPr>
              <w:numPr>
                <w:ilvl w:val="0"/>
                <w:numId w:val="104"/>
              </w:numPr>
              <w:spacing w:before="0" w:after="19"/>
              <w:ind w:hanging="283" w:left="283" w:right="0"/>
              <w:rPr>
                <w:rFonts w:ascii="Arial" w:hAnsi="Arial" w:cs="Arial"/>
                <w:sz w:val="20"/>
                <w:szCs w:val="20"/>
              </w:rPr>
            </w:pPr>
            <w:r>
              <w:rPr>
                <w:rFonts w:ascii="Arial" w:hAnsi="Arial" w:cs="Arial"/>
                <w:sz w:val="20"/>
                <w:szCs w:val="20"/>
              </w:rPr>
              <w:t>Wird eine Therapie auf Wunsch der Pat. (trotz bestehender Indikation) nicht begonnen oder vorzeitig abgebrochen, muss auch dies protokolliert werden.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1.2.7</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Sofern eine Strahlentherapie mit mehreren Kliniken kooperiert, dann sollen alle Primärfallpat. mit Zervixkarzinom, die mit Radiochemotherapie behandelt werden sollen, in einem Zentrum vorgestellt werden. Dafür erstellt die Strahlentherapie eine Liste aller bei ihr vorgestellten Pat. in der eine Zentrums-Zuordnung erfolgt (Zentrum zertifiziert, Zertifizierung in Vorbereitung, kein Zentrum). Die Vorstellungsquote von 90% ist in allen kooperierenden Zentren separat zu erzielen. Diese Zuordnung der Pat. hat auch Relevanz für die Tumordokumentation.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1.2.8</w:t>
            </w:r>
          </w:p>
        </w:tc>
        <w:tc>
          <w:tcPr>
            <w:tcW w:w="1" w:type="dxa"/>
          </w:tcPr>
          <w:p>
            <w:pPr>
              <w:spacing w:before="0" w:after="19"/>
              <w:ind w:left="0" w:right="0"/>
              <w:rPr>
                <w:rFonts w:ascii="Arial" w:hAnsi="Arial" w:cs="Arial"/>
                <w:sz w:val="20"/>
                <w:szCs w:val="20"/>
              </w:rPr>
            </w:pPr>
            <w:r>
              <w:rPr>
                <w:rFonts w:ascii="Arial" w:hAnsi="Arial" w:cs="Arial"/>
                <w:sz w:val="20"/>
                <w:szCs w:val="20"/>
              </w:rPr>
              <w:t>Qualitätszirkel</w:t>
            </w:r>
          </w:p>
          <w:p>
            <w:pPr>
              <w:numPr>
                <w:ilvl w:val="0"/>
                <w:numId w:val="105"/>
              </w:numPr>
              <w:spacing w:before="0" w:after="19"/>
              <w:ind w:hanging="283" w:left="283" w:right="0"/>
              <w:rPr>
                <w:rFonts w:ascii="Arial" w:hAnsi="Arial" w:cs="Arial"/>
                <w:sz w:val="20"/>
                <w:szCs w:val="20"/>
              </w:rPr>
            </w:pPr>
            <w:r>
              <w:rPr>
                <w:rFonts w:ascii="Arial" w:hAnsi="Arial" w:cs="Arial"/>
                <w:sz w:val="20"/>
                <w:szCs w:val="20"/>
              </w:rPr>
              <w:t>Es sind mind. 2 x jährlich Qualitätszirkel des Zentrums mit Hauptkooperationspartnern und Einweisern durchzuführen</w:t>
            </w:r>
          </w:p>
          <w:p>
            <w:pPr>
              <w:numPr>
                <w:ilvl w:val="0"/>
                <w:numId w:val="105"/>
              </w:numPr>
              <w:spacing w:before="0" w:after="19"/>
              <w:ind w:hanging="283" w:left="283" w:right="0"/>
              <w:rPr>
                <w:rFonts w:ascii="Arial" w:hAnsi="Arial" w:cs="Arial"/>
                <w:sz w:val="20"/>
                <w:szCs w:val="20"/>
              </w:rPr>
            </w:pPr>
            <w:r>
              <w:rPr>
                <w:rFonts w:ascii="Arial" w:hAnsi="Arial" w:cs="Arial"/>
                <w:sz w:val="20"/>
                <w:szCs w:val="20"/>
              </w:rPr>
              <w:t>Terminliche Planung z.B. über Qualifizierungsplan</w:t>
            </w:r>
          </w:p>
          <w:p>
            <w:pPr>
              <w:numPr>
                <w:ilvl w:val="0"/>
                <w:numId w:val="105"/>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Qualitätszirkel sind zu protokollieren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1.2.9</w:t>
            </w:r>
          </w:p>
        </w:tc>
        <w:tc>
          <w:tcPr>
            <w:tcW w:w="1" w:type="dxa"/>
          </w:tcPr>
          <w:p>
            <w:pPr>
              <w:spacing w:before="0" w:after="19"/>
              <w:ind w:left="0" w:right="0"/>
              <w:rPr>
                <w:rFonts w:ascii="Arial" w:hAnsi="Arial" w:cs="Arial"/>
                <w:sz w:val="20"/>
                <w:szCs w:val="20"/>
              </w:rPr>
            </w:pPr>
            <w:r>
              <w:rPr>
                <w:rFonts w:ascii="Arial" w:hAnsi="Arial" w:cs="Arial"/>
                <w:sz w:val="20"/>
                <w:szCs w:val="20"/>
              </w:rPr>
              <w:t>Morbiditäts-/ Mortalitätskonferenzen (MM-Konferenzen)</w:t>
            </w:r>
          </w:p>
          <w:p>
            <w:pPr>
              <w:numPr>
                <w:ilvl w:val="0"/>
                <w:numId w:val="106"/>
              </w:numPr>
              <w:spacing w:before="0" w:after="19"/>
              <w:ind w:hanging="283" w:left="283" w:right="0"/>
              <w:rPr>
                <w:rFonts w:ascii="Arial" w:hAnsi="Arial" w:cs="Arial"/>
                <w:sz w:val="20"/>
                <w:szCs w:val="20"/>
              </w:rPr>
            </w:pPr>
            <w:r>
              <w:rPr>
                <w:rFonts w:ascii="Arial" w:hAnsi="Arial" w:cs="Arial"/>
                <w:sz w:val="20"/>
                <w:szCs w:val="20"/>
              </w:rPr>
              <w:t>Eingeladene Teilnehmer sind die Teilnehmer der Tumorkonferenz sowie die Einweiser</w:t>
            </w:r>
          </w:p>
          <w:p>
            <w:pPr>
              <w:numPr>
                <w:ilvl w:val="0"/>
                <w:numId w:val="106"/>
              </w:numPr>
              <w:spacing w:before="0" w:after="19"/>
              <w:ind w:hanging="283" w:left="283" w:right="0"/>
              <w:rPr>
                <w:rFonts w:ascii="Arial" w:hAnsi="Arial" w:cs="Arial"/>
                <w:sz w:val="20"/>
                <w:szCs w:val="20"/>
              </w:rPr>
            </w:pPr>
            <w:r>
              <w:rPr>
                <w:rFonts w:ascii="Arial" w:hAnsi="Arial" w:cs="Arial"/>
                <w:sz w:val="20"/>
                <w:szCs w:val="20"/>
              </w:rPr>
              <w:t>Konferenz kann terminlich mit der Tumorkonferenz oder mit Veranstaltungen für Einweiser gekoppelt werden</w:t>
            </w:r>
          </w:p>
          <w:p>
            <w:pPr>
              <w:numPr>
                <w:ilvl w:val="0"/>
                <w:numId w:val="106"/>
              </w:numPr>
              <w:spacing w:before="0" w:after="19"/>
              <w:ind w:hanging="283" w:left="283" w:right="0"/>
              <w:rPr>
                <w:rFonts w:ascii="Arial" w:hAnsi="Arial" w:cs="Arial"/>
                <w:sz w:val="20"/>
                <w:szCs w:val="20"/>
              </w:rPr>
            </w:pPr>
            <w:r>
              <w:rPr>
                <w:rFonts w:ascii="Arial" w:hAnsi="Arial" w:cs="Arial"/>
                <w:sz w:val="20"/>
                <w:szCs w:val="20"/>
              </w:rPr>
              <w:t>Besprochen werden Fälle von Pat. nach Abschluss der Primärtherapie, die sich in der Nachsorge befinden, besprochen werden alle peritherapeutisch verstorbenen Pat.</w:t>
            </w:r>
          </w:p>
          <w:p>
            <w:pPr>
              <w:numPr>
                <w:ilvl w:val="0"/>
                <w:numId w:val="106"/>
              </w:numPr>
              <w:spacing w:before="0" w:after="19"/>
              <w:ind w:hanging="283" w:left="283" w:right="0"/>
              <w:rPr>
                <w:rFonts w:ascii="Arial" w:hAnsi="Arial" w:cs="Arial"/>
                <w:sz w:val="20"/>
                <w:szCs w:val="20"/>
              </w:rPr>
            </w:pPr>
            <w:r>
              <w:rPr>
                <w:rFonts w:ascii="Arial" w:hAnsi="Arial" w:cs="Arial"/>
                <w:sz w:val="20"/>
                <w:szCs w:val="20"/>
              </w:rPr>
              <w:t>Es sind sowohl Fälle mit negativem und positivem Verlauf vorzustellen Morbiditätskonferenzen sind mind. 2 x jährlich durchzuführen.</w:t>
            </w:r>
          </w:p>
          <w:p>
            <w:pPr>
              <w:numPr>
                <w:ilvl w:val="0"/>
                <w:numId w:val="106"/>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MM-Konferenzen sind zu protokollieren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z w:val="20"/>
                <w:szCs w:val="20"/>
              </w:rPr>
            </w:pPr>
            <w:r>
              <w:rPr>
                <w:rFonts w:ascii="Arial" w:hAnsi="Arial" w:cs="Arial" w:eastAsia="Times New Roman"/>
                <w:b w:val="1"/>
                <w:bCs w:val="1"/>
                <w:sz w:val="20"/>
                <w:szCs w:val="20"/>
              </w:rPr>
              <w:t>1.3</w:t>
              <w:tab/>
              <w:t xml:space="preserve"> Kooperation Einweiser und Nachsorge</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1.3.1</w:t>
            </w:r>
          </w:p>
        </w:tc>
        <w:tc>
          <w:tcPr>
            <w:tcW w:w="1" w:type="dxa"/>
          </w:tcPr>
          <w:p>
            <w:pPr>
              <w:spacing w:before="0" w:after="19"/>
              <w:ind w:left="0" w:right="0"/>
              <w:rPr>
                <w:rFonts w:ascii="Arial" w:hAnsi="Arial" w:cs="Arial"/>
                <w:sz w:val="20"/>
                <w:szCs w:val="20"/>
              </w:rPr>
            </w:pPr>
            <w:r>
              <w:rPr>
                <w:rFonts w:ascii="Arial" w:hAnsi="Arial" w:cs="Arial"/>
                <w:sz w:val="20"/>
                <w:szCs w:val="20"/>
              </w:rPr>
              <w:t>Kooperierende Einweiser</w:t>
            </w:r>
          </w:p>
          <w:p>
            <w:pPr>
              <w:spacing w:before="0" w:after="19"/>
              <w:ind w:left="0" w:right="0"/>
              <w:rPr>
                <w:rFonts w:ascii="Arial" w:hAnsi="Arial" w:cs="Arial"/>
                <w:sz w:val="20"/>
                <w:szCs w:val="20"/>
              </w:rPr>
            </w:pPr>
            <w:r>
              <w:rPr>
                <w:rFonts w:ascii="Arial" w:hAnsi="Arial" w:cs="Arial"/>
                <w:sz w:val="20"/>
                <w:szCs w:val="20"/>
              </w:rPr>
              <w:t>Es ist eine Liste der kooperierenden Haupteinweiser aktuell zu führen. Die Einweiser sind über die Zusammenarbeit innerhalb des Gynäkologischen Krebszentrums zu informieren.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Einweiser sind berechtigt an der Tumorkonferenz teilzunehmen, während deren Pat. vorgestellt werden bzw. eigene Pat. vorzustellen.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1.3.2</w:t>
            </w:r>
          </w:p>
        </w:tc>
        <w:tc>
          <w:tcPr>
            <w:tcW w:w="1" w:type="dxa"/>
          </w:tcPr>
          <w:p>
            <w:pPr>
              <w:spacing w:before="0" w:after="19"/>
              <w:ind w:left="0" w:right="0"/>
              <w:rPr>
                <w:rFonts w:ascii="Arial" w:hAnsi="Arial" w:cs="Arial"/>
                <w:sz w:val="20"/>
                <w:szCs w:val="20"/>
              </w:rPr>
            </w:pPr>
            <w:r>
              <w:rPr>
                <w:rFonts w:ascii="Arial" w:hAnsi="Arial" w:cs="Arial"/>
                <w:sz w:val="20"/>
                <w:szCs w:val="20"/>
              </w:rPr>
              <w:t>Bereitstellung von Unterlagen</w:t>
            </w:r>
          </w:p>
          <w:p>
            <w:pPr>
              <w:numPr>
                <w:ilvl w:val="0"/>
                <w:numId w:val="107"/>
              </w:numPr>
              <w:spacing w:before="0" w:after="19"/>
              <w:ind w:hanging="283" w:left="283" w:right="0"/>
              <w:rPr>
                <w:rFonts w:ascii="Arial" w:hAnsi="Arial" w:cs="Arial"/>
                <w:sz w:val="20"/>
                <w:szCs w:val="20"/>
              </w:rPr>
            </w:pPr>
            <w:r>
              <w:rPr>
                <w:rFonts w:ascii="Arial" w:hAnsi="Arial" w:cs="Arial"/>
                <w:sz w:val="20"/>
                <w:szCs w:val="20"/>
              </w:rPr>
              <w:t>Dem Einweiser sind folgende Unterlagen zeitnah bereitzustellen:</w:t>
            </w:r>
          </w:p>
          <w:p>
            <w:pPr>
              <w:numPr>
                <w:ilvl w:val="0"/>
                <w:numId w:val="107"/>
              </w:numPr>
              <w:spacing w:before="0" w:after="19"/>
              <w:ind w:hanging="283" w:left="283" w:right="0"/>
              <w:rPr>
                <w:rFonts w:ascii="Arial" w:hAnsi="Arial" w:cs="Arial"/>
                <w:sz w:val="20"/>
                <w:szCs w:val="20"/>
              </w:rPr>
            </w:pPr>
            <w:r>
              <w:rPr>
                <w:rFonts w:ascii="Arial" w:hAnsi="Arial" w:cs="Arial"/>
                <w:sz w:val="20"/>
                <w:szCs w:val="20"/>
              </w:rPr>
              <w:t>OP-Bericht</w:t>
            </w:r>
          </w:p>
          <w:p>
            <w:pPr>
              <w:numPr>
                <w:ilvl w:val="0"/>
                <w:numId w:val="107"/>
              </w:numPr>
              <w:spacing w:before="0" w:after="19"/>
              <w:ind w:hanging="283" w:left="283" w:right="0"/>
              <w:rPr>
                <w:rFonts w:ascii="Arial" w:hAnsi="Arial" w:cs="Arial"/>
                <w:sz w:val="20"/>
                <w:szCs w:val="20"/>
              </w:rPr>
            </w:pPr>
            <w:r>
              <w:rPr>
                <w:rFonts w:ascii="Arial" w:hAnsi="Arial" w:cs="Arial"/>
                <w:sz w:val="20"/>
                <w:szCs w:val="20"/>
              </w:rPr>
              <w:t>Histologie</w:t>
            </w:r>
          </w:p>
          <w:p>
            <w:pPr>
              <w:numPr>
                <w:ilvl w:val="0"/>
                <w:numId w:val="107"/>
              </w:numPr>
              <w:spacing w:before="0" w:after="19"/>
              <w:ind w:hanging="283" w:left="283" w:right="0"/>
              <w:rPr>
                <w:rFonts w:ascii="Arial" w:hAnsi="Arial" w:cs="Arial"/>
                <w:sz w:val="20"/>
                <w:szCs w:val="20"/>
              </w:rPr>
            </w:pPr>
            <w:r>
              <w:rPr>
                <w:rFonts w:ascii="Arial" w:hAnsi="Arial" w:cs="Arial"/>
                <w:sz w:val="20"/>
                <w:szCs w:val="20"/>
              </w:rPr>
              <w:t>Tumorkonferenzprotokoll / Behandlungsplan</w:t>
            </w:r>
          </w:p>
          <w:p>
            <w:pPr>
              <w:numPr>
                <w:ilvl w:val="0"/>
                <w:numId w:val="107"/>
              </w:numPr>
              <w:spacing w:before="0" w:after="19"/>
              <w:ind w:hanging="283" w:left="283" w:right="0"/>
              <w:rPr>
                <w:rFonts w:ascii="Arial" w:hAnsi="Arial" w:cs="Arial"/>
                <w:sz w:val="20"/>
                <w:szCs w:val="20"/>
              </w:rPr>
            </w:pPr>
            <w:r>
              <w:rPr>
                <w:rFonts w:ascii="Arial" w:hAnsi="Arial" w:cs="Arial"/>
                <w:sz w:val="20"/>
                <w:szCs w:val="20"/>
              </w:rPr>
              <w:t>Arztbrief / Entlassungsbrief</w:t>
            </w:r>
          </w:p>
          <w:p>
            <w:pPr>
              <w:numPr>
                <w:ilvl w:val="0"/>
                <w:numId w:val="107"/>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Änderungen der Therapie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1.3.3</w:t>
            </w:r>
          </w:p>
        </w:tc>
        <w:tc>
          <w:tcPr>
            <w:tcW w:w="1" w:type="dxa"/>
          </w:tcPr>
          <w:p>
            <w:pPr>
              <w:spacing w:before="0" w:after="19"/>
              <w:ind w:left="0" w:right="0"/>
              <w:rPr>
                <w:rFonts w:ascii="Arial" w:hAnsi="Arial" w:cs="Arial"/>
                <w:sz w:val="20"/>
                <w:szCs w:val="20"/>
              </w:rPr>
            </w:pPr>
            <w:r>
              <w:rPr>
                <w:rFonts w:ascii="Arial" w:hAnsi="Arial" w:cs="Arial"/>
                <w:sz w:val="20"/>
                <w:szCs w:val="20"/>
              </w:rPr>
              <w:t>Rückmeldesystem</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Es ist ein schriftliches Verfahren für die Erfassung, Bearbeitung und Rückmeldung von allgemeinen und fallbezogenen Anliegen / Fragen der Haupteinweiser einzurichten.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1.3.4</w:t>
            </w:r>
          </w:p>
        </w:tc>
        <w:tc>
          <w:tcPr>
            <w:tcW w:w="1" w:type="dxa"/>
          </w:tcPr>
          <w:p>
            <w:pPr>
              <w:spacing w:before="0" w:after="19"/>
              <w:ind w:left="0" w:right="0"/>
              <w:rPr>
                <w:rFonts w:ascii="Arial" w:hAnsi="Arial" w:cs="Arial"/>
                <w:sz w:val="20"/>
                <w:szCs w:val="20"/>
              </w:rPr>
            </w:pPr>
            <w:r>
              <w:rPr>
                <w:rFonts w:ascii="Arial" w:hAnsi="Arial" w:cs="Arial"/>
                <w:sz w:val="20"/>
                <w:szCs w:val="20"/>
              </w:rPr>
              <w:t>Fortbildungen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Es sind mindestens 1x jährlich Veranstaltungen zum Austausch von Erfahrungen und für die Fortbildung durch das Gynäkologische Krebszentrum anzubieten. Inhalte / Ergebnisse sowie die Teilnahme sind zu protokollieren.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1.3.5</w:t>
            </w:r>
          </w:p>
        </w:tc>
        <w:tc>
          <w:tcPr>
            <w:tcW w:w="1" w:type="dxa"/>
          </w:tcPr>
          <w:p>
            <w:pPr>
              <w:spacing w:before="0" w:after="19"/>
              <w:ind w:left="0" w:right="0"/>
              <w:rPr>
                <w:rFonts w:ascii="Arial" w:hAnsi="Arial" w:cs="Arial"/>
                <w:sz w:val="20"/>
                <w:szCs w:val="20"/>
              </w:rPr>
            </w:pPr>
            <w:r>
              <w:rPr>
                <w:rFonts w:ascii="Arial" w:hAnsi="Arial" w:cs="Arial"/>
                <w:sz w:val="20"/>
                <w:szCs w:val="20"/>
              </w:rPr>
              <w:t>Einweiserzufriedenheitsermittlung</w:t>
            </w:r>
          </w:p>
          <w:p>
            <w:pPr>
              <w:numPr>
                <w:ilvl w:val="0"/>
                <w:numId w:val="108"/>
              </w:numPr>
              <w:spacing w:before="0" w:after="19"/>
              <w:ind w:hanging="283" w:left="283" w:right="0"/>
              <w:rPr>
                <w:rFonts w:ascii="Arial" w:hAnsi="Arial" w:cs="Arial"/>
                <w:sz w:val="20"/>
                <w:szCs w:val="20"/>
              </w:rPr>
            </w:pPr>
            <w:r>
              <w:rPr>
                <w:rFonts w:ascii="Arial" w:hAnsi="Arial" w:cs="Arial"/>
                <w:sz w:val="20"/>
                <w:szCs w:val="20"/>
              </w:rPr>
              <w:t>Alle 3 Jahre muss eine Einweiserzufriedenheitsermittlung durchgeführt werden. Das Ergebnis dieser Befragung ist auszuwerten und zu analysieren.</w:t>
            </w:r>
          </w:p>
          <w:p>
            <w:pPr>
              <w:numPr>
                <w:ilvl w:val="0"/>
                <w:numId w:val="108"/>
              </w:numPr>
              <w:spacing w:before="0" w:after="19"/>
              <w:ind w:hanging="283" w:left="283" w:right="0"/>
              <w:rPr>
                <w:rFonts w:ascii="Arial" w:hAnsi="Arial" w:cs="Arial"/>
                <w:sz w:val="20"/>
                <w:szCs w:val="20"/>
              </w:rPr>
            </w:pPr>
            <w:r>
              <w:rPr>
                <w:rFonts w:ascii="Arial" w:hAnsi="Arial" w:cs="Arial"/>
                <w:sz w:val="20"/>
                <w:szCs w:val="20"/>
              </w:rPr>
              <w:t>Die Einweiserzufriedenheitsermittlung muss erstmals zur Rezertifizierung (3 Jahre nach Erstzertifizierung) vorliegen.</w:t>
            </w:r>
          </w:p>
          <w:p>
            <w:pPr>
              <w:numPr>
                <w:ilvl w:val="0"/>
                <w:numId w:val="108"/>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Rücklaufquote sollte dokumentiert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1.3.6</w:t>
            </w:r>
          </w:p>
        </w:tc>
        <w:tc>
          <w:tcPr>
            <w:tcW w:w="1" w:type="dxa"/>
          </w:tcPr>
          <w:p>
            <w:pPr>
              <w:spacing w:before="0" w:after="19"/>
              <w:ind w:left="0" w:right="0"/>
              <w:rPr>
                <w:rFonts w:ascii="Arial" w:hAnsi="Arial" w:cs="Arial"/>
                <w:sz w:val="20"/>
                <w:szCs w:val="20"/>
              </w:rPr>
            </w:pPr>
            <w:r>
              <w:rPr>
                <w:rFonts w:ascii="Arial" w:hAnsi="Arial" w:cs="Arial"/>
                <w:sz w:val="20"/>
                <w:szCs w:val="20"/>
              </w:rPr>
              <w:t>Tumordokumentation / Follow-up</w:t>
            </w:r>
          </w:p>
          <w:p>
            <w:pPr>
              <w:numPr>
                <w:ilvl w:val="0"/>
                <w:numId w:val="109"/>
              </w:numPr>
              <w:spacing w:before="0" w:after="19"/>
              <w:ind w:hanging="283" w:left="283" w:right="0"/>
              <w:rPr>
                <w:rFonts w:ascii="Arial" w:hAnsi="Arial" w:cs="Arial"/>
                <w:sz w:val="20"/>
                <w:szCs w:val="20"/>
              </w:rPr>
            </w:pPr>
            <w:r>
              <w:rPr>
                <w:rFonts w:ascii="Arial" w:hAnsi="Arial" w:cs="Arial"/>
                <w:sz w:val="20"/>
                <w:szCs w:val="20"/>
              </w:rPr>
              <w:t>Die Zusammenarbeit mit den Einweisern bei der Nachsorge ist zu beschreiben.</w:t>
            </w:r>
          </w:p>
          <w:p>
            <w:pPr>
              <w:numPr>
                <w:ilvl w:val="0"/>
                <w:numId w:val="109"/>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Anforderungen hierzu sind unter „10. Tumordokumentation“ abgebildet.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z w:val="20"/>
                <w:szCs w:val="20"/>
              </w:rPr>
            </w:pPr>
            <w:r>
              <w:rPr>
                <w:rFonts w:ascii="Arial" w:hAnsi="Arial" w:cs="Arial" w:eastAsia="Times New Roman"/>
                <w:b w:val="1"/>
                <w:bCs w:val="1"/>
                <w:sz w:val="20"/>
                <w:szCs w:val="20"/>
              </w:rPr>
              <w:t>1.4</w:t>
              <w:tab/>
              <w:t xml:space="preserve"> Psychoonkologie</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1.4.1</w:t>
            </w:r>
          </w:p>
        </w:tc>
        <w:tc>
          <w:tcPr>
            <w:tcW w:w="1" w:type="dxa"/>
          </w:tcPr>
          <w:p>
            <w:pPr>
              <w:spacing w:before="0" w:after="19"/>
              <w:ind w:left="0" w:right="0"/>
              <w:rPr>
                <w:rFonts w:ascii="Arial" w:hAnsi="Arial" w:cs="Arial"/>
                <w:sz w:val="20"/>
                <w:szCs w:val="20"/>
              </w:rPr>
            </w:pPr>
            <w:r>
              <w:rPr>
                <w:rFonts w:ascii="Arial" w:hAnsi="Arial" w:cs="Arial"/>
                <w:sz w:val="20"/>
                <w:szCs w:val="20"/>
              </w:rPr>
              <w:t>Psychoonkologie – Qualifikation</w:t>
            </w:r>
          </w:p>
          <w:p>
            <w:pPr>
              <w:numPr>
                <w:ilvl w:val="0"/>
                <w:numId w:val="110"/>
              </w:numPr>
              <w:spacing w:before="0" w:after="19"/>
              <w:ind w:hanging="283" w:left="283" w:right="0"/>
              <w:rPr>
                <w:rFonts w:ascii="Arial" w:hAnsi="Arial" w:cs="Arial"/>
                <w:sz w:val="20"/>
                <w:szCs w:val="20"/>
              </w:rPr>
            </w:pPr>
            <w:r>
              <w:rPr>
                <w:rFonts w:ascii="Arial" w:hAnsi="Arial" w:cs="Arial"/>
                <w:sz w:val="20"/>
                <w:szCs w:val="20"/>
              </w:rPr>
              <w:t>Diplom/ Master in Psychologie, der für ein wissenschaftlich anerkanntes Psychotherapieverfahren qualifiziert,</w:t>
            </w:r>
          </w:p>
          <w:p>
            <w:pPr>
              <w:numPr>
                <w:ilvl w:val="0"/>
                <w:numId w:val="110"/>
              </w:numPr>
              <w:spacing w:before="0" w:after="19"/>
              <w:ind w:hanging="283" w:left="283" w:right="0"/>
              <w:rPr>
                <w:rFonts w:ascii="Arial" w:hAnsi="Arial" w:cs="Arial"/>
                <w:sz w:val="20"/>
                <w:szCs w:val="20"/>
              </w:rPr>
            </w:pPr>
            <w:r>
              <w:rPr>
                <w:rFonts w:ascii="Arial" w:hAnsi="Arial" w:cs="Arial"/>
                <w:sz w:val="20"/>
                <w:szCs w:val="20"/>
              </w:rPr>
              <w:t>Ärzte der Humanmedizin,</w:t>
            </w:r>
          </w:p>
          <w:p>
            <w:pPr>
              <w:numPr>
                <w:ilvl w:val="0"/>
                <w:numId w:val="110"/>
              </w:numPr>
              <w:spacing w:before="0" w:after="19"/>
              <w:ind w:hanging="283" w:left="283" w:right="0"/>
              <w:rPr>
                <w:rFonts w:ascii="Arial" w:hAnsi="Arial" w:cs="Arial"/>
                <w:sz w:val="20"/>
                <w:szCs w:val="20"/>
              </w:rPr>
            </w:pPr>
            <w:r>
              <w:rPr>
                <w:rFonts w:ascii="Arial" w:hAnsi="Arial" w:cs="Arial"/>
                <w:sz w:val="20"/>
                <w:szCs w:val="20"/>
              </w:rPr>
              <w:t>Diplom/ Master Sozialpädagogik, der für ein wissenschaftlich anerkanntes Psychotherapieverfahren qualifiziert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jeweils mit psychotherapeutischer Weiterbildung:</w:t>
            </w:r>
          </w:p>
          <w:p>
            <w:pPr>
              <w:spacing w:before="0" w:after="19"/>
              <w:ind w:left="0" w:right="0"/>
              <w:rPr>
                <w:rFonts w:ascii="Arial" w:hAnsi="Arial" w:cs="Arial"/>
                <w:sz w:val="20"/>
                <w:szCs w:val="20"/>
              </w:rPr>
            </w:pPr>
            <w:r>
              <w:rPr>
                <w:rFonts w:ascii="Arial" w:hAnsi="Arial" w:cs="Arial"/>
                <w:sz w:val="20"/>
                <w:szCs w:val="20"/>
              </w:rPr>
              <w:t>Verhaltenstherapie, Psychodynamische Psychotherapie (Analytische Psychotherapie und Tiefenpsychologisch fundierte Psychotherapie), Systemische Therapie, Neuropsychologische Therapie (bei psychischen Störungen durch Gehirnverletzungen), Interpersonelle Therapie (IPT; bei affektiven Störungen und Essstörungen), EMDR zur Behandlung Posttraumatischer Belastungsstörungen, Hypnotherapie bei Suchterkrankungen und zur psychotherapeutischen Mitbehandlung bei somatischen Erkrankungen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und psychoonkologischer Fortbildung (DKG-anerkannt).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Bestandsschutz für alle, die aktuell anerkannt sind sowie diejenigen, die eine DKG-anerkannte psychoonkologische Fortbildung bis 31.12.2019 begonnen haben.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Approbation: Mind. 1 Person im psychoonkologischen Team des Netzwerkes (stationär o ambulant) muss approbiert sein (Psychologischer oder ärztlicher Psychotherapeut)</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Vertreter anderer psychosozialer Berufsgruppen können bei Nachweis der o.g. Zusatzqualifikationen zugelassen werden. Hierfür ist eine Einzelfallprüfung erforderlich.</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1.4.2.a</w:t>
            </w:r>
          </w:p>
        </w:tc>
        <w:tc>
          <w:tcPr>
            <w:tcW w:w="1" w:type="dxa"/>
          </w:tcPr>
          <w:p>
            <w:pPr>
              <w:spacing w:before="0" w:after="19"/>
              <w:ind w:left="0" w:right="0"/>
              <w:rPr>
                <w:rFonts w:ascii="Arial" w:hAnsi="Arial" w:cs="Arial"/>
                <w:sz w:val="20"/>
                <w:szCs w:val="20"/>
              </w:rPr>
            </w:pPr>
            <w:r>
              <w:rPr>
                <w:rFonts w:ascii="Arial" w:hAnsi="Arial" w:cs="Arial"/>
                <w:sz w:val="20"/>
                <w:szCs w:val="20"/>
              </w:rPr>
              <w:t xml:space="preserve">Angebot und Zugang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Jeder Pat. muss die Möglichkeit eines psychoonkologischen Gespräches ort- und zeitnah angeboten werden. Das Angebot muss niederschwellig erfolgen.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1.4.2.b</w:t>
            </w:r>
          </w:p>
        </w:tc>
        <w:tc>
          <w:tcPr>
            <w:tcW w:w="1" w:type="dxa"/>
          </w:tcPr>
          <w:p>
            <w:pPr>
              <w:spacing w:before="0" w:after="19"/>
              <w:ind w:left="0" w:right="0"/>
              <w:rPr>
                <w:rFonts w:ascii="Arial" w:hAnsi="Arial" w:cs="Arial"/>
                <w:sz w:val="20"/>
                <w:szCs w:val="20"/>
              </w:rPr>
            </w:pPr>
            <w:r>
              <w:rPr>
                <w:rFonts w:ascii="Arial" w:hAnsi="Arial" w:cs="Arial"/>
                <w:sz w:val="20"/>
                <w:szCs w:val="20"/>
              </w:rPr>
              <w:t>Dokumentation und Evaluation</w:t>
            </w:r>
          </w:p>
          <w:p>
            <w:pPr>
              <w:spacing w:before="0" w:after="19"/>
              <w:ind w:left="0" w:right="0"/>
              <w:rPr>
                <w:rFonts w:ascii="Arial" w:hAnsi="Arial" w:cs="Arial"/>
                <w:sz w:val="20"/>
                <w:szCs w:val="20"/>
              </w:rPr>
            </w:pPr>
            <w:r>
              <w:rPr>
                <w:rFonts w:ascii="Arial" w:hAnsi="Arial" w:cs="Arial"/>
                <w:strike w:val="1"/>
                <w:sz w:val="20"/>
                <w:szCs w:val="20"/>
                <w:shd w:val="clear" w:color="auto" w:fill="00FE00"/>
              </w:rPr>
              <w:t>Grundsätzlich sind sowohl die Anzahl der Pat., welche eine psychoonkologische Betreuung in Anspruch genommen haben, als auch Häufigkeit, Dauer und Inhalt der Gespräche zu erfassen.</w:t>
            </w:r>
          </w:p>
          <w:p>
            <w:pPr>
              <w:spacing w:before="0" w:after="19"/>
              <w:ind w:left="0" w:right="0"/>
              <w:rPr>
                <w:rFonts w:ascii="Arial" w:hAnsi="Arial" w:cs="Arial"/>
                <w:sz w:val="20"/>
                <w:szCs w:val="20"/>
              </w:rPr>
            </w:pPr>
            <w:r>
              <w:rPr>
                <w:rFonts w:ascii="Arial" w:hAnsi="Arial" w:cs="Arial"/>
                <w:sz w:val="20"/>
                <w:szCs w:val="20"/>
              </w:rPr>
              <w:t>Zur Identifikation des Behandlungsbedarfs ist es erforderlich, ein standardisiertes Screening zu psychischen Belastungen durchzuführen (</w:t>
            </w:r>
            <w:r>
              <w:rPr>
                <w:rFonts w:ascii="Arial" w:hAnsi="Arial" w:cs="Arial"/>
                <w:strike w:val="1"/>
                <w:sz w:val="20"/>
                <w:szCs w:val="20"/>
                <w:shd w:val="clear" w:color="auto" w:fill="00FE00"/>
              </w:rPr>
              <w:t>siehe S3-Leitlinie Psychoonkologie: z.B. Distress-Thermometer o. HADS</w:t>
            </w:r>
            <w:r>
              <w:rPr>
                <w:rFonts w:ascii="Arial" w:hAnsi="Arial" w:cs="Arial"/>
                <w:b w:val="1"/>
                <w:sz w:val="20"/>
                <w:szCs w:val="20"/>
                <w:shd w:val="clear" w:color="auto" w:fill="00FD00"/>
              </w:rPr>
              <w:t xml:space="preserve"> </w:t>
            </w:r>
            <w:r>
              <w:rPr>
                <w:rFonts w:ascii="Arial" w:hAnsi="Arial" w:cs="Arial"/>
                <w:sz w:val="20"/>
                <w:szCs w:val="20"/>
                <w:shd w:val="clear" w:color="auto" w:fill="00FF00"/>
              </w:rPr>
              <w:t xml:space="preserve">siehe Kennzahl "Psychoonkologisches Distress-Screening") </w:t>
            </w:r>
            <w:r>
              <w:rPr>
                <w:rFonts w:ascii="Arial" w:hAnsi="Arial" w:cs="Arial"/>
                <w:sz w:val="20"/>
                <w:szCs w:val="20"/>
              </w:rPr>
              <w:t xml:space="preserve">und das Ergebnis zu dokumentieren. </w:t>
            </w:r>
            <w:r>
              <w:rPr>
                <w:rFonts w:ascii="Arial" w:hAnsi="Arial" w:cs="Arial"/>
                <w:sz w:val="20"/>
                <w:szCs w:val="20"/>
                <w:shd w:val="clear" w:color="auto" w:fill="00FF00"/>
              </w:rPr>
              <w:t>Der Anteil der im Distress-Screening überschwellig belasteten Pat. ist darzustellen.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shd w:val="clear" w:color="auto" w:fill="00FF00"/>
              </w:rPr>
              <w:t>Psychoonkologische Betreuung</w:t>
            </w:r>
          </w:p>
          <w:p>
            <w:pPr>
              <w:spacing w:before="0" w:after="19"/>
              <w:ind w:left="0" w:right="0"/>
              <w:rPr>
                <w:rFonts w:ascii="Arial" w:hAnsi="Arial" w:cs="Arial"/>
                <w:sz w:val="20"/>
                <w:szCs w:val="20"/>
              </w:rPr>
            </w:pPr>
            <w:r>
              <w:rPr>
                <w:rFonts w:ascii="Arial" w:hAnsi="Arial" w:cs="Arial"/>
                <w:color w:val="000000"/>
                <w:sz w:val="20"/>
                <w:szCs w:val="20"/>
                <w:shd w:val="clear" w:color="auto" w:fill="00FF00"/>
              </w:rPr>
              <w:t>Die psychoonkologische Versorgung, insbesondere der im Distress-Screening überschwellig belasteten Pat. ist darzustellen.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1.4.3</w:t>
            </w:r>
          </w:p>
        </w:tc>
        <w:tc>
          <w:tcPr>
            <w:tcW w:w="1" w:type="dxa"/>
          </w:tcPr>
          <w:p>
            <w:pPr>
              <w:spacing w:before="0" w:after="19"/>
              <w:ind w:left="0" w:right="0"/>
              <w:rPr>
                <w:rFonts w:ascii="Arial" w:hAnsi="Arial" w:cs="Arial"/>
                <w:sz w:val="20"/>
                <w:szCs w:val="20"/>
              </w:rPr>
            </w:pPr>
            <w:r>
              <w:rPr>
                <w:rFonts w:ascii="Arial" w:hAnsi="Arial" w:cs="Arial"/>
                <w:sz w:val="20"/>
                <w:szCs w:val="20"/>
              </w:rPr>
              <w:t>Psychoonkologie-Ressourcen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Am Bedarf orientiert mind. 1 Psychoonkologe mit den genannten Qualifikationen steht dem Zentrum zur Verfügung (namentliche Benennung).</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1.4.4</w:t>
            </w:r>
          </w:p>
        </w:tc>
        <w:tc>
          <w:tcPr>
            <w:tcW w:w="1" w:type="dxa"/>
          </w:tcPr>
          <w:p>
            <w:pPr>
              <w:spacing w:before="0" w:after="19"/>
              <w:ind w:left="0" w:right="0"/>
              <w:rPr>
                <w:rFonts w:ascii="Arial" w:hAnsi="Arial" w:cs="Arial"/>
                <w:sz w:val="20"/>
                <w:szCs w:val="20"/>
              </w:rPr>
            </w:pPr>
            <w:r>
              <w:rPr>
                <w:rFonts w:ascii="Arial" w:hAnsi="Arial" w:cs="Arial"/>
                <w:sz w:val="20"/>
                <w:szCs w:val="20"/>
              </w:rPr>
              <w:t xml:space="preserve">Räumlichkeiten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die psychoonkologischen Pat.gespräche ist ein geeigneter Raum bereitzustellen.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1.4.5</w:t>
            </w:r>
          </w:p>
        </w:tc>
        <w:tc>
          <w:tcPr>
            <w:tcW w:w="1" w:type="dxa"/>
          </w:tcPr>
          <w:p>
            <w:pPr>
              <w:spacing w:before="0" w:after="19"/>
              <w:ind w:left="0" w:right="0"/>
              <w:rPr>
                <w:rFonts w:ascii="Arial" w:hAnsi="Arial" w:cs="Arial"/>
                <w:sz w:val="20"/>
                <w:szCs w:val="20"/>
              </w:rPr>
            </w:pPr>
            <w:r>
              <w:rPr>
                <w:rFonts w:ascii="Arial" w:hAnsi="Arial" w:cs="Arial"/>
                <w:sz w:val="20"/>
                <w:szCs w:val="20"/>
              </w:rPr>
              <w:t>Organisationsplan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Sofern die psychoonkologische Versorgung durch externe Kooperationspartner oder für mehrere Standorte und Klinikeinrichtungen erfolgt, ist die Aufgabenwahrnehmung über einen Organisationsplan zu regeln, in dem u.a. die Ressourcenverfügbarkeit und die örtliche Präsenz erkennbar ist.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1.4.6.a</w:t>
            </w:r>
          </w:p>
        </w:tc>
        <w:tc>
          <w:tcPr>
            <w:tcW w:w="1" w:type="dxa"/>
          </w:tcPr>
          <w:p>
            <w:pPr>
              <w:spacing w:before="0" w:after="19"/>
              <w:ind w:left="0" w:right="0"/>
              <w:rPr>
                <w:rFonts w:ascii="Arial" w:hAnsi="Arial" w:cs="Arial"/>
                <w:sz w:val="20"/>
                <w:szCs w:val="20"/>
              </w:rPr>
            </w:pPr>
            <w:r>
              <w:rPr>
                <w:rFonts w:ascii="Arial" w:hAnsi="Arial" w:cs="Arial"/>
                <w:sz w:val="20"/>
                <w:szCs w:val="20"/>
              </w:rPr>
              <w:t>Psychoonkologie - Aufgaben</w:t>
            </w:r>
          </w:p>
          <w:p>
            <w:pPr>
              <w:spacing w:before="0" w:after="19"/>
              <w:ind w:left="0" w:right="0"/>
              <w:rPr>
                <w:rFonts w:ascii="Arial" w:hAnsi="Arial" w:cs="Arial"/>
                <w:sz w:val="20"/>
                <w:szCs w:val="20"/>
              </w:rPr>
            </w:pPr>
            <w:r>
              <w:rPr>
                <w:rFonts w:ascii="Arial" w:hAnsi="Arial" w:cs="Arial"/>
                <w:sz w:val="20"/>
                <w:szCs w:val="20"/>
              </w:rPr>
              <w:t>Die psychoonkologische Betreuung von Pat. ist in allen Phasen der Versorgung anzubieten (Diagnose, stationär, poststationär).</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Ziele und Aufgaben der Betreuung:</w:t>
            </w:r>
          </w:p>
          <w:p>
            <w:pPr>
              <w:numPr>
                <w:ilvl w:val="0"/>
                <w:numId w:val="111"/>
              </w:numPr>
              <w:spacing w:before="0" w:after="19"/>
              <w:ind w:hanging="283" w:left="283" w:right="0"/>
              <w:rPr>
                <w:rFonts w:ascii="Arial" w:hAnsi="Arial" w:cs="Arial"/>
                <w:sz w:val="20"/>
                <w:szCs w:val="20"/>
              </w:rPr>
            </w:pPr>
            <w:r>
              <w:rPr>
                <w:rFonts w:ascii="Arial" w:hAnsi="Arial" w:cs="Arial"/>
                <w:sz w:val="20"/>
                <w:szCs w:val="20"/>
              </w:rPr>
              <w:t>Diagnostische Abklärung nach positivem Screening</w:t>
            </w:r>
          </w:p>
          <w:p>
            <w:pPr>
              <w:numPr>
                <w:ilvl w:val="0"/>
                <w:numId w:val="111"/>
              </w:numPr>
              <w:spacing w:before="0" w:after="19"/>
              <w:ind w:hanging="283" w:left="283" w:right="0"/>
              <w:rPr>
                <w:rFonts w:ascii="Arial" w:hAnsi="Arial" w:cs="Arial"/>
                <w:sz w:val="20"/>
                <w:szCs w:val="20"/>
              </w:rPr>
            </w:pPr>
            <w:r>
              <w:rPr>
                <w:rFonts w:ascii="Arial" w:hAnsi="Arial" w:cs="Arial"/>
                <w:sz w:val="20"/>
                <w:szCs w:val="20"/>
              </w:rPr>
              <w:t>Vorbeugung / Behandlung von psychosozialen Folgeproblemen</w:t>
            </w:r>
          </w:p>
          <w:p>
            <w:pPr>
              <w:numPr>
                <w:ilvl w:val="0"/>
                <w:numId w:val="111"/>
              </w:numPr>
              <w:spacing w:before="0" w:after="19"/>
              <w:ind w:hanging="283" w:left="283" w:right="0"/>
              <w:rPr>
                <w:rFonts w:ascii="Arial" w:hAnsi="Arial" w:cs="Arial"/>
                <w:sz w:val="20"/>
                <w:szCs w:val="20"/>
              </w:rPr>
            </w:pPr>
            <w:r>
              <w:rPr>
                <w:rFonts w:ascii="Arial" w:hAnsi="Arial" w:cs="Arial"/>
                <w:sz w:val="20"/>
                <w:szCs w:val="20"/>
              </w:rPr>
              <w:t>Aktivierung der persönlichen Bewältigungsressourcen</w:t>
            </w:r>
          </w:p>
          <w:p>
            <w:pPr>
              <w:numPr>
                <w:ilvl w:val="0"/>
                <w:numId w:val="111"/>
              </w:numPr>
              <w:spacing w:before="0" w:after="19"/>
              <w:ind w:hanging="283" w:left="283" w:right="0"/>
              <w:rPr>
                <w:rFonts w:ascii="Arial" w:hAnsi="Arial" w:cs="Arial"/>
                <w:sz w:val="20"/>
                <w:szCs w:val="20"/>
              </w:rPr>
            </w:pPr>
            <w:r>
              <w:rPr>
                <w:rFonts w:ascii="Arial" w:hAnsi="Arial" w:cs="Arial"/>
                <w:sz w:val="20"/>
                <w:szCs w:val="20"/>
              </w:rPr>
              <w:t>Erhalt der Lebensqualität</w:t>
            </w:r>
          </w:p>
          <w:p>
            <w:pPr>
              <w:numPr>
                <w:ilvl w:val="0"/>
                <w:numId w:val="111"/>
              </w:numPr>
              <w:spacing w:before="0" w:after="19"/>
              <w:ind w:hanging="283" w:left="283" w:right="0"/>
              <w:rPr>
                <w:rFonts w:ascii="Arial" w:hAnsi="Arial" w:cs="Arial"/>
                <w:sz w:val="20"/>
                <w:szCs w:val="20"/>
              </w:rPr>
            </w:pPr>
            <w:r>
              <w:rPr>
                <w:rFonts w:ascii="Arial" w:hAnsi="Arial" w:cs="Arial"/>
                <w:sz w:val="20"/>
                <w:szCs w:val="20"/>
              </w:rPr>
              <w:t>Berücksichtigung des sozialen Umfeldes</w:t>
            </w:r>
          </w:p>
          <w:p>
            <w:pPr>
              <w:numPr>
                <w:ilvl w:val="0"/>
                <w:numId w:val="111"/>
              </w:numPr>
              <w:spacing w:before="0" w:after="19"/>
              <w:ind w:hanging="283" w:left="283" w:right="0"/>
              <w:rPr>
                <w:rFonts w:ascii="Arial" w:hAnsi="Arial" w:cs="Arial"/>
                <w:sz w:val="20"/>
                <w:szCs w:val="20"/>
              </w:rPr>
            </w:pPr>
            <w:r>
              <w:rPr>
                <w:rFonts w:ascii="Arial" w:hAnsi="Arial" w:cs="Arial"/>
                <w:sz w:val="20"/>
                <w:szCs w:val="20"/>
              </w:rPr>
              <w:t>Organisation der ambulanten Weiterbetreuung durch Kooperation mit ambulanten psychoonkologischen Leistungsanbietern</w:t>
            </w:r>
          </w:p>
          <w:p>
            <w:pPr>
              <w:numPr>
                <w:ilvl w:val="0"/>
                <w:numId w:val="111"/>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Öffentlichkeitsarbeit (Pat.veranstaltung o.ä.)</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1.4.6.b</w:t>
            </w:r>
          </w:p>
        </w:tc>
        <w:tc>
          <w:tcPr>
            <w:tcW w:w="1" w:type="dxa"/>
          </w:tcPr>
          <w:p>
            <w:pPr>
              <w:spacing w:before="0" w:after="19"/>
              <w:ind w:left="0" w:right="0"/>
              <w:rPr>
                <w:rFonts w:ascii="Arial" w:hAnsi="Arial" w:cs="Arial"/>
                <w:sz w:val="20"/>
                <w:szCs w:val="20"/>
              </w:rPr>
            </w:pPr>
            <w:r>
              <w:rPr>
                <w:rFonts w:ascii="Arial" w:hAnsi="Arial" w:cs="Arial"/>
                <w:sz w:val="20"/>
                <w:szCs w:val="20"/>
              </w:rPr>
              <w:t>Empfohlen wird außerdem:</w:t>
            </w:r>
          </w:p>
          <w:p>
            <w:pPr>
              <w:numPr>
                <w:ilvl w:val="0"/>
                <w:numId w:val="112"/>
              </w:numPr>
              <w:spacing w:before="0" w:after="19"/>
              <w:ind w:hanging="283" w:left="283" w:right="0"/>
              <w:rPr>
                <w:rFonts w:ascii="Arial" w:hAnsi="Arial" w:cs="Arial"/>
                <w:sz w:val="20"/>
                <w:szCs w:val="20"/>
              </w:rPr>
            </w:pPr>
            <w:r>
              <w:rPr>
                <w:rFonts w:ascii="Arial" w:hAnsi="Arial" w:cs="Arial"/>
                <w:sz w:val="20"/>
                <w:szCs w:val="20"/>
              </w:rPr>
              <w:t>die Durchführung von Supervisions-, Fortbildungs- und Schulungsangeboten für Mitarbeiter</w:t>
            </w:r>
          </w:p>
          <w:p>
            <w:pPr>
              <w:numPr>
                <w:ilvl w:val="0"/>
                <w:numId w:val="112"/>
              </w:numPr>
              <w:spacing w:before="0" w:after="19"/>
              <w:ind w:hanging="283" w:left="283" w:right="0"/>
              <w:rPr>
                <w:rFonts w:ascii="Arial" w:hAnsi="Arial" w:cs="Arial"/>
                <w:sz w:val="20"/>
                <w:szCs w:val="20"/>
              </w:rPr>
            </w:pPr>
            <w:r>
              <w:rPr>
                <w:rFonts w:ascii="Arial" w:hAnsi="Arial" w:cs="Arial"/>
                <w:sz w:val="20"/>
                <w:szCs w:val="20"/>
              </w:rPr>
              <w:t>eine zweimal jährliche Besprechung zwischen Psychoonkologen und dem pflegerischen und ärztlichen Bereich</w:t>
            </w:r>
          </w:p>
          <w:p>
            <w:pPr>
              <w:numPr>
                <w:ilvl w:val="0"/>
                <w:numId w:val="112"/>
              </w:numPr>
              <w:spacing w:before="0" w:after="19"/>
              <w:ind w:hanging="283" w:left="283" w:right="0"/>
              <w:rPr>
                <w:rFonts w:ascii="Arial" w:hAnsi="Arial" w:cs="Arial"/>
                <w:sz w:val="20"/>
                <w:szCs w:val="20"/>
              </w:rPr>
            </w:pPr>
            <w:r>
              <w:rPr>
                <w:rFonts w:ascii="Arial" w:hAnsi="Arial" w:cs="Arial"/>
                <w:sz w:val="20"/>
                <w:szCs w:val="20"/>
              </w:rPr>
              <w:t>die regelhafte schriftliche und ggf. mündliche Rückmeldung der psychoonkologischen Tätigkeit an die medizinischen Behandler (z.B. durch Konsilbericht oder Dokumentation in der med. Akte)</w:t>
            </w:r>
          </w:p>
          <w:p>
            <w:pPr>
              <w:numPr>
                <w:ilvl w:val="0"/>
                <w:numId w:val="112"/>
              </w:numPr>
              <w:spacing w:before="0" w:after="19"/>
              <w:ind w:hanging="283" w:left="283" w:right="0"/>
              <w:rPr>
                <w:rFonts w:ascii="Arial" w:hAnsi="Arial" w:cs="Arial"/>
                <w:sz w:val="20"/>
                <w:szCs w:val="20"/>
              </w:rPr>
            </w:pPr>
            <w:r>
              <w:rPr>
                <w:rFonts w:ascii="Arial" w:hAnsi="Arial" w:cs="Arial"/>
                <w:sz w:val="20"/>
                <w:szCs w:val="20"/>
              </w:rPr>
              <w:t>regelmäßige Teilnahme an Stationskonferenzen und Tumorkonferenzen</w:t>
            </w:r>
          </w:p>
          <w:p>
            <w:pPr>
              <w:numPr>
                <w:ilvl w:val="0"/>
                <w:numId w:val="112"/>
              </w:numPr>
              <w:spacing w:before="0" w:after="19"/>
              <w:ind w:hanging="283" w:left="283" w:right="0"/>
              <w:rPr>
                <w:rFonts w:ascii="Arial" w:hAnsi="Arial" w:cs="Arial"/>
                <w:sz w:val="20"/>
                <w:szCs w:val="20"/>
              </w:rPr>
            </w:pPr>
            <w:r>
              <w:rPr>
                <w:rFonts w:ascii="Arial" w:hAnsi="Arial" w:cs="Arial"/>
                <w:sz w:val="20"/>
                <w:szCs w:val="20"/>
              </w:rPr>
              <w:t>enge Kooperation mit dem Sozialdienst und der Selbsthilfe</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Psychoonkologen sollten ihre Arbeit mindestens 1 x jährlich im Rahmen der Tumorkonferenz od. Qualitätszirkel vorstellen.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1.4.7</w:t>
            </w:r>
          </w:p>
        </w:tc>
        <w:tc>
          <w:tcPr>
            <w:tcW w:w="1" w:type="dxa"/>
          </w:tcPr>
          <w:p>
            <w:pPr>
              <w:spacing w:before="0" w:after="19"/>
              <w:ind w:left="0" w:right="0"/>
              <w:rPr>
                <w:rFonts w:ascii="Arial" w:hAnsi="Arial" w:cs="Arial"/>
                <w:sz w:val="20"/>
                <w:szCs w:val="20"/>
              </w:rPr>
            </w:pPr>
            <w:r>
              <w:rPr>
                <w:rFonts w:ascii="Arial" w:hAnsi="Arial" w:cs="Arial"/>
                <w:sz w:val="20"/>
                <w:szCs w:val="20"/>
              </w:rPr>
              <w:t>Fort- / Weiterbildung / Supervision</w:t>
            </w:r>
          </w:p>
          <w:p>
            <w:pPr>
              <w:numPr>
                <w:ilvl w:val="0"/>
                <w:numId w:val="113"/>
              </w:numPr>
              <w:spacing w:before="0" w:after="19"/>
              <w:ind w:hanging="283" w:left="283" w:right="0"/>
              <w:rPr>
                <w:rFonts w:ascii="Arial" w:hAnsi="Arial" w:cs="Arial"/>
                <w:sz w:val="20"/>
                <w:szCs w:val="20"/>
              </w:rPr>
            </w:pPr>
            <w:r>
              <w:rPr>
                <w:rFonts w:ascii="Arial" w:hAnsi="Arial" w:cs="Arial"/>
                <w:sz w:val="20"/>
                <w:szCs w:val="20"/>
              </w:rPr>
              <w:t>Jährlich mind. 1 spezifische Fort-/ Weiterbildung pro Mitarbeiter (mind. 1 Tag pro Jahr)</w:t>
            </w:r>
          </w:p>
          <w:p>
            <w:pPr>
              <w:numPr>
                <w:ilvl w:val="0"/>
                <w:numId w:val="113"/>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Externe Supervision ist regelmäßig zu ermöglichen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z w:val="20"/>
                <w:szCs w:val="20"/>
              </w:rPr>
            </w:pPr>
            <w:r>
              <w:rPr>
                <w:rFonts w:ascii="Arial" w:hAnsi="Arial" w:cs="Arial" w:eastAsia="Times New Roman"/>
                <w:b w:val="1"/>
                <w:bCs w:val="1"/>
                <w:sz w:val="20"/>
                <w:szCs w:val="20"/>
              </w:rPr>
              <w:t>1.5</w:t>
              <w:tab/>
              <w:t xml:space="preserve"> Sozialarbeit und Rehabilitation</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1.5.1</w:t>
            </w:r>
          </w:p>
        </w:tc>
        <w:tc>
          <w:tcPr>
            <w:tcW w:w="1" w:type="dxa"/>
          </w:tcPr>
          <w:p>
            <w:pPr>
              <w:spacing w:before="0" w:after="19"/>
              <w:ind w:left="0" w:right="0"/>
              <w:rPr>
                <w:rFonts w:ascii="Arial" w:hAnsi="Arial" w:cs="Arial"/>
                <w:sz w:val="20"/>
                <w:szCs w:val="20"/>
              </w:rPr>
            </w:pPr>
            <w:r>
              <w:rPr>
                <w:rFonts w:ascii="Arial" w:hAnsi="Arial" w:cs="Arial"/>
                <w:sz w:val="20"/>
                <w:szCs w:val="20"/>
              </w:rPr>
              <w:t>Qualifikation Sozialdienst:</w:t>
            </w:r>
          </w:p>
          <w:p>
            <w:pPr>
              <w:numPr>
                <w:ilvl w:val="0"/>
                <w:numId w:val="114"/>
              </w:numPr>
              <w:spacing w:before="0" w:after="19"/>
              <w:ind w:hanging="283" w:left="283" w:right="0"/>
              <w:rPr>
                <w:rFonts w:ascii="Arial" w:hAnsi="Arial" w:cs="Arial"/>
                <w:sz w:val="20"/>
                <w:szCs w:val="20"/>
              </w:rPr>
            </w:pPr>
            <w:r>
              <w:rPr>
                <w:rFonts w:ascii="Arial" w:hAnsi="Arial" w:cs="Arial"/>
                <w:sz w:val="20"/>
                <w:szCs w:val="20"/>
              </w:rPr>
              <w:t>Sozialarbeiter / Sozialpädagoge</w:t>
            </w:r>
          </w:p>
          <w:p>
            <w:pPr>
              <w:numPr>
                <w:ilvl w:val="0"/>
                <w:numId w:val="114"/>
              </w:numPr>
              <w:spacing w:before="0" w:after="19"/>
              <w:ind w:hanging="283" w:left="283" w:right="0"/>
              <w:rPr>
                <w:rFonts w:ascii="Arial" w:hAnsi="Arial" w:cs="Arial"/>
                <w:sz w:val="20"/>
                <w:szCs w:val="20"/>
              </w:rPr>
            </w:pPr>
            <w:r>
              <w:rPr>
                <w:rFonts w:ascii="Arial" w:hAnsi="Arial" w:cs="Arial"/>
                <w:sz w:val="20"/>
                <w:szCs w:val="20"/>
              </w:rPr>
              <w:t>Einzelfallprüfungen entsprechend den Vorgaben der Fachgesellschaft sind möglich</w:t>
            </w:r>
          </w:p>
          <w:p>
            <w:pPr>
              <w:numPr>
                <w:ilvl w:val="0"/>
                <w:numId w:val="114"/>
              </w:numPr>
              <w:spacing w:before="0" w:after="19" w:beforeAutospacing="0" w:afterAutospacing="0"/>
              <w:ind w:hanging="283" w:left="283" w:right="0"/>
              <w:rPr>
                <w:rFonts w:ascii="Arial" w:hAnsi="Arial" w:cs="Arial" w:eastAsia="Times New Roman"/>
                <w:sz w:val="20"/>
                <w:szCs w:val="20"/>
              </w:rPr>
            </w:pPr>
            <w:r>
              <w:rPr>
                <w:rFonts w:ascii="Arial" w:hAnsi="Arial" w:cs="Arial"/>
                <w:strike w:val="1"/>
                <w:sz w:val="20"/>
                <w:szCs w:val="20"/>
                <w:shd w:val="clear" w:color="auto" w:fill="00FE00"/>
              </w:rPr>
              <w:t>Zusatzqualifikation: Erfahrung im medizinischen/onkologischen Berufsfeld</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1.5.2</w:t>
            </w:r>
          </w:p>
        </w:tc>
        <w:tc>
          <w:tcPr>
            <w:tcW w:w="1" w:type="dxa"/>
          </w:tcPr>
          <w:p>
            <w:pPr>
              <w:spacing w:before="0" w:after="19"/>
              <w:ind w:left="0" w:right="0"/>
              <w:rPr>
                <w:rFonts w:ascii="Arial" w:hAnsi="Arial" w:cs="Arial"/>
                <w:sz w:val="20"/>
                <w:szCs w:val="20"/>
              </w:rPr>
            </w:pPr>
            <w:r>
              <w:rPr>
                <w:rFonts w:ascii="Arial" w:hAnsi="Arial" w:cs="Arial"/>
                <w:sz w:val="20"/>
                <w:szCs w:val="20"/>
              </w:rPr>
              <w:t>Sozialdienst - Ressourcen: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xml:space="preserve">Für die Beratung der Pat. in dem Zentrum steht mind. 1 VK für 400 </w:t>
            </w:r>
            <w:r>
              <w:rPr>
                <w:rFonts w:ascii="Arial" w:hAnsi="Arial" w:cs="Arial"/>
                <w:strike w:val="1"/>
                <w:sz w:val="20"/>
                <w:szCs w:val="20"/>
                <w:shd w:val="clear" w:color="auto" w:fill="00FF00"/>
              </w:rPr>
              <w:t>Beratungen bei</w:t>
            </w:r>
            <w:r>
              <w:rPr>
                <w:rFonts w:ascii="Arial" w:hAnsi="Arial" w:cs="Arial"/>
                <w:sz w:val="20"/>
                <w:szCs w:val="20"/>
                <w:shd w:val="clear" w:color="auto" w:fill="00FF00"/>
              </w:rPr>
              <w:t xml:space="preserve"> beratene</w:t>
            </w:r>
            <w:r>
              <w:rPr>
                <w:rFonts w:ascii="Arial" w:hAnsi="Arial" w:cs="Arial"/>
                <w:sz w:val="20"/>
                <w:szCs w:val="20"/>
              </w:rPr>
              <w:t xml:space="preserve"> Pat. </w:t>
            </w:r>
            <w:r>
              <w:rPr>
                <w:rFonts w:ascii="Arial" w:hAnsi="Arial" w:cs="Arial"/>
                <w:sz w:val="20"/>
                <w:szCs w:val="20"/>
                <w:shd w:val="clear" w:color="auto" w:fill="00FF00"/>
              </w:rPr>
              <w:t>(nicht Fälle)</w:t>
            </w:r>
            <w:r>
              <w:rPr>
                <w:rFonts w:ascii="Arial" w:hAnsi="Arial" w:cs="Arial"/>
                <w:sz w:val="20"/>
                <w:szCs w:val="20"/>
              </w:rPr>
              <w:t xml:space="preserve"> des Zentrums (= Primärfälle, sek. Metastasierung, Rezidive) zur Verfügung. Die personellen Ressourcen können zentral vorgehalten werden, Organisationsplan muss vorliegen.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1.5.3</w:t>
            </w:r>
          </w:p>
        </w:tc>
        <w:tc>
          <w:tcPr>
            <w:tcW w:w="1" w:type="dxa"/>
          </w:tcPr>
          <w:p>
            <w:pPr>
              <w:spacing w:before="0" w:after="19"/>
              <w:ind w:left="0" w:right="0"/>
              <w:rPr>
                <w:rFonts w:ascii="Arial" w:hAnsi="Arial" w:cs="Arial"/>
                <w:sz w:val="20"/>
                <w:szCs w:val="20"/>
              </w:rPr>
            </w:pPr>
            <w:r>
              <w:rPr>
                <w:rFonts w:ascii="Arial" w:hAnsi="Arial" w:cs="Arial"/>
                <w:sz w:val="20"/>
                <w:szCs w:val="20"/>
              </w:rPr>
              <w:t>Angebot und Zugang</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Jeder Pat. muss die Möglichkeit einer Beratung durch den Sozialdienst in allen Phasen der Erkrankung ort- und zeitnah angeboten werden (Nachweis erforderlich). Das Angebot muss niederschwellig erfolgen.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1.5.4</w:t>
            </w:r>
          </w:p>
        </w:tc>
        <w:tc>
          <w:tcPr>
            <w:tcW w:w="1" w:type="dxa"/>
          </w:tcPr>
          <w:p>
            <w:pPr>
              <w:spacing w:before="0" w:after="19"/>
              <w:ind w:left="0" w:right="0"/>
              <w:rPr>
                <w:rFonts w:ascii="Arial" w:hAnsi="Arial" w:cs="Arial"/>
                <w:sz w:val="20"/>
                <w:szCs w:val="20"/>
              </w:rPr>
            </w:pPr>
            <w:r>
              <w:rPr>
                <w:rFonts w:ascii="Arial" w:hAnsi="Arial" w:cs="Arial"/>
                <w:sz w:val="20"/>
                <w:szCs w:val="20"/>
              </w:rPr>
              <w:t>Umfang Pat.betreuung</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xml:space="preserve">Die Anzahl der Pat., die </w:t>
            </w:r>
            <w:r>
              <w:rPr>
                <w:rFonts w:ascii="Arial" w:hAnsi="Arial" w:cs="Arial"/>
                <w:strike w:val="1"/>
                <w:sz w:val="20"/>
                <w:szCs w:val="20"/>
                <w:shd w:val="clear" w:color="auto" w:fill="00FF00"/>
              </w:rPr>
              <w:t>durch den Sozialdienst beraten wurden, ist zu erfassen</w:t>
            </w:r>
            <w:r>
              <w:rPr>
                <w:rFonts w:ascii="Arial" w:hAnsi="Arial" w:cs="Arial"/>
                <w:sz w:val="20"/>
                <w:szCs w:val="20"/>
                <w:shd w:val="clear" w:color="auto" w:fill="00FF00"/>
              </w:rPr>
              <w:t xml:space="preserve"> vom Sozialdienst eine Betreuung erfahren haben, ist zu dokumentieren und auszuwerten.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1.5.5</w:t>
            </w:r>
          </w:p>
        </w:tc>
        <w:tc>
          <w:tcPr>
            <w:tcW w:w="1" w:type="dxa"/>
          </w:tcPr>
          <w:p>
            <w:pPr>
              <w:spacing w:before="0" w:after="19"/>
              <w:ind w:left="0" w:right="0"/>
              <w:rPr>
                <w:rFonts w:ascii="Arial" w:hAnsi="Arial" w:cs="Arial"/>
                <w:sz w:val="20"/>
                <w:szCs w:val="20"/>
              </w:rPr>
            </w:pPr>
            <w:r>
              <w:rPr>
                <w:rFonts w:ascii="Arial" w:hAnsi="Arial" w:cs="Arial"/>
                <w:sz w:val="20"/>
                <w:szCs w:val="20"/>
              </w:rPr>
              <w:t>Räumlichkeiten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die soziale Beratungsarbeit ist ein geeigneter Raum bereitzustellen.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1.5.6</w:t>
            </w:r>
          </w:p>
        </w:tc>
        <w:tc>
          <w:tcPr>
            <w:tcW w:w="1" w:type="dxa"/>
          </w:tcPr>
          <w:p>
            <w:pPr>
              <w:spacing w:before="0" w:after="19"/>
              <w:ind w:left="0" w:right="0"/>
              <w:rPr>
                <w:rFonts w:ascii="Arial" w:hAnsi="Arial" w:cs="Arial"/>
                <w:sz w:val="20"/>
                <w:szCs w:val="20"/>
              </w:rPr>
            </w:pPr>
            <w:r>
              <w:rPr>
                <w:rFonts w:ascii="Arial" w:hAnsi="Arial" w:cs="Arial"/>
                <w:sz w:val="20"/>
                <w:szCs w:val="20"/>
                <w:shd w:val="clear" w:color="auto" w:fill="00FF00"/>
              </w:rPr>
              <w:t>Organisationsplan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shd w:val="clear" w:color="auto" w:fill="00FF00"/>
              </w:rPr>
              <w:t>Die Aufgabenwahrnehmung ist über einen Organisationsplan zu regeln, in dem u.a. die Ressourcenverfügbarkeit und die örtliche Präsenz erkennbar sind.</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1.5.7</w:t>
            </w:r>
          </w:p>
        </w:tc>
        <w:tc>
          <w:tcPr>
            <w:tcW w:w="1" w:type="dxa"/>
          </w:tcPr>
          <w:p>
            <w:pPr>
              <w:spacing w:before="0" w:after="19"/>
              <w:ind w:left="0" w:right="0"/>
              <w:rPr>
                <w:rFonts w:ascii="Arial" w:hAnsi="Arial" w:cs="Arial"/>
                <w:sz w:val="20"/>
                <w:szCs w:val="20"/>
              </w:rPr>
            </w:pPr>
            <w:r>
              <w:rPr>
                <w:rFonts w:ascii="Arial" w:hAnsi="Arial" w:cs="Arial"/>
                <w:sz w:val="20"/>
                <w:szCs w:val="20"/>
              </w:rPr>
              <w:t xml:space="preserve">Inhalte der Beratung </w:t>
            </w:r>
            <w:r>
              <w:rPr>
                <w:rFonts w:ascii="Arial" w:hAnsi="Arial" w:cs="Arial"/>
                <w:sz w:val="20"/>
                <w:szCs w:val="20"/>
                <w:shd w:val="clear" w:color="auto" w:fill="00FF00"/>
              </w:rPr>
              <w:t>unter Anwendung des DVSG-Leistungskatalogs und des Expertenstandards PEOPSA (Psychosoziale Erstberatung onkologischer Patienten durch Soziale Arbeit)</w:t>
            </w:r>
          </w:p>
          <w:p>
            <w:pPr>
              <w:numPr>
                <w:ilvl w:val="0"/>
                <w:numId w:val="115"/>
              </w:numPr>
              <w:spacing w:before="0" w:after="19"/>
              <w:ind w:hanging="283" w:left="283" w:right="0"/>
              <w:rPr>
                <w:rFonts w:ascii="Arial" w:hAnsi="Arial" w:cs="Arial"/>
                <w:sz w:val="20"/>
                <w:szCs w:val="20"/>
              </w:rPr>
            </w:pPr>
            <w:r>
              <w:rPr>
                <w:rFonts w:ascii="Arial" w:hAnsi="Arial" w:cs="Arial"/>
                <w:sz w:val="20"/>
                <w:szCs w:val="20"/>
              </w:rPr>
              <w:t>Identifizierung sozialer, wirtschaftlicher und psychischer Notlagen</w:t>
            </w:r>
          </w:p>
          <w:p>
            <w:pPr>
              <w:numPr>
                <w:ilvl w:val="0"/>
                <w:numId w:val="115"/>
              </w:numPr>
              <w:spacing w:before="0" w:after="19"/>
              <w:ind w:hanging="283" w:left="283" w:right="0"/>
              <w:rPr>
                <w:rFonts w:ascii="Arial" w:hAnsi="Arial" w:cs="Arial"/>
                <w:sz w:val="20"/>
                <w:szCs w:val="20"/>
              </w:rPr>
            </w:pPr>
            <w:r>
              <w:rPr>
                <w:rFonts w:ascii="Arial" w:hAnsi="Arial" w:cs="Arial"/>
                <w:sz w:val="20"/>
                <w:szCs w:val="20"/>
              </w:rPr>
              <w:t>Einleitung von medizinischen Rehamaßnahmen (auch bei prophylaktischer Mastektomie/Ovarektomie bei Mutationsträgerinnen),</w:t>
            </w:r>
          </w:p>
          <w:p>
            <w:pPr>
              <w:numPr>
                <w:ilvl w:val="0"/>
                <w:numId w:val="115"/>
              </w:numPr>
              <w:spacing w:before="0" w:after="19"/>
              <w:ind w:hanging="283" w:left="283" w:right="0"/>
              <w:rPr>
                <w:rFonts w:ascii="Arial" w:hAnsi="Arial" w:cs="Arial"/>
                <w:sz w:val="20"/>
                <w:szCs w:val="20"/>
              </w:rPr>
            </w:pPr>
            <w:r>
              <w:rPr>
                <w:rFonts w:ascii="Arial" w:hAnsi="Arial" w:cs="Arial"/>
                <w:sz w:val="20"/>
                <w:szCs w:val="20"/>
              </w:rPr>
              <w:t>Beratung in sozialrechtlichen und wirtschaftlichen Fragen (z.B. Schwerbehindertenrecht, Lohnersatzleistungen, Renten, Leistungsvoraussetzungen, Eigenanteile uvam.)</w:t>
            </w:r>
          </w:p>
          <w:p>
            <w:pPr>
              <w:numPr>
                <w:ilvl w:val="0"/>
                <w:numId w:val="115"/>
              </w:numPr>
              <w:spacing w:before="0" w:after="19"/>
              <w:ind w:hanging="283" w:left="283" w:right="0"/>
              <w:rPr>
                <w:rFonts w:ascii="Arial" w:hAnsi="Arial" w:cs="Arial"/>
                <w:sz w:val="20"/>
                <w:szCs w:val="20"/>
              </w:rPr>
            </w:pPr>
            <w:r>
              <w:rPr>
                <w:rFonts w:ascii="Arial" w:hAnsi="Arial" w:cs="Arial"/>
                <w:sz w:val="20"/>
                <w:szCs w:val="20"/>
              </w:rPr>
              <w:t>Unterstützung bei Antragsverfahren</w:t>
            </w:r>
          </w:p>
          <w:p>
            <w:pPr>
              <w:numPr>
                <w:ilvl w:val="0"/>
                <w:numId w:val="115"/>
              </w:numPr>
              <w:spacing w:before="0" w:after="19"/>
              <w:ind w:hanging="283" w:left="283" w:right="0"/>
              <w:rPr>
                <w:rFonts w:ascii="Arial" w:hAnsi="Arial" w:cs="Arial"/>
                <w:sz w:val="20"/>
                <w:szCs w:val="20"/>
              </w:rPr>
            </w:pPr>
            <w:r>
              <w:rPr>
                <w:rFonts w:ascii="Arial" w:hAnsi="Arial" w:cs="Arial"/>
                <w:sz w:val="20"/>
                <w:szCs w:val="20"/>
              </w:rPr>
              <w:t>Beratung zu ambulanten und stationären Versorgungsmöglichkeiten u. Weitervermittlung zu unterstützenden Angeboten und Fachdiensten</w:t>
            </w:r>
          </w:p>
          <w:p>
            <w:pPr>
              <w:numPr>
                <w:ilvl w:val="0"/>
                <w:numId w:val="115"/>
              </w:numPr>
              <w:spacing w:before="0" w:after="19"/>
              <w:ind w:hanging="283" w:left="283" w:right="0"/>
              <w:rPr>
                <w:rFonts w:ascii="Arial" w:hAnsi="Arial" w:cs="Arial"/>
                <w:sz w:val="20"/>
                <w:szCs w:val="20"/>
              </w:rPr>
            </w:pPr>
            <w:r>
              <w:rPr>
                <w:rFonts w:ascii="Arial" w:hAnsi="Arial" w:cs="Arial"/>
                <w:sz w:val="20"/>
                <w:szCs w:val="20"/>
              </w:rPr>
              <w:t>Unterstützung bei der beruflichen und sozialen Reintegration</w:t>
            </w:r>
          </w:p>
          <w:p>
            <w:pPr>
              <w:numPr>
                <w:ilvl w:val="0"/>
                <w:numId w:val="115"/>
              </w:numPr>
              <w:spacing w:before="0" w:after="19"/>
              <w:ind w:hanging="283" w:left="283" w:right="0"/>
              <w:rPr>
                <w:rFonts w:ascii="Arial" w:hAnsi="Arial" w:cs="Arial"/>
                <w:sz w:val="20"/>
                <w:szCs w:val="20"/>
              </w:rPr>
            </w:pPr>
            <w:r>
              <w:rPr>
                <w:rFonts w:ascii="Arial" w:hAnsi="Arial" w:cs="Arial"/>
                <w:sz w:val="20"/>
                <w:szCs w:val="20"/>
              </w:rPr>
              <w:t>Kooperation mit Leistungsträgern und Leistungserbringern</w:t>
            </w:r>
          </w:p>
          <w:p>
            <w:pPr>
              <w:numPr>
                <w:ilvl w:val="0"/>
                <w:numId w:val="115"/>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Intervention bei Notfällen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1.5.8</w:t>
            </w:r>
          </w:p>
        </w:tc>
        <w:tc>
          <w:tcPr>
            <w:tcW w:w="1" w:type="dxa"/>
          </w:tcPr>
          <w:p>
            <w:pPr>
              <w:spacing w:before="0" w:after="19"/>
              <w:ind w:left="0" w:right="0"/>
              <w:rPr>
                <w:rFonts w:ascii="Arial" w:hAnsi="Arial" w:cs="Arial"/>
                <w:sz w:val="20"/>
                <w:szCs w:val="20"/>
              </w:rPr>
            </w:pPr>
            <w:r>
              <w:rPr>
                <w:rFonts w:ascii="Arial" w:hAnsi="Arial" w:cs="Arial"/>
                <w:sz w:val="20"/>
                <w:szCs w:val="20"/>
                <w:shd w:val="clear" w:color="auto" w:fill="00FF00"/>
              </w:rPr>
              <w:t>Dokumentation und Evaluation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shd w:val="clear" w:color="auto" w:fill="00FF00"/>
              </w:rPr>
              <w:t>Die Tätigkeit der Sozialarbeiter ist zu dokumentieren (z.B. Care SD, KIS) und zu evaluieren.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1.5.9</w:t>
            </w:r>
          </w:p>
        </w:tc>
        <w:tc>
          <w:tcPr>
            <w:tcW w:w="1" w:type="dxa"/>
          </w:tcPr>
          <w:p>
            <w:pPr>
              <w:spacing w:before="0" w:after="19"/>
              <w:ind w:left="0" w:right="0"/>
              <w:rPr>
                <w:rFonts w:ascii="Arial" w:hAnsi="Arial" w:cs="Arial"/>
                <w:sz w:val="20"/>
                <w:szCs w:val="20"/>
              </w:rPr>
            </w:pPr>
            <w:r>
              <w:rPr>
                <w:rFonts w:ascii="Arial" w:hAnsi="Arial" w:cs="Arial"/>
                <w:sz w:val="20"/>
                <w:szCs w:val="20"/>
              </w:rPr>
              <w:t>Weitere Aufgaben:</w:t>
            </w:r>
          </w:p>
          <w:p>
            <w:pPr>
              <w:numPr>
                <w:ilvl w:val="0"/>
                <w:numId w:val="116"/>
              </w:numPr>
              <w:spacing w:before="0" w:after="19"/>
              <w:ind w:hanging="283" w:left="283" w:right="0"/>
              <w:rPr>
                <w:rFonts w:ascii="Arial" w:hAnsi="Arial" w:cs="Arial"/>
                <w:sz w:val="20"/>
                <w:szCs w:val="20"/>
              </w:rPr>
            </w:pPr>
            <w:r>
              <w:rPr>
                <w:rFonts w:ascii="Arial" w:hAnsi="Arial" w:cs="Arial"/>
                <w:sz w:val="20"/>
                <w:szCs w:val="20"/>
              </w:rPr>
              <w:t>Öffentlichkeits- und Netzwerkarbeit</w:t>
            </w:r>
          </w:p>
          <w:p>
            <w:pPr>
              <w:numPr>
                <w:ilvl w:val="0"/>
                <w:numId w:val="116"/>
              </w:numPr>
              <w:spacing w:before="0" w:after="19"/>
              <w:ind w:hanging="283" w:left="283" w:right="0"/>
              <w:rPr>
                <w:rFonts w:ascii="Arial" w:hAnsi="Arial" w:cs="Arial"/>
                <w:sz w:val="20"/>
                <w:szCs w:val="20"/>
              </w:rPr>
            </w:pPr>
            <w:r>
              <w:rPr>
                <w:rFonts w:ascii="Arial" w:hAnsi="Arial" w:cs="Arial"/>
                <w:sz w:val="20"/>
                <w:szCs w:val="20"/>
              </w:rPr>
              <w:t xml:space="preserve">Teilnahme an </w:t>
            </w:r>
            <w:r>
              <w:rPr>
                <w:rFonts w:ascii="Arial" w:hAnsi="Arial" w:cs="Arial"/>
                <w:strike w:val="1"/>
                <w:sz w:val="20"/>
                <w:szCs w:val="20"/>
                <w:shd w:val="clear" w:color="auto" w:fill="00FF00"/>
              </w:rPr>
              <w:t>Stationskonferenzen und Tumorkonferenzen</w:t>
            </w:r>
            <w:r>
              <w:rPr>
                <w:rFonts w:ascii="Arial" w:hAnsi="Arial" w:cs="Arial"/>
                <w:sz w:val="20"/>
                <w:szCs w:val="20"/>
                <w:shd w:val="clear" w:color="auto" w:fill="00FF00"/>
              </w:rPr>
              <w:t>, multiprofessionellen Fallbesprechungen,</w:t>
            </w:r>
            <w:r>
              <w:rPr>
                <w:rFonts w:ascii="Arial" w:hAnsi="Arial" w:cs="Arial"/>
                <w:sz w:val="20"/>
                <w:szCs w:val="20"/>
              </w:rPr>
              <w:t xml:space="preserve"> Supervision, </w:t>
            </w:r>
            <w:r>
              <w:rPr>
                <w:rFonts w:ascii="Arial" w:hAnsi="Arial" w:cs="Arial"/>
                <w:strike w:val="1"/>
                <w:sz w:val="20"/>
                <w:szCs w:val="20"/>
                <w:shd w:val="clear" w:color="auto" w:fill="00FF00"/>
              </w:rPr>
              <w:t>Fortbildungen</w:t>
            </w:r>
          </w:p>
          <w:p>
            <w:pPr>
              <w:numPr>
                <w:ilvl w:val="0"/>
                <w:numId w:val="116"/>
              </w:numPr>
              <w:spacing w:before="0" w:after="19"/>
              <w:ind w:hanging="283" w:left="283" w:right="0"/>
              <w:rPr>
                <w:rFonts w:ascii="Arial" w:hAnsi="Arial" w:cs="Arial"/>
                <w:sz w:val="20"/>
                <w:szCs w:val="20"/>
              </w:rPr>
            </w:pPr>
            <w:r>
              <w:rPr>
                <w:rFonts w:ascii="Arial" w:hAnsi="Arial" w:cs="Arial"/>
                <w:sz w:val="20"/>
                <w:szCs w:val="20"/>
              </w:rPr>
              <w:t>Interdisziplinäre Zusammenarbeit, insbesondere mit Ärzten, Pflegekräften, Krankengymnasten, Psychoonkologen, Seelsorge u.a.</w:t>
            </w:r>
          </w:p>
          <w:p>
            <w:pPr>
              <w:numPr>
                <w:ilvl w:val="0"/>
                <w:numId w:val="116"/>
              </w:numPr>
              <w:spacing w:before="0" w:after="19" w:beforeAutospacing="0" w:afterAutospacing="0"/>
              <w:ind w:hanging="283" w:left="283" w:right="0"/>
              <w:rPr>
                <w:rFonts w:ascii="Arial" w:hAnsi="Arial" w:cs="Arial" w:eastAsia="Times New Roman"/>
                <w:sz w:val="20"/>
                <w:szCs w:val="20"/>
              </w:rPr>
            </w:pPr>
            <w:r>
              <w:rPr>
                <w:rFonts w:ascii="Arial" w:hAnsi="Arial" w:cs="Arial"/>
                <w:strike w:val="1"/>
                <w:sz w:val="20"/>
                <w:szCs w:val="20"/>
                <w:shd w:val="clear" w:color="auto" w:fill="00FF00"/>
              </w:rPr>
              <w:t>Dokumentation der Tätigkeit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1.5.10</w:t>
            </w:r>
          </w:p>
        </w:tc>
        <w:tc>
          <w:tcPr>
            <w:tcW w:w="1" w:type="dxa"/>
          </w:tcPr>
          <w:p>
            <w:pPr>
              <w:spacing w:before="0" w:after="19"/>
              <w:ind w:left="0" w:right="0"/>
              <w:rPr>
                <w:rFonts w:ascii="Arial" w:hAnsi="Arial" w:cs="Arial"/>
                <w:sz w:val="20"/>
                <w:szCs w:val="20"/>
              </w:rPr>
            </w:pPr>
            <w:r>
              <w:rPr>
                <w:rFonts w:ascii="Arial" w:hAnsi="Arial" w:cs="Arial"/>
                <w:sz w:val="20"/>
                <w:szCs w:val="20"/>
              </w:rPr>
              <w:t>Fort-/Weiterbildung</w:t>
            </w:r>
          </w:p>
          <w:p>
            <w:pPr>
              <w:spacing w:before="0" w:after="19"/>
              <w:ind w:left="0" w:right="0"/>
              <w:rPr>
                <w:rFonts w:ascii="Arial" w:hAnsi="Arial" w:cs="Arial"/>
                <w:sz w:val="20"/>
                <w:szCs w:val="20"/>
              </w:rPr>
            </w:pPr>
            <w:r>
              <w:rPr>
                <w:rFonts w:ascii="Arial" w:hAnsi="Arial" w:cs="Arial"/>
                <w:sz w:val="20"/>
                <w:szCs w:val="20"/>
              </w:rPr>
              <w:t>Jährlich mind. 1 spezifische Fort-/Weiterbildung pro Mitarbeiter (mind. 1 Tag pro Jahr).</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shd w:val="clear" w:color="auto" w:fill="00FF00"/>
              </w:rPr>
              <w:t>Angebot von Supervision.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1.5.11</w:t>
            </w:r>
          </w:p>
        </w:tc>
        <w:tc>
          <w:tcPr>
            <w:tcW w:w="1" w:type="dxa"/>
          </w:tcPr>
          <w:p>
            <w:pPr>
              <w:spacing w:before="0" w:after="19"/>
              <w:ind w:left="0" w:right="0"/>
              <w:rPr>
                <w:rFonts w:ascii="Arial" w:hAnsi="Arial" w:cs="Arial"/>
                <w:sz w:val="20"/>
                <w:szCs w:val="20"/>
              </w:rPr>
            </w:pPr>
            <w:r>
              <w:rPr>
                <w:rFonts w:ascii="Arial" w:hAnsi="Arial" w:cs="Arial"/>
                <w:sz w:val="20"/>
                <w:szCs w:val="20"/>
              </w:rPr>
              <w:t>Pat.bezogene Auswahl Reha-Einrichtungen</w:t>
            </w:r>
          </w:p>
          <w:p>
            <w:pPr>
              <w:spacing w:before="0" w:after="19" w:beforeAutospacing="0" w:afterAutospacing="0"/>
              <w:ind w:left="0" w:right="0"/>
              <w:rPr>
                <w:rFonts w:ascii="Arial" w:hAnsi="Arial" w:cs="Arial" w:eastAsia="Times New Roman"/>
                <w:sz w:val="20"/>
                <w:szCs w:val="20"/>
              </w:rPr>
            </w:pPr>
            <w:r>
              <w:rPr>
                <w:rFonts w:ascii="Arial" w:hAnsi="Arial" w:cs="Arial"/>
                <w:strike w:val="1"/>
                <w:sz w:val="20"/>
                <w:szCs w:val="20"/>
                <w:shd w:val="clear" w:color="auto" w:fill="00FF00"/>
              </w:rPr>
              <w:t xml:space="preserve">Den </w:t>
            </w:r>
            <w:r>
              <w:rPr>
                <w:rFonts w:ascii="Arial" w:hAnsi="Arial" w:cs="Arial"/>
                <w:sz w:val="20"/>
                <w:szCs w:val="20"/>
                <w:shd w:val="clear" w:color="auto" w:fill="00FF00"/>
              </w:rPr>
              <w:t xml:space="preserve">Allen </w:t>
            </w:r>
            <w:r>
              <w:rPr>
                <w:rFonts w:ascii="Arial" w:hAnsi="Arial" w:cs="Arial"/>
                <w:sz w:val="20"/>
                <w:szCs w:val="20"/>
              </w:rPr>
              <w:t xml:space="preserve">Pat. </w:t>
            </w:r>
            <w:r>
              <w:rPr>
                <w:rFonts w:ascii="Arial" w:hAnsi="Arial" w:cs="Arial"/>
                <w:strike w:val="1"/>
                <w:sz w:val="20"/>
                <w:szCs w:val="20"/>
                <w:shd w:val="clear" w:color="auto" w:fill="00FF00"/>
              </w:rPr>
              <w:t xml:space="preserve">sollte </w:t>
            </w:r>
            <w:r>
              <w:rPr>
                <w:rFonts w:ascii="Arial" w:hAnsi="Arial" w:cs="Arial"/>
                <w:sz w:val="20"/>
                <w:szCs w:val="20"/>
                <w:shd w:val="clear" w:color="auto" w:fill="00FF00"/>
              </w:rPr>
              <w:t xml:space="preserve">soll </w:t>
            </w:r>
            <w:r>
              <w:rPr>
                <w:rFonts w:ascii="Arial" w:hAnsi="Arial" w:cs="Arial"/>
                <w:sz w:val="20"/>
                <w:szCs w:val="20"/>
              </w:rPr>
              <w:t>bei bestehender Indikation eine onkologische Reha im Gespräch angeboten werden. (siehe auch 1.5.7)</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z w:val="20"/>
                <w:szCs w:val="20"/>
              </w:rPr>
            </w:pPr>
            <w:r>
              <w:rPr>
                <w:rFonts w:ascii="Arial" w:hAnsi="Arial" w:cs="Arial" w:eastAsia="Times New Roman"/>
                <w:b w:val="1"/>
                <w:bCs w:val="1"/>
                <w:sz w:val="20"/>
                <w:szCs w:val="20"/>
              </w:rPr>
              <w:t>1.6</w:t>
              <w:tab/>
              <w:t xml:space="preserve"> Beteiligung Patientinnen und Patienten</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1.6.1</w:t>
            </w:r>
          </w:p>
        </w:tc>
        <w:tc>
          <w:tcPr>
            <w:tcW w:w="1" w:type="dxa"/>
          </w:tcPr>
          <w:p>
            <w:pPr>
              <w:spacing w:before="0" w:after="19"/>
              <w:ind w:left="0" w:right="0"/>
              <w:rPr>
                <w:rFonts w:ascii="Arial" w:hAnsi="Arial" w:cs="Arial"/>
                <w:sz w:val="20"/>
                <w:szCs w:val="20"/>
              </w:rPr>
            </w:pPr>
            <w:r>
              <w:rPr>
                <w:rFonts w:ascii="Arial" w:hAnsi="Arial" w:cs="Arial"/>
                <w:sz w:val="20"/>
                <w:szCs w:val="20"/>
              </w:rPr>
              <w:t>Selbsthilfegruppen</w:t>
            </w:r>
          </w:p>
          <w:p>
            <w:pPr>
              <w:spacing w:before="0" w:after="19"/>
              <w:ind w:left="0" w:right="0"/>
              <w:rPr>
                <w:rFonts w:ascii="Arial" w:hAnsi="Arial" w:cs="Arial"/>
                <w:sz w:val="20"/>
                <w:szCs w:val="20"/>
              </w:rPr>
            </w:pPr>
            <w:r>
              <w:rPr>
                <w:rFonts w:ascii="Arial" w:hAnsi="Arial" w:cs="Arial"/>
                <w:sz w:val="20"/>
                <w:szCs w:val="20"/>
              </w:rPr>
              <w:t>Die Selbsthilfegruppen / Betroffenen Gruppen, mit denen das Gynäkologische Krebszentrum aktiv zusammenarbeitet, sind zu benennen. Schriftliche Vereinbarungen mit den Selbsthilfegruppen sind zu treffen. Diese sollten mind. alle 5 Jahre aktualisiert werden und die folgenden Punkte beinhalten:</w:t>
            </w:r>
          </w:p>
          <w:p>
            <w:pPr>
              <w:spacing w:before="0" w:after="19"/>
              <w:ind w:left="0" w:right="0"/>
              <w:rPr>
                <w:rFonts w:ascii="Arial" w:hAnsi="Arial" w:cs="Arial"/>
                <w:sz w:val="20"/>
                <w:szCs w:val="20"/>
              </w:rPr>
            </w:pPr>
            <w:r>
              <w:rPr>
                <w:rFonts w:ascii="Arial" w:hAnsi="Arial" w:cs="Arial"/>
                <w:sz w:val="20"/>
                <w:szCs w:val="20"/>
              </w:rPr>
              <w:t> </w:t>
            </w:r>
          </w:p>
          <w:p>
            <w:pPr>
              <w:numPr>
                <w:ilvl w:val="0"/>
                <w:numId w:val="117"/>
              </w:numPr>
              <w:spacing w:before="0" w:after="19"/>
              <w:ind w:hanging="283" w:left="283" w:right="0"/>
              <w:rPr>
                <w:rFonts w:ascii="Arial" w:hAnsi="Arial" w:cs="Arial"/>
                <w:sz w:val="20"/>
                <w:szCs w:val="20"/>
              </w:rPr>
            </w:pPr>
            <w:r>
              <w:rPr>
                <w:rFonts w:ascii="Arial" w:hAnsi="Arial" w:cs="Arial"/>
                <w:sz w:val="20"/>
                <w:szCs w:val="20"/>
              </w:rPr>
              <w:t>Zugang zu Selbsthilfegruppen in allen Phasen der Therapie (Erstdiagnose, stationärer Aufenthalt, Chemotherapie, Nachsorge…)</w:t>
            </w:r>
          </w:p>
          <w:p>
            <w:pPr>
              <w:numPr>
                <w:ilvl w:val="0"/>
                <w:numId w:val="117"/>
              </w:numPr>
              <w:spacing w:before="0" w:after="19"/>
              <w:ind w:hanging="283" w:left="283" w:right="0"/>
              <w:rPr>
                <w:rFonts w:ascii="Arial" w:hAnsi="Arial" w:cs="Arial"/>
                <w:sz w:val="20"/>
                <w:szCs w:val="20"/>
              </w:rPr>
            </w:pPr>
            <w:r>
              <w:rPr>
                <w:rFonts w:ascii="Arial" w:hAnsi="Arial" w:cs="Arial"/>
                <w:sz w:val="20"/>
                <w:szCs w:val="20"/>
              </w:rPr>
              <w:t>Bekanntgabe Kontaktdaten der Selbsthilfegruppen (z.B. in Pat.broschüre, Homepage des Gynäkologischen Krebszentrums)</w:t>
            </w:r>
          </w:p>
          <w:p>
            <w:pPr>
              <w:numPr>
                <w:ilvl w:val="0"/>
                <w:numId w:val="117"/>
              </w:numPr>
              <w:spacing w:before="0" w:after="19"/>
              <w:ind w:hanging="283" w:left="283" w:right="0"/>
              <w:rPr>
                <w:rFonts w:ascii="Arial" w:hAnsi="Arial" w:cs="Arial"/>
                <w:sz w:val="20"/>
                <w:szCs w:val="20"/>
              </w:rPr>
            </w:pPr>
            <w:r>
              <w:rPr>
                <w:rFonts w:ascii="Arial" w:hAnsi="Arial" w:cs="Arial"/>
                <w:sz w:val="20"/>
                <w:szCs w:val="20"/>
              </w:rPr>
              <w:t>Möglichkeiten Auslage Informationsbroschüren der Selbsthilfegruppen</w:t>
            </w:r>
          </w:p>
          <w:p>
            <w:pPr>
              <w:numPr>
                <w:ilvl w:val="0"/>
                <w:numId w:val="117"/>
              </w:numPr>
              <w:spacing w:before="0" w:after="19"/>
              <w:ind w:hanging="283" w:left="283" w:right="0"/>
              <w:rPr>
                <w:rFonts w:ascii="Arial" w:hAnsi="Arial" w:cs="Arial"/>
                <w:sz w:val="20"/>
                <w:szCs w:val="20"/>
              </w:rPr>
            </w:pPr>
            <w:r>
              <w:rPr>
                <w:rFonts w:ascii="Arial" w:hAnsi="Arial" w:cs="Arial"/>
                <w:sz w:val="20"/>
                <w:szCs w:val="20"/>
              </w:rPr>
              <w:t>Regelhafte Bereitstellung von Räumlichkeiten am Gynäkologischen Krebszentrum für Gespräche</w:t>
            </w:r>
          </w:p>
          <w:p>
            <w:pPr>
              <w:numPr>
                <w:ilvl w:val="0"/>
                <w:numId w:val="117"/>
              </w:numPr>
              <w:spacing w:before="0" w:after="19"/>
              <w:ind w:hanging="283" w:left="283" w:right="0"/>
              <w:rPr>
                <w:rFonts w:ascii="Arial" w:hAnsi="Arial" w:cs="Arial"/>
                <w:sz w:val="20"/>
                <w:szCs w:val="20"/>
              </w:rPr>
            </w:pPr>
            <w:r>
              <w:rPr>
                <w:rFonts w:ascii="Arial" w:hAnsi="Arial" w:cs="Arial"/>
                <w:sz w:val="20"/>
                <w:szCs w:val="20"/>
              </w:rPr>
              <w:t>Qualitätszirkel unter Beteiligung von Vertretern aus Psycho-Onkologie, Selbsthilfegruppen, Sozialdienst, Seelsorge, Pflege und Medizin (optional)</w:t>
            </w:r>
          </w:p>
          <w:p>
            <w:pPr>
              <w:numPr>
                <w:ilvl w:val="0"/>
                <w:numId w:val="117"/>
              </w:numPr>
              <w:spacing w:before="0" w:after="19"/>
              <w:ind w:hanging="283" w:left="283" w:right="0"/>
              <w:rPr>
                <w:rFonts w:ascii="Arial" w:hAnsi="Arial" w:cs="Arial"/>
                <w:sz w:val="20"/>
                <w:szCs w:val="20"/>
              </w:rPr>
            </w:pPr>
            <w:r>
              <w:rPr>
                <w:rFonts w:ascii="Arial" w:hAnsi="Arial" w:cs="Arial"/>
                <w:sz w:val="20"/>
                <w:szCs w:val="20"/>
              </w:rPr>
              <w:t>Persönliche Gespräche zwischen Selbsthilfegruppen und dem Gynäkologischen Krebszentrum mit dem Ziel, Aktionen und Veranstaltungen gemeinsam zu veranstalten bzw. gegenseitig abzustimmen. Das Ergebnis des Gespräches ist zu protokollieren</w:t>
            </w:r>
          </w:p>
          <w:p>
            <w:pPr>
              <w:numPr>
                <w:ilvl w:val="0"/>
                <w:numId w:val="117"/>
              </w:numPr>
              <w:spacing w:before="0" w:after="19"/>
              <w:ind w:hanging="283" w:left="283" w:right="0"/>
              <w:rPr>
                <w:rFonts w:ascii="Arial" w:hAnsi="Arial" w:cs="Arial"/>
                <w:sz w:val="20"/>
                <w:szCs w:val="20"/>
              </w:rPr>
            </w:pPr>
            <w:r>
              <w:rPr>
                <w:rFonts w:ascii="Arial" w:hAnsi="Arial" w:cs="Arial"/>
                <w:sz w:val="20"/>
                <w:szCs w:val="20"/>
              </w:rPr>
              <w:t>Ein Ansprechpartner (vorzugsweise von der Pflege) muss für die Selbsthilfe benannt sein.</w:t>
            </w:r>
          </w:p>
          <w:p>
            <w:pPr>
              <w:numPr>
                <w:ilvl w:val="0"/>
                <w:numId w:val="117"/>
              </w:numPr>
              <w:spacing w:before="0" w:after="19"/>
              <w:ind w:hanging="283" w:left="283" w:right="0"/>
              <w:rPr>
                <w:rFonts w:ascii="Arial" w:hAnsi="Arial" w:cs="Arial"/>
                <w:sz w:val="20"/>
                <w:szCs w:val="20"/>
              </w:rPr>
            </w:pPr>
            <w:r>
              <w:rPr>
                <w:rFonts w:ascii="Arial" w:hAnsi="Arial" w:cs="Arial"/>
                <w:sz w:val="20"/>
                <w:szCs w:val="20"/>
              </w:rPr>
              <w:t>Mitwirkung ärztliche Mitarbeiter bei Veranstaltungen der Selbsthilfegruppe</w:t>
            </w:r>
          </w:p>
          <w:p>
            <w:pPr>
              <w:numPr>
                <w:ilvl w:val="0"/>
                <w:numId w:val="117"/>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formulierten Aufgaben können ausschließlich durch Betroffene erfüllt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1.6.2.a</w:t>
            </w:r>
          </w:p>
        </w:tc>
        <w:tc>
          <w:tcPr>
            <w:tcW w:w="1" w:type="dxa"/>
          </w:tcPr>
          <w:p>
            <w:pPr>
              <w:spacing w:before="0" w:after="19"/>
              <w:ind w:left="0" w:right="0"/>
              <w:rPr>
                <w:rFonts w:ascii="Arial" w:hAnsi="Arial" w:cs="Arial"/>
                <w:sz w:val="20"/>
                <w:szCs w:val="20"/>
              </w:rPr>
            </w:pPr>
            <w:r>
              <w:rPr>
                <w:rFonts w:ascii="Arial" w:hAnsi="Arial" w:cs="Arial"/>
                <w:sz w:val="20"/>
                <w:szCs w:val="20"/>
              </w:rPr>
              <w:t>Pat.befragungen</w:t>
            </w:r>
          </w:p>
          <w:p>
            <w:pPr>
              <w:numPr>
                <w:ilvl w:val="0"/>
                <w:numId w:val="118"/>
              </w:numPr>
              <w:spacing w:before="0" w:after="19"/>
              <w:ind w:hanging="283" w:left="283" w:right="0"/>
              <w:rPr>
                <w:rFonts w:ascii="Arial" w:hAnsi="Arial" w:cs="Arial"/>
                <w:sz w:val="20"/>
                <w:szCs w:val="20"/>
              </w:rPr>
            </w:pPr>
            <w:r>
              <w:rPr>
                <w:rFonts w:ascii="Arial" w:hAnsi="Arial" w:cs="Arial"/>
                <w:sz w:val="20"/>
                <w:szCs w:val="20"/>
              </w:rPr>
              <w:t>Allen Pat. muss die Möglichkeit gegeben sein, an der Pat.befragung teilzunehmen</w:t>
            </w:r>
          </w:p>
          <w:p>
            <w:pPr>
              <w:numPr>
                <w:ilvl w:val="0"/>
                <w:numId w:val="118"/>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Befragung ist mind. alle 3 Jahre über einen Zeitraum von mind. 3 Monaten durchzuführen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1.6.2.b</w:t>
            </w:r>
          </w:p>
        </w:tc>
        <w:tc>
          <w:tcPr>
            <w:tcW w:w="1" w:type="dxa"/>
          </w:tcPr>
          <w:p>
            <w:pPr>
              <w:numPr>
                <w:ilvl w:val="0"/>
                <w:numId w:val="119"/>
              </w:numPr>
              <w:spacing w:before="0" w:after="19"/>
              <w:ind w:hanging="283" w:left="283" w:right="0"/>
              <w:rPr>
                <w:rFonts w:ascii="Arial" w:hAnsi="Arial" w:cs="Arial"/>
                <w:sz w:val="20"/>
                <w:szCs w:val="20"/>
              </w:rPr>
            </w:pPr>
            <w:r>
              <w:rPr>
                <w:rFonts w:ascii="Arial" w:hAnsi="Arial" w:cs="Arial"/>
                <w:sz w:val="20"/>
                <w:szCs w:val="20"/>
              </w:rPr>
              <w:t>Die Rücklaufquote sollte über 30% betragen (bei Unterschreitung Maßnahmen einleiten)</w:t>
            </w:r>
          </w:p>
          <w:p>
            <w:pPr>
              <w:numPr>
                <w:ilvl w:val="0"/>
                <w:numId w:val="119"/>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Tumorspezifische Fragestellungen sind zu berücksichtigen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1.6.3</w:t>
            </w:r>
          </w:p>
        </w:tc>
        <w:tc>
          <w:tcPr>
            <w:tcW w:w="1" w:type="dxa"/>
          </w:tcPr>
          <w:p>
            <w:pPr>
              <w:spacing w:before="0" w:after="19"/>
              <w:ind w:left="0" w:right="0"/>
              <w:rPr>
                <w:rFonts w:ascii="Arial" w:hAnsi="Arial" w:cs="Arial"/>
                <w:sz w:val="20"/>
                <w:szCs w:val="20"/>
              </w:rPr>
            </w:pPr>
            <w:r>
              <w:rPr>
                <w:rFonts w:ascii="Arial" w:hAnsi="Arial" w:cs="Arial"/>
                <w:sz w:val="20"/>
                <w:szCs w:val="20"/>
              </w:rPr>
              <w:t>Auswertung Pat.befragung</w:t>
            </w:r>
          </w:p>
          <w:p>
            <w:pPr>
              <w:numPr>
                <w:ilvl w:val="0"/>
                <w:numId w:val="120"/>
              </w:numPr>
              <w:spacing w:before="0" w:after="19"/>
              <w:ind w:hanging="283" w:left="283" w:right="0"/>
              <w:rPr>
                <w:rFonts w:ascii="Arial" w:hAnsi="Arial" w:cs="Arial"/>
                <w:sz w:val="20"/>
                <w:szCs w:val="20"/>
              </w:rPr>
            </w:pPr>
            <w:r>
              <w:rPr>
                <w:rFonts w:ascii="Arial" w:hAnsi="Arial" w:cs="Arial"/>
                <w:sz w:val="20"/>
                <w:szCs w:val="20"/>
              </w:rPr>
              <w:t>Die Verantwortung für die Auswertung ist festzulegen</w:t>
            </w:r>
          </w:p>
          <w:p>
            <w:pPr>
              <w:numPr>
                <w:ilvl w:val="0"/>
                <w:numId w:val="120"/>
              </w:numPr>
              <w:spacing w:before="0" w:after="19"/>
              <w:ind w:hanging="283" w:left="283" w:right="0"/>
              <w:rPr>
                <w:rFonts w:ascii="Arial" w:hAnsi="Arial" w:cs="Arial"/>
                <w:sz w:val="20"/>
                <w:szCs w:val="20"/>
              </w:rPr>
            </w:pPr>
            <w:r>
              <w:rPr>
                <w:rFonts w:ascii="Arial" w:hAnsi="Arial" w:cs="Arial"/>
                <w:sz w:val="20"/>
                <w:szCs w:val="20"/>
              </w:rPr>
              <w:t>Die Auswertung hat sich auf die Pat. des Gynäkologischen Krebszentrums zu beziehen</w:t>
            </w:r>
          </w:p>
          <w:p>
            <w:pPr>
              <w:numPr>
                <w:ilvl w:val="0"/>
                <w:numId w:val="120"/>
              </w:numPr>
              <w:spacing w:before="0" w:after="19"/>
              <w:ind w:hanging="283" w:left="283" w:right="0"/>
              <w:rPr>
                <w:rFonts w:ascii="Arial" w:hAnsi="Arial" w:cs="Arial"/>
                <w:sz w:val="20"/>
                <w:szCs w:val="20"/>
              </w:rPr>
            </w:pPr>
            <w:r>
              <w:rPr>
                <w:rFonts w:ascii="Arial" w:hAnsi="Arial" w:cs="Arial"/>
                <w:sz w:val="20"/>
                <w:szCs w:val="20"/>
              </w:rPr>
              <w:t>Eine protokollierte Auswertung hat zu erfolgen</w:t>
            </w:r>
          </w:p>
          <w:p>
            <w:pPr>
              <w:numPr>
                <w:ilvl w:val="0"/>
                <w:numId w:val="120"/>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Auf Basis der Auswertung sind Aktionen festzulegen, an denen alle (Haupt-) Kooperationspartner beteiligt sein sollten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1.6.4</w:t>
            </w:r>
          </w:p>
        </w:tc>
        <w:tc>
          <w:tcPr>
            <w:tcW w:w="1" w:type="dxa"/>
          </w:tcPr>
          <w:p>
            <w:pPr>
              <w:spacing w:before="0" w:after="19"/>
              <w:ind w:left="0" w:right="0"/>
              <w:rPr>
                <w:rFonts w:ascii="Arial" w:hAnsi="Arial" w:cs="Arial"/>
                <w:sz w:val="20"/>
                <w:szCs w:val="20"/>
              </w:rPr>
            </w:pPr>
            <w:r>
              <w:rPr>
                <w:rFonts w:ascii="Arial" w:hAnsi="Arial" w:cs="Arial"/>
                <w:sz w:val="20"/>
                <w:szCs w:val="20"/>
              </w:rPr>
              <w:t>Pat.information (allgemein)</w:t>
            </w:r>
          </w:p>
          <w:p>
            <w:pPr>
              <w:numPr>
                <w:ilvl w:val="0"/>
                <w:numId w:val="121"/>
              </w:numPr>
              <w:spacing w:before="0" w:after="19"/>
              <w:ind w:hanging="283" w:left="283" w:right="0"/>
              <w:rPr>
                <w:rFonts w:ascii="Arial" w:hAnsi="Arial" w:cs="Arial"/>
                <w:sz w:val="20"/>
                <w:szCs w:val="20"/>
              </w:rPr>
            </w:pPr>
            <w:r>
              <w:rPr>
                <w:rFonts w:ascii="Arial" w:hAnsi="Arial" w:cs="Arial"/>
                <w:sz w:val="20"/>
                <w:szCs w:val="20"/>
              </w:rPr>
              <w:t>Das Gynäkologische Krebszentrum hat sich und seine Behandlungsmöglichkeiten gesamtheitlich vorzustellen (z.B. in einer Broschüre, Pat.mappe, über die Homepage).</w:t>
            </w:r>
          </w:p>
          <w:p>
            <w:pPr>
              <w:numPr>
                <w:ilvl w:val="0"/>
                <w:numId w:val="121"/>
              </w:numPr>
              <w:spacing w:before="0" w:after="19"/>
              <w:ind w:hanging="283" w:left="283" w:right="0"/>
              <w:rPr>
                <w:rFonts w:ascii="Arial" w:hAnsi="Arial" w:cs="Arial"/>
                <w:sz w:val="20"/>
                <w:szCs w:val="20"/>
              </w:rPr>
            </w:pPr>
            <w:r>
              <w:rPr>
                <w:rFonts w:ascii="Arial" w:hAnsi="Arial" w:cs="Arial"/>
                <w:sz w:val="20"/>
                <w:szCs w:val="20"/>
              </w:rPr>
              <w:t>Die Kooperations-/ Behandlungspartner mit Angabe des Ansprechpartners sind zu benennen. Das Behandlungsangebot ist zu beschreiben.</w:t>
            </w:r>
          </w:p>
          <w:p>
            <w:pPr>
              <w:numPr>
                <w:ilvl w:val="0"/>
                <w:numId w:val="121"/>
              </w:numPr>
              <w:spacing w:before="0" w:after="19"/>
              <w:ind w:hanging="283" w:left="283" w:right="0"/>
              <w:rPr>
                <w:rFonts w:ascii="Arial" w:hAnsi="Arial" w:cs="Arial"/>
                <w:sz w:val="20"/>
                <w:szCs w:val="20"/>
              </w:rPr>
            </w:pPr>
            <w:r>
              <w:rPr>
                <w:rFonts w:ascii="Arial" w:hAnsi="Arial" w:cs="Arial"/>
                <w:sz w:val="20"/>
                <w:szCs w:val="20"/>
              </w:rPr>
              <w:t>Das dargestellte Behandlungsangebot hat zu umfassen: Reha / AHB, Selbsthilfe, Behandlungsmaßnahmen</w:t>
            </w:r>
          </w:p>
          <w:p>
            <w:pPr>
              <w:numPr>
                <w:ilvl w:val="0"/>
                <w:numId w:val="121"/>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Zur Verfügung gestellte Informationen: u.a. Pat.leitlinien des Leitlinienprogramms Onkologie (http://leitlinienprogramm-onkologie.de/Pat.leitlinien.8.0.html)</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1.6.5</w:t>
            </w:r>
          </w:p>
        </w:tc>
        <w:tc>
          <w:tcPr>
            <w:tcW w:w="1" w:type="dxa"/>
          </w:tcPr>
          <w:p>
            <w:pPr>
              <w:spacing w:before="0" w:after="19"/>
              <w:ind w:left="0" w:right="0"/>
              <w:rPr>
                <w:rFonts w:ascii="Arial" w:hAnsi="Arial" w:cs="Arial"/>
                <w:sz w:val="20"/>
                <w:szCs w:val="20"/>
              </w:rPr>
            </w:pPr>
            <w:r>
              <w:rPr>
                <w:rFonts w:ascii="Arial" w:hAnsi="Arial" w:cs="Arial"/>
                <w:sz w:val="20"/>
                <w:szCs w:val="20"/>
              </w:rPr>
              <w:t>Entlassungsgespräch</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Mit jeder Pat. wird bei der Entlassung ein Gespräch geführt, in dem folgende Themen angesprochen werden: z.B. Krankheitsstatus, Therapieplanung, Nachsorge, supportive Maßnahmen (z.B. Reha, Sanitätshaus, psychosoziales Angebot).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1.6.6</w:t>
            </w:r>
          </w:p>
        </w:tc>
        <w:tc>
          <w:tcPr>
            <w:tcW w:w="1" w:type="dxa"/>
          </w:tcPr>
          <w:p>
            <w:pPr>
              <w:spacing w:before="0" w:after="19"/>
              <w:ind w:left="0" w:right="0"/>
              <w:rPr>
                <w:rFonts w:ascii="Arial" w:hAnsi="Arial" w:cs="Arial"/>
                <w:sz w:val="20"/>
                <w:szCs w:val="20"/>
              </w:rPr>
            </w:pPr>
            <w:r>
              <w:rPr>
                <w:rFonts w:ascii="Arial" w:hAnsi="Arial" w:cs="Arial"/>
                <w:sz w:val="20"/>
                <w:szCs w:val="20"/>
              </w:rPr>
              <w:t>Ergebnis Tumorkonferenz</w:t>
            </w:r>
          </w:p>
          <w:p>
            <w:pPr>
              <w:spacing w:before="0" w:after="19"/>
              <w:ind w:left="0" w:right="0"/>
              <w:rPr>
                <w:rFonts w:ascii="Arial" w:hAnsi="Arial" w:cs="Arial"/>
                <w:sz w:val="20"/>
                <w:szCs w:val="20"/>
              </w:rPr>
            </w:pPr>
            <w:r>
              <w:rPr>
                <w:rFonts w:ascii="Arial" w:hAnsi="Arial" w:cs="Arial"/>
                <w:sz w:val="20"/>
                <w:szCs w:val="20"/>
              </w:rPr>
              <w:t>Die Pat. muss über die Empfehlungen der Tumorkonferenz aufgeklärt werden. Die Entscheidung der Pat. muss dokumentiert werden.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Pat.information (fallbezogen)</w:t>
            </w:r>
          </w:p>
          <w:p>
            <w:pPr>
              <w:spacing w:before="0" w:after="19"/>
              <w:ind w:left="0" w:right="0"/>
              <w:rPr>
                <w:rFonts w:ascii="Arial" w:hAnsi="Arial" w:cs="Arial"/>
                <w:sz w:val="20"/>
                <w:szCs w:val="20"/>
              </w:rPr>
            </w:pPr>
            <w:r>
              <w:rPr>
                <w:rFonts w:ascii="Arial" w:hAnsi="Arial" w:cs="Arial"/>
                <w:sz w:val="20"/>
                <w:szCs w:val="20"/>
              </w:rPr>
              <w:t>Die Pat. erhält folgende Dokumente:</w:t>
            </w:r>
          </w:p>
          <w:p>
            <w:pPr>
              <w:numPr>
                <w:ilvl w:val="0"/>
                <w:numId w:val="122"/>
              </w:numPr>
              <w:spacing w:before="0" w:after="19"/>
              <w:ind w:hanging="283" w:left="283" w:right="0"/>
              <w:rPr>
                <w:rFonts w:ascii="Arial" w:hAnsi="Arial" w:cs="Arial"/>
                <w:sz w:val="20"/>
                <w:szCs w:val="20"/>
              </w:rPr>
            </w:pPr>
            <w:r>
              <w:rPr>
                <w:rFonts w:ascii="Arial" w:hAnsi="Arial" w:cs="Arial"/>
                <w:sz w:val="20"/>
                <w:szCs w:val="20"/>
              </w:rPr>
              <w:t>Tumorkonferenzprotokoll / Behandlungsplan</w:t>
            </w:r>
          </w:p>
          <w:p>
            <w:pPr>
              <w:numPr>
                <w:ilvl w:val="0"/>
                <w:numId w:val="122"/>
              </w:numPr>
              <w:spacing w:before="0" w:after="19"/>
              <w:ind w:hanging="283" w:left="283" w:right="0"/>
              <w:rPr>
                <w:rFonts w:ascii="Arial" w:hAnsi="Arial" w:cs="Arial"/>
                <w:sz w:val="20"/>
                <w:szCs w:val="20"/>
              </w:rPr>
            </w:pPr>
            <w:r>
              <w:rPr>
                <w:rFonts w:ascii="Arial" w:hAnsi="Arial" w:cs="Arial"/>
                <w:sz w:val="20"/>
                <w:szCs w:val="20"/>
              </w:rPr>
              <w:t>Arztbrief / Entlassungsbrief</w:t>
            </w:r>
          </w:p>
          <w:p>
            <w:pPr>
              <w:numPr>
                <w:ilvl w:val="0"/>
                <w:numId w:val="122"/>
              </w:numPr>
              <w:spacing w:before="0" w:after="19"/>
              <w:ind w:hanging="283" w:left="283" w:right="0"/>
              <w:rPr>
                <w:rFonts w:ascii="Arial" w:hAnsi="Arial" w:cs="Arial"/>
                <w:sz w:val="20"/>
                <w:szCs w:val="20"/>
              </w:rPr>
            </w:pPr>
            <w:r>
              <w:rPr>
                <w:rFonts w:ascii="Arial" w:hAnsi="Arial" w:cs="Arial"/>
                <w:sz w:val="20"/>
                <w:szCs w:val="20"/>
              </w:rPr>
              <w:t>Nachsorgeplan / Nachsorgepass</w:t>
            </w:r>
          </w:p>
          <w:p>
            <w:pPr>
              <w:numPr>
                <w:ilvl w:val="0"/>
                <w:numId w:val="122"/>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Ggf. Studienunterlagen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1.6.7</w:t>
            </w:r>
          </w:p>
        </w:tc>
        <w:tc>
          <w:tcPr>
            <w:tcW w:w="1" w:type="dxa"/>
          </w:tcPr>
          <w:p>
            <w:pPr>
              <w:spacing w:before="0" w:after="19"/>
              <w:ind w:left="0" w:right="0"/>
              <w:rPr>
                <w:rFonts w:ascii="Arial" w:hAnsi="Arial" w:cs="Arial"/>
                <w:sz w:val="20"/>
                <w:szCs w:val="20"/>
              </w:rPr>
            </w:pPr>
            <w:r>
              <w:rPr>
                <w:rFonts w:ascii="Arial" w:hAnsi="Arial" w:cs="Arial"/>
                <w:sz w:val="20"/>
                <w:szCs w:val="20"/>
              </w:rPr>
              <w:t>Veranstaltung für Pat.</w:t>
            </w:r>
          </w:p>
          <w:p>
            <w:pPr>
              <w:spacing w:before="0" w:after="19"/>
              <w:ind w:left="0" w:right="0"/>
              <w:rPr>
                <w:rFonts w:ascii="Arial" w:hAnsi="Arial" w:cs="Arial"/>
                <w:sz w:val="20"/>
                <w:szCs w:val="20"/>
              </w:rPr>
            </w:pPr>
            <w:r>
              <w:rPr>
                <w:rFonts w:ascii="Arial" w:hAnsi="Arial" w:cs="Arial"/>
                <w:sz w:val="20"/>
                <w:szCs w:val="20"/>
              </w:rPr>
              <w:t xml:space="preserve">Es ist mind. 1x jährlich von dem Gynäkologischen Krebszentrum eine Informationsveranstaltung für Pat. durchzuführen. </w:t>
            </w:r>
            <w:r>
              <w:rPr>
                <w:rFonts w:ascii="Arial" w:hAnsi="Arial" w:cs="Arial"/>
                <w:sz w:val="20"/>
                <w:szCs w:val="20"/>
                <w:shd w:val="clear" w:color="auto" w:fill="00FF00"/>
              </w:rPr>
              <w:t>Sofern Pat.veranstaltungen von der Industrie (mit-)finanziert werden, ist dieser Fakt einschließlich potenzieller Interessenkonflikte der Dozenten offenzulegen. Eine direkte Beeinflussung von Pat. durch Industrievertreter muss durch das Zentrum ausgeschlossen werden.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1.6.8</w:t>
            </w:r>
          </w:p>
        </w:tc>
        <w:tc>
          <w:tcPr>
            <w:tcW w:w="1" w:type="dxa"/>
          </w:tcPr>
          <w:p>
            <w:pPr>
              <w:spacing w:before="0" w:after="19"/>
              <w:ind w:left="0" w:right="0"/>
              <w:rPr>
                <w:rFonts w:ascii="Arial" w:hAnsi="Arial" w:cs="Arial"/>
                <w:sz w:val="20"/>
                <w:szCs w:val="20"/>
              </w:rPr>
            </w:pPr>
            <w:r>
              <w:rPr>
                <w:rFonts w:ascii="Arial" w:hAnsi="Arial" w:cs="Arial"/>
                <w:sz w:val="20"/>
                <w:szCs w:val="20"/>
              </w:rPr>
              <w:t>Beschwerdemanagement</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Ein geregeltes Beschwerdemanagement ist installiert. Die Pat. erhalten eine Rückmeldung. Beschwerden werden im Verbesserungsprozess berücksichtigt.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z w:val="20"/>
                <w:szCs w:val="20"/>
              </w:rPr>
            </w:pPr>
            <w:r>
              <w:rPr>
                <w:rFonts w:ascii="Arial" w:hAnsi="Arial" w:cs="Arial" w:eastAsia="Times New Roman"/>
                <w:b w:val="1"/>
                <w:bCs w:val="1"/>
                <w:sz w:val="20"/>
                <w:szCs w:val="20"/>
              </w:rPr>
              <w:t>1.7</w:t>
              <w:tab/>
              <w:t xml:space="preserve"> Studienmanagement</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1.7.1</w:t>
            </w:r>
          </w:p>
        </w:tc>
        <w:tc>
          <w:tcPr>
            <w:tcW w:w="1" w:type="dxa"/>
          </w:tcPr>
          <w:p>
            <w:pPr>
              <w:spacing w:before="0" w:after="19"/>
              <w:ind w:left="0" w:right="0"/>
              <w:rPr>
                <w:rFonts w:ascii="Arial" w:hAnsi="Arial" w:cs="Arial"/>
                <w:sz w:val="20"/>
                <w:szCs w:val="20"/>
              </w:rPr>
            </w:pPr>
            <w:r>
              <w:rPr>
                <w:rFonts w:ascii="Arial" w:hAnsi="Arial" w:cs="Arial"/>
                <w:sz w:val="20"/>
                <w:szCs w:val="20"/>
              </w:rPr>
              <w:t xml:space="preserve">Zugang zu Studien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Den Pat. muss der Zugang zu Studien mit Ethikvotum möglich sein. Die am Gynäkologischen Krebszentrum durchgeführten Studien sind aufzulisten. Diese Liste ist den Pat. mit einer kurzen Beschreibung der Studien zugänglich zu machen.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1.7.2</w:t>
            </w:r>
          </w:p>
        </w:tc>
        <w:tc>
          <w:tcPr>
            <w:tcW w:w="1" w:type="dxa"/>
          </w:tcPr>
          <w:p>
            <w:pPr>
              <w:spacing w:before="0" w:after="19"/>
              <w:ind w:left="0" w:right="0"/>
              <w:rPr>
                <w:rFonts w:ascii="Arial" w:hAnsi="Arial" w:cs="Arial"/>
                <w:sz w:val="20"/>
                <w:szCs w:val="20"/>
              </w:rPr>
            </w:pPr>
            <w:r>
              <w:rPr>
                <w:rFonts w:ascii="Arial" w:hAnsi="Arial" w:cs="Arial"/>
                <w:sz w:val="20"/>
                <w:szCs w:val="20"/>
              </w:rPr>
              <w:t>Studienbeauftragter</w:t>
            </w:r>
          </w:p>
          <w:p>
            <w:pPr>
              <w:spacing w:before="0" w:after="19"/>
              <w:ind w:left="0" w:right="0"/>
              <w:rPr>
                <w:rFonts w:ascii="Arial" w:hAnsi="Arial" w:cs="Arial"/>
                <w:sz w:val="20"/>
                <w:szCs w:val="20"/>
              </w:rPr>
            </w:pPr>
            <w:r>
              <w:rPr>
                <w:rFonts w:ascii="Arial" w:hAnsi="Arial" w:cs="Arial"/>
                <w:sz w:val="20"/>
                <w:szCs w:val="20"/>
              </w:rPr>
              <w:t>Studienbeauftragter Arzt ist namentlich zu benennen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Studienassistenz / Study nurse</w:t>
            </w:r>
          </w:p>
          <w:p>
            <w:pPr>
              <w:numPr>
                <w:ilvl w:val="0"/>
                <w:numId w:val="123"/>
              </w:numPr>
              <w:spacing w:before="0" w:after="19"/>
              <w:ind w:hanging="283" w:left="283" w:right="0"/>
              <w:rPr>
                <w:rFonts w:ascii="Arial" w:hAnsi="Arial" w:cs="Arial"/>
                <w:sz w:val="20"/>
                <w:szCs w:val="20"/>
              </w:rPr>
            </w:pPr>
            <w:r>
              <w:rPr>
                <w:rFonts w:ascii="Arial" w:hAnsi="Arial" w:cs="Arial"/>
                <w:sz w:val="20"/>
                <w:szCs w:val="20"/>
              </w:rPr>
              <w:t>Pro „durchführende Studieneinheit“ ist eine Studienassistenz in dem „Studienorganigramm“ namentlich zu benennen.</w:t>
            </w:r>
          </w:p>
          <w:p>
            <w:pPr>
              <w:numPr>
                <w:ilvl w:val="0"/>
                <w:numId w:val="123"/>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Diese kann für mehrere „durchführende Studieneinheiten“ parallel aktiv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1.7.3</w:t>
            </w:r>
          </w:p>
        </w:tc>
        <w:tc>
          <w:tcPr>
            <w:tcW w:w="1" w:type="dxa"/>
          </w:tcPr>
          <w:p>
            <w:pPr>
              <w:spacing w:before="0" w:after="19"/>
              <w:ind w:left="0" w:right="0"/>
              <w:rPr>
                <w:rFonts w:ascii="Arial" w:hAnsi="Arial" w:cs="Arial"/>
                <w:sz w:val="20"/>
                <w:szCs w:val="20"/>
              </w:rPr>
            </w:pPr>
            <w:r>
              <w:rPr>
                <w:rFonts w:ascii="Arial" w:hAnsi="Arial" w:cs="Arial"/>
                <w:sz w:val="20"/>
                <w:szCs w:val="20"/>
              </w:rPr>
              <w:t>Studienassistenz - Aufgaben</w:t>
            </w:r>
          </w:p>
          <w:p>
            <w:pPr>
              <w:spacing w:before="0" w:after="19"/>
              <w:ind w:left="0" w:right="0"/>
              <w:rPr>
                <w:rFonts w:ascii="Arial" w:hAnsi="Arial" w:cs="Arial"/>
                <w:sz w:val="20"/>
                <w:szCs w:val="20"/>
              </w:rPr>
            </w:pPr>
            <w:r>
              <w:rPr>
                <w:rFonts w:ascii="Arial" w:hAnsi="Arial" w:cs="Arial"/>
                <w:sz w:val="20"/>
                <w:szCs w:val="20"/>
              </w:rPr>
              <w:t>Das Aufgabenspektrum ist schriftlich festzulegen (z.B. über Stellen-/ Funktionsbeschreibung) und kann u.a. folgende Inhalte umfassen:</w:t>
            </w:r>
          </w:p>
          <w:p>
            <w:pPr>
              <w:numPr>
                <w:ilvl w:val="0"/>
                <w:numId w:val="124"/>
              </w:numPr>
              <w:spacing w:before="0" w:after="19"/>
              <w:ind w:hanging="283" w:left="283" w:right="0"/>
              <w:rPr>
                <w:rFonts w:ascii="Arial" w:hAnsi="Arial" w:cs="Arial"/>
                <w:sz w:val="20"/>
                <w:szCs w:val="20"/>
              </w:rPr>
            </w:pPr>
            <w:r>
              <w:rPr>
                <w:rFonts w:ascii="Arial" w:hAnsi="Arial" w:cs="Arial"/>
                <w:sz w:val="20"/>
                <w:szCs w:val="20"/>
              </w:rPr>
              <w:t>Durchführung von Studien gemeinsam mit studienbeauftragtem Arzt</w:t>
            </w:r>
          </w:p>
          <w:p>
            <w:pPr>
              <w:numPr>
                <w:ilvl w:val="0"/>
                <w:numId w:val="124"/>
              </w:numPr>
              <w:spacing w:before="0" w:after="19"/>
              <w:ind w:hanging="283" w:left="283" w:right="0"/>
              <w:rPr>
                <w:rFonts w:ascii="Arial" w:hAnsi="Arial" w:cs="Arial"/>
                <w:sz w:val="20"/>
                <w:szCs w:val="20"/>
              </w:rPr>
            </w:pPr>
            <w:r>
              <w:rPr>
                <w:rFonts w:ascii="Arial" w:hAnsi="Arial" w:cs="Arial"/>
                <w:sz w:val="20"/>
                <w:szCs w:val="20"/>
              </w:rPr>
              <w:t>Pat.betreuung während der Studie und in der Nachsorge</w:t>
            </w:r>
          </w:p>
          <w:p>
            <w:pPr>
              <w:numPr>
                <w:ilvl w:val="0"/>
                <w:numId w:val="124"/>
              </w:numPr>
              <w:spacing w:before="0" w:after="19"/>
              <w:ind w:hanging="283" w:left="283" w:right="0"/>
              <w:rPr>
                <w:rFonts w:ascii="Arial" w:hAnsi="Arial" w:cs="Arial"/>
                <w:sz w:val="20"/>
                <w:szCs w:val="20"/>
              </w:rPr>
            </w:pPr>
            <w:r>
              <w:rPr>
                <w:rFonts w:ascii="Arial" w:hAnsi="Arial" w:cs="Arial"/>
                <w:sz w:val="20"/>
                <w:szCs w:val="20"/>
              </w:rPr>
              <w:t>Organisation, Koordination von Diagnostik, Labor, Probenversand und Prüfmedikation</w:t>
            </w:r>
          </w:p>
          <w:p>
            <w:pPr>
              <w:numPr>
                <w:ilvl w:val="0"/>
                <w:numId w:val="124"/>
              </w:numPr>
              <w:spacing w:before="0" w:after="19"/>
              <w:ind w:hanging="283" w:left="283" w:right="0"/>
              <w:rPr>
                <w:rFonts w:ascii="Arial" w:hAnsi="Arial" w:cs="Arial"/>
                <w:sz w:val="20"/>
                <w:szCs w:val="20"/>
              </w:rPr>
            </w:pPr>
            <w:r>
              <w:rPr>
                <w:rFonts w:ascii="Arial" w:hAnsi="Arial" w:cs="Arial"/>
                <w:sz w:val="20"/>
                <w:szCs w:val="20"/>
              </w:rPr>
              <w:t>Erhebung und die Dokumentation aller studienrelevanten Daten</w:t>
            </w:r>
          </w:p>
          <w:p>
            <w:pPr>
              <w:numPr>
                <w:ilvl w:val="0"/>
                <w:numId w:val="124"/>
              </w:numPr>
              <w:spacing w:before="0" w:after="19"/>
              <w:ind w:hanging="283" w:left="283" w:right="0"/>
              <w:rPr>
                <w:rFonts w:ascii="Arial" w:hAnsi="Arial" w:cs="Arial"/>
                <w:sz w:val="20"/>
                <w:szCs w:val="20"/>
              </w:rPr>
            </w:pPr>
            <w:r>
              <w:rPr>
                <w:rFonts w:ascii="Arial" w:hAnsi="Arial" w:cs="Arial"/>
                <w:sz w:val="20"/>
                <w:szCs w:val="20"/>
              </w:rPr>
              <w:t>Vorbereitung und Begleitung von Audits und Behördeninspektionen</w:t>
            </w:r>
          </w:p>
          <w:p>
            <w:pPr>
              <w:numPr>
                <w:ilvl w:val="0"/>
                <w:numId w:val="124"/>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Tätigkeit der Studienassistenz kann mit anderen Tätigkeiten wie der Tumordokumentation kombiniert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1.7.4</w:t>
            </w:r>
          </w:p>
        </w:tc>
        <w:tc>
          <w:tcPr>
            <w:tcW w:w="1" w:type="dxa"/>
          </w:tcPr>
          <w:p>
            <w:pPr>
              <w:spacing w:before="0" w:after="19"/>
              <w:ind w:left="0" w:right="0"/>
              <w:rPr>
                <w:rFonts w:ascii="Arial" w:hAnsi="Arial" w:cs="Arial"/>
                <w:sz w:val="20"/>
                <w:szCs w:val="20"/>
              </w:rPr>
            </w:pPr>
            <w:r>
              <w:rPr>
                <w:rFonts w:ascii="Arial" w:hAnsi="Arial" w:cs="Arial"/>
                <w:sz w:val="20"/>
                <w:szCs w:val="20"/>
              </w:rPr>
              <w:t>Prozessbeschreibung:</w:t>
            </w:r>
          </w:p>
          <w:p>
            <w:pPr>
              <w:spacing w:before="0" w:after="19"/>
              <w:ind w:left="0" w:right="0"/>
              <w:rPr>
                <w:rFonts w:ascii="Arial" w:hAnsi="Arial" w:cs="Arial"/>
                <w:sz w:val="20"/>
                <w:szCs w:val="20"/>
              </w:rPr>
            </w:pPr>
            <w:r>
              <w:rPr>
                <w:rFonts w:ascii="Arial" w:hAnsi="Arial" w:cs="Arial"/>
                <w:sz w:val="20"/>
                <w:szCs w:val="20"/>
              </w:rPr>
              <w:t>Für die Aufnahme / Initiierung neuer Studien und die Durchführung von Studien sind die Prozesse inkl. Verantwortlichkeiten festzulegen. Dies umfasst z.B.:</w:t>
            </w:r>
          </w:p>
          <w:p>
            <w:pPr>
              <w:numPr>
                <w:ilvl w:val="0"/>
                <w:numId w:val="125"/>
              </w:numPr>
              <w:spacing w:before="0" w:after="19"/>
              <w:ind w:hanging="283" w:left="283" w:right="0"/>
              <w:rPr>
                <w:rFonts w:ascii="Arial" w:hAnsi="Arial" w:cs="Arial"/>
                <w:sz w:val="20"/>
                <w:szCs w:val="20"/>
              </w:rPr>
            </w:pPr>
            <w:r>
              <w:rPr>
                <w:rFonts w:ascii="Arial" w:hAnsi="Arial" w:cs="Arial"/>
                <w:sz w:val="20"/>
                <w:szCs w:val="20"/>
              </w:rPr>
              <w:t>Auswahl neuer Studien inkl. Freigabeentscheidung</w:t>
            </w:r>
          </w:p>
          <w:p>
            <w:pPr>
              <w:numPr>
                <w:ilvl w:val="0"/>
                <w:numId w:val="125"/>
              </w:numPr>
              <w:spacing w:before="0" w:after="19"/>
              <w:ind w:hanging="283" w:left="283" w:right="0"/>
              <w:rPr>
                <w:rFonts w:ascii="Arial" w:hAnsi="Arial" w:cs="Arial"/>
                <w:sz w:val="20"/>
                <w:szCs w:val="20"/>
              </w:rPr>
            </w:pPr>
            <w:r>
              <w:rPr>
                <w:rFonts w:ascii="Arial" w:hAnsi="Arial" w:cs="Arial"/>
                <w:sz w:val="20"/>
                <w:szCs w:val="20"/>
              </w:rPr>
              <w:t>Interne Bekanntgabe neuer Studie (Aktualisierung Studienliste, …)</w:t>
            </w:r>
          </w:p>
          <w:p>
            <w:pPr>
              <w:numPr>
                <w:ilvl w:val="0"/>
                <w:numId w:val="125"/>
              </w:numPr>
              <w:spacing w:before="0" w:after="19"/>
              <w:ind w:hanging="283" w:left="283" w:right="0"/>
              <w:rPr>
                <w:rFonts w:ascii="Arial" w:hAnsi="Arial" w:cs="Arial"/>
                <w:sz w:val="20"/>
                <w:szCs w:val="20"/>
              </w:rPr>
            </w:pPr>
            <w:r>
              <w:rPr>
                <w:rFonts w:ascii="Arial" w:hAnsi="Arial" w:cs="Arial"/>
                <w:sz w:val="20"/>
                <w:szCs w:val="20"/>
              </w:rPr>
              <w:t>Studienorganisation (Besonderheiten Betreuung Studienpat., Doku., …)</w:t>
            </w:r>
          </w:p>
          <w:p>
            <w:pPr>
              <w:numPr>
                <w:ilvl w:val="0"/>
                <w:numId w:val="125"/>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Art der Bekanntgabe von Studienergebnissen (z.B. MA, Pat.)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1.7.5.a</w:t>
            </w:r>
          </w:p>
        </w:tc>
        <w:tc>
          <w:tcPr>
            <w:tcW w:w="1" w:type="dxa"/>
          </w:tcPr>
          <w:p>
            <w:pPr>
              <w:spacing w:before="0" w:after="19"/>
              <w:ind w:left="0" w:right="0"/>
              <w:rPr>
                <w:rFonts w:ascii="Arial" w:hAnsi="Arial" w:cs="Arial"/>
                <w:sz w:val="20"/>
                <w:szCs w:val="20"/>
              </w:rPr>
            </w:pPr>
            <w:r>
              <w:rPr>
                <w:rFonts w:ascii="Arial" w:hAnsi="Arial" w:cs="Arial"/>
                <w:sz w:val="20"/>
                <w:szCs w:val="20"/>
              </w:rPr>
              <w:t>Anteil Studienpat.</w:t>
            </w:r>
          </w:p>
          <w:p>
            <w:pPr>
              <w:spacing w:before="0" w:after="19"/>
              <w:ind w:left="0" w:right="0"/>
              <w:rPr>
                <w:rFonts w:ascii="Arial" w:hAnsi="Arial" w:cs="Arial"/>
                <w:sz w:val="20"/>
                <w:szCs w:val="20"/>
              </w:rPr>
            </w:pPr>
            <w:r>
              <w:rPr>
                <w:rFonts w:ascii="Arial" w:hAnsi="Arial" w:cs="Arial"/>
                <w:sz w:val="20"/>
                <w:szCs w:val="20"/>
              </w:rPr>
              <w:t>1. Erstzertifizierung:</w:t>
            </w:r>
          </w:p>
          <w:p>
            <w:pPr>
              <w:spacing w:before="0" w:after="19"/>
              <w:ind w:left="0" w:right="0"/>
              <w:rPr>
                <w:rFonts w:ascii="Arial" w:hAnsi="Arial" w:cs="Arial"/>
                <w:sz w:val="20"/>
                <w:szCs w:val="20"/>
              </w:rPr>
            </w:pPr>
            <w:r>
              <w:rPr>
                <w:rFonts w:ascii="Arial" w:hAnsi="Arial" w:cs="Arial"/>
                <w:sz w:val="20"/>
                <w:szCs w:val="20"/>
              </w:rPr>
              <w:t>Zum Zeitpunkt der Erstzertifizierung muss ≥ 1 Pat. in Studien eingebracht worden sein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2. nach 1 Jahr: mind. 5% der Primärfallzahl</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1.7.5.b</w:t>
            </w:r>
          </w:p>
        </w:tc>
        <w:tc>
          <w:tcPr>
            <w:tcW w:w="1" w:type="dxa"/>
          </w:tcPr>
          <w:p>
            <w:pPr>
              <w:numPr>
                <w:ilvl w:val="0"/>
                <w:numId w:val="126"/>
              </w:numPr>
              <w:spacing w:before="0" w:after="19"/>
              <w:ind w:hanging="283" w:left="283" w:right="0"/>
              <w:rPr>
                <w:rFonts w:ascii="Arial" w:hAnsi="Arial" w:cs="Arial"/>
                <w:sz w:val="20"/>
                <w:szCs w:val="20"/>
              </w:rPr>
            </w:pPr>
            <w:r>
              <w:rPr>
                <w:rFonts w:ascii="Arial" w:hAnsi="Arial" w:cs="Arial"/>
                <w:sz w:val="20"/>
                <w:szCs w:val="20"/>
              </w:rPr>
              <w:t>Alle Studienpat. können für die Berechnung der Studienquote (Anteil Studienpat. bezogen auf Primärfallzahl des Zentrums) berücksichtigt werden.</w:t>
            </w:r>
          </w:p>
          <w:p>
            <w:pPr>
              <w:numPr>
                <w:ilvl w:val="0"/>
                <w:numId w:val="126"/>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Als Studienteilnahme zählt nur die Einbringung von Pat. in Studien mit Ethikvotum (auch nicht-interventionelle / diagnostische Studien werden anerkannt).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1.7.5.c</w:t>
            </w:r>
          </w:p>
        </w:tc>
        <w:tc>
          <w:tcPr>
            <w:tcW w:w="1" w:type="dxa"/>
          </w:tcPr>
          <w:p>
            <w:pPr>
              <w:spacing w:before="0" w:after="19"/>
              <w:ind w:left="0" w:right="0"/>
              <w:rPr>
                <w:rFonts w:ascii="Arial" w:hAnsi="Arial" w:cs="Arial"/>
                <w:sz w:val="20"/>
                <w:szCs w:val="20"/>
              </w:rPr>
            </w:pPr>
            <w:r>
              <w:rPr>
                <w:rFonts w:ascii="Arial" w:hAnsi="Arial" w:cs="Arial"/>
                <w:sz w:val="20"/>
                <w:szCs w:val="20"/>
              </w:rPr>
              <w:t>Allgemeine Voraussetzungen für die Definition Studienquote:</w:t>
            </w:r>
          </w:p>
          <w:p>
            <w:pPr>
              <w:numPr>
                <w:ilvl w:val="0"/>
                <w:numId w:val="127"/>
              </w:numPr>
              <w:spacing w:before="0" w:after="19"/>
              <w:ind w:hanging="283" w:left="283" w:right="0"/>
              <w:rPr>
                <w:rFonts w:ascii="Arial" w:hAnsi="Arial" w:cs="Arial"/>
                <w:sz w:val="20"/>
                <w:szCs w:val="20"/>
              </w:rPr>
            </w:pPr>
            <w:r>
              <w:rPr>
                <w:rFonts w:ascii="Arial" w:hAnsi="Arial" w:cs="Arial"/>
                <w:sz w:val="20"/>
                <w:szCs w:val="20"/>
              </w:rPr>
              <w:t>Pat. können 1x pro Studie gezählt werden, Zeitpunkt: Datum der Pat.einwilligung</w:t>
            </w:r>
          </w:p>
          <w:p>
            <w:pPr>
              <w:numPr>
                <w:ilvl w:val="0"/>
                <w:numId w:val="127"/>
              </w:numPr>
              <w:spacing w:before="0" w:after="19"/>
              <w:ind w:hanging="283" w:left="283" w:right="0"/>
              <w:rPr>
                <w:rFonts w:ascii="Arial" w:hAnsi="Arial" w:cs="Arial"/>
                <w:sz w:val="20"/>
                <w:szCs w:val="20"/>
              </w:rPr>
            </w:pPr>
            <w:r>
              <w:rPr>
                <w:rFonts w:ascii="Arial" w:hAnsi="Arial" w:cs="Arial"/>
                <w:sz w:val="20"/>
                <w:szCs w:val="20"/>
              </w:rPr>
              <w:t>Es können alle Pat. des Zentrums gezählt werden</w:t>
            </w:r>
          </w:p>
          <w:p>
            <w:pPr>
              <w:numPr>
                <w:ilvl w:val="0"/>
                <w:numId w:val="127"/>
              </w:numPr>
              <w:spacing w:before="0" w:after="19"/>
              <w:ind w:hanging="283" w:left="283" w:right="0"/>
              <w:rPr>
                <w:rFonts w:ascii="Arial" w:hAnsi="Arial" w:cs="Arial"/>
                <w:sz w:val="20"/>
                <w:szCs w:val="20"/>
              </w:rPr>
            </w:pPr>
            <w:r>
              <w:rPr>
                <w:rFonts w:ascii="Arial" w:hAnsi="Arial" w:cs="Arial"/>
                <w:sz w:val="20"/>
                <w:szCs w:val="20"/>
              </w:rPr>
              <w:t>Pat., die parallel in mehrere Studien eingebracht sind, können mehrfach gezählt werden</w:t>
            </w:r>
          </w:p>
          <w:p>
            <w:pPr>
              <w:numPr>
                <w:ilvl w:val="0"/>
                <w:numId w:val="127"/>
              </w:numPr>
              <w:spacing w:before="0" w:after="19"/>
              <w:ind w:hanging="283" w:left="283" w:right="0"/>
              <w:rPr>
                <w:rFonts w:ascii="Arial" w:hAnsi="Arial" w:cs="Arial"/>
                <w:sz w:val="20"/>
                <w:szCs w:val="20"/>
              </w:rPr>
            </w:pPr>
            <w:r>
              <w:rPr>
                <w:rFonts w:ascii="Arial" w:hAnsi="Arial" w:cs="Arial"/>
                <w:sz w:val="20"/>
                <w:szCs w:val="20"/>
              </w:rPr>
              <w:t xml:space="preserve">Studienpat. können für 2 Zentren gezählt werden, sofern das entsendende Zentrum selbst mindestens eine </w:t>
            </w:r>
            <w:r>
              <w:rPr>
                <w:rFonts w:ascii="Arial" w:hAnsi="Arial" w:cs="Arial"/>
                <w:strike w:val="1"/>
                <w:sz w:val="20"/>
                <w:szCs w:val="20"/>
                <w:shd w:val="clear" w:color="auto" w:fill="FFFF00"/>
              </w:rPr>
              <w:t>eigene</w:t>
            </w:r>
            <w:r>
              <w:rPr>
                <w:rFonts w:ascii="Arial" w:hAnsi="Arial" w:cs="Arial"/>
                <w:sz w:val="20"/>
                <w:szCs w:val="20"/>
              </w:rPr>
              <w:t xml:space="preserve"> Studie für Pat. des Gynäkologischen Krebszentrums durchführt. Sofern diese Zählweise gewählt wird (fakultativ), muss das Zentrum darstellen, wie viele Pat. in </w:t>
            </w:r>
            <w:r>
              <w:rPr>
                <w:rFonts w:ascii="Arial" w:hAnsi="Arial" w:cs="Arial"/>
                <w:strike w:val="1"/>
                <w:sz w:val="20"/>
                <w:szCs w:val="20"/>
                <w:shd w:val="clear" w:color="auto" w:fill="FFFF00"/>
              </w:rPr>
              <w:t>eigene</w:t>
            </w:r>
            <w:r>
              <w:rPr>
                <w:rFonts w:ascii="Arial" w:hAnsi="Arial" w:cs="Arial"/>
                <w:sz w:val="20"/>
                <w:szCs w:val="20"/>
              </w:rPr>
              <w:t xml:space="preserve"> Studien </w:t>
            </w:r>
            <w:r>
              <w:rPr>
                <w:rFonts w:ascii="Arial" w:hAnsi="Arial" w:cs="Arial"/>
                <w:sz w:val="20"/>
                <w:szCs w:val="20"/>
                <w:shd w:val="clear" w:color="auto" w:fill="FFFF00"/>
              </w:rPr>
              <w:t>im eigenen Zentrum</w:t>
            </w:r>
            <w:r>
              <w:rPr>
                <w:rFonts w:ascii="Arial" w:hAnsi="Arial" w:cs="Arial"/>
                <w:sz w:val="20"/>
                <w:szCs w:val="20"/>
              </w:rPr>
              <w:t xml:space="preserve"> eingebracht, an andere Zentren/Kliniken zur Studienteilnahme geschickt und aus anderen Zentren/Kliniken für die Studienteilnahme übernommen werden</w:t>
            </w:r>
          </w:p>
          <w:p>
            <w:pPr>
              <w:numPr>
                <w:ilvl w:val="0"/>
                <w:numId w:val="127"/>
              </w:numPr>
              <w:spacing w:before="0" w:after="19"/>
              <w:ind w:hanging="283" w:left="283" w:right="0"/>
              <w:rPr>
                <w:rFonts w:ascii="Arial" w:hAnsi="Arial" w:cs="Arial"/>
                <w:sz w:val="20"/>
                <w:szCs w:val="20"/>
              </w:rPr>
            </w:pPr>
            <w:r>
              <w:rPr>
                <w:rFonts w:ascii="Arial" w:hAnsi="Arial" w:cs="Arial"/>
                <w:sz w:val="20"/>
                <w:szCs w:val="20"/>
                <w:shd w:val="clear" w:color="auto" w:fill="00FF00"/>
              </w:rPr>
              <w:t>Registerstudien können bei Vorliegen eines Ethikvotums und eines Studienplans mit definierter Fragestellung gezählt werden</w:t>
            </w:r>
          </w:p>
          <w:p>
            <w:pPr>
              <w:numPr>
                <w:ilvl w:val="0"/>
                <w:numId w:val="127"/>
              </w:numPr>
              <w:spacing w:before="0" w:after="19"/>
              <w:ind w:hanging="283" w:left="283" w:right="0"/>
              <w:rPr>
                <w:rFonts w:ascii="Arial" w:hAnsi="Arial" w:cs="Arial"/>
                <w:sz w:val="20"/>
                <w:szCs w:val="20"/>
              </w:rPr>
            </w:pPr>
            <w:r>
              <w:rPr>
                <w:rFonts w:ascii="Arial" w:hAnsi="Arial" w:cs="Arial"/>
                <w:sz w:val="20"/>
                <w:szCs w:val="20"/>
                <w:shd w:val="clear" w:color="auto" w:fill="00FF00"/>
              </w:rPr>
              <w:t xml:space="preserve">Präventions-/Screeningstudien der </w:t>
            </w:r>
            <w:r>
              <w:rPr>
                <w:rFonts w:ascii="Arial" w:hAnsi="Arial" w:cs="Arial"/>
                <w:b w:val="1"/>
                <w:sz w:val="20"/>
                <w:szCs w:val="20"/>
                <w:shd w:val="clear" w:color="auto" w:fill="00FF00"/>
              </w:rPr>
              <w:t>eigenen</w:t>
            </w:r>
            <w:r>
              <w:rPr>
                <w:rFonts w:ascii="Arial" w:hAnsi="Arial" w:cs="Arial"/>
                <w:sz w:val="20"/>
                <w:szCs w:val="20"/>
                <w:shd w:val="clear" w:color="auto" w:fill="00FF00"/>
              </w:rPr>
              <w:t xml:space="preserve"> Dysplasie-Sprechstunde/-Einheit können für das eigene Gyn. Krebszentrum gezählt werden </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z w:val="20"/>
                <w:szCs w:val="20"/>
              </w:rPr>
            </w:pPr>
            <w:r>
              <w:rPr>
                <w:rFonts w:ascii="Arial" w:hAnsi="Arial" w:cs="Arial" w:eastAsia="Times New Roman"/>
                <w:b w:val="1"/>
                <w:bCs w:val="1"/>
                <w:sz w:val="20"/>
                <w:szCs w:val="20"/>
              </w:rPr>
              <w:t>1.8</w:t>
              <w:tab/>
              <w:t xml:space="preserve"> Pflege</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1.8.1</w:t>
            </w:r>
          </w:p>
        </w:tc>
        <w:tc>
          <w:tcPr>
            <w:tcW w:w="1" w:type="dxa"/>
          </w:tcPr>
          <w:p>
            <w:pPr>
              <w:spacing w:before="0" w:after="19"/>
              <w:ind w:left="0" w:right="0"/>
              <w:rPr>
                <w:rFonts w:ascii="Arial" w:hAnsi="Arial" w:cs="Arial"/>
                <w:sz w:val="20"/>
                <w:szCs w:val="20"/>
              </w:rPr>
            </w:pPr>
            <w:r>
              <w:rPr>
                <w:rFonts w:ascii="Arial" w:hAnsi="Arial" w:cs="Arial"/>
                <w:sz w:val="20"/>
                <w:szCs w:val="20"/>
              </w:rPr>
              <w:t>Onkologische Fachpflegekräfte</w:t>
            </w:r>
          </w:p>
          <w:p>
            <w:pPr>
              <w:numPr>
                <w:ilvl w:val="0"/>
                <w:numId w:val="128"/>
              </w:numPr>
              <w:spacing w:before="0" w:after="19"/>
              <w:ind w:hanging="283" w:left="283" w:right="0"/>
              <w:rPr>
                <w:rFonts w:ascii="Arial" w:hAnsi="Arial" w:cs="Arial"/>
                <w:sz w:val="20"/>
                <w:szCs w:val="20"/>
              </w:rPr>
            </w:pPr>
            <w:r>
              <w:rPr>
                <w:rFonts w:ascii="Arial" w:hAnsi="Arial" w:cs="Arial"/>
                <w:sz w:val="20"/>
                <w:szCs w:val="20"/>
              </w:rPr>
              <w:t>Am Gynäkologischen Krebszentrum muss mind. 1 onkologische Fachpflegekraft aktiv im Tagdienst tätig sein.</w:t>
            </w:r>
          </w:p>
          <w:p>
            <w:pPr>
              <w:numPr>
                <w:ilvl w:val="0"/>
                <w:numId w:val="128"/>
              </w:numPr>
              <w:spacing w:before="0" w:after="19"/>
              <w:ind w:hanging="283" w:left="283" w:right="0"/>
              <w:rPr>
                <w:rFonts w:ascii="Arial" w:hAnsi="Arial" w:cs="Arial"/>
                <w:sz w:val="20"/>
                <w:szCs w:val="20"/>
              </w:rPr>
            </w:pPr>
            <w:r>
              <w:rPr>
                <w:rFonts w:ascii="Arial" w:hAnsi="Arial" w:cs="Arial"/>
                <w:sz w:val="20"/>
                <w:szCs w:val="20"/>
              </w:rPr>
              <w:t>Onkologische Fachpflegekräfte sind namentlich zu benennen.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In Bereichen, in denen Pat. mit gynäkologischen Krebserkrankungen versorgt werden, ist jeweils die Umsetzung der übergeordneten Tätigkeiten (siehe unten) einer onkologischen Fachpflegekraft nachzuweisen. Die Aufgabenwahrnehmung/ Vertretung ist schriftlich zu regeln und nachzuweisen.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Voraussetzung für die Anerkennung als Onkologische Fachpflegekraft ist die</w:t>
            </w:r>
          </w:p>
          <w:p>
            <w:pPr>
              <w:numPr>
                <w:ilvl w:val="0"/>
                <w:numId w:val="129"/>
              </w:numPr>
              <w:spacing w:before="0" w:after="19"/>
              <w:ind w:hanging="283" w:left="283" w:right="0"/>
              <w:rPr>
                <w:rFonts w:ascii="Arial" w:hAnsi="Arial" w:cs="Arial"/>
                <w:sz w:val="20"/>
                <w:szCs w:val="20"/>
              </w:rPr>
            </w:pPr>
            <w:r>
              <w:rPr>
                <w:rFonts w:ascii="Arial" w:hAnsi="Arial" w:cs="Arial"/>
                <w:sz w:val="20"/>
                <w:szCs w:val="20"/>
              </w:rPr>
              <w:t>Weiterbildung onkologische Fachpflegekraft gemäß jeweiliger landesrechtlicher Regelung</w:t>
            </w:r>
          </w:p>
          <w:p>
            <w:pPr>
              <w:numPr>
                <w:ilvl w:val="0"/>
                <w:numId w:val="129"/>
              </w:numPr>
              <w:spacing w:before="0" w:after="19"/>
              <w:ind w:hanging="283" w:left="283" w:right="0"/>
              <w:rPr>
                <w:rFonts w:ascii="Arial" w:hAnsi="Arial" w:cs="Arial"/>
                <w:sz w:val="20"/>
                <w:szCs w:val="20"/>
              </w:rPr>
            </w:pPr>
            <w:r>
              <w:rPr>
                <w:rFonts w:ascii="Arial" w:hAnsi="Arial" w:cs="Arial"/>
                <w:sz w:val="20"/>
                <w:szCs w:val="20"/>
              </w:rPr>
              <w:t>oder dem Muster für eine landesrechtliche Ordnung der Deutschen Krankenhausgesellschaft e.V. (DKG)</w:t>
            </w:r>
          </w:p>
          <w:p>
            <w:pPr>
              <w:numPr>
                <w:ilvl w:val="0"/>
                <w:numId w:val="129"/>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oder Advanced Practice Nurse (Master-Titel) plus 2 Jahre praktische Berufserfahrung (VK äquivalent) im Gynäkologischen Krebszentrum</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1.8.2</w:t>
            </w:r>
          </w:p>
        </w:tc>
        <w:tc>
          <w:tcPr>
            <w:tcW w:w="1" w:type="dxa"/>
          </w:tcPr>
          <w:p>
            <w:pPr>
              <w:spacing w:before="0" w:after="19"/>
              <w:ind w:left="0" w:right="0"/>
              <w:rPr>
                <w:rFonts w:ascii="Arial" w:hAnsi="Arial" w:cs="Arial"/>
                <w:sz w:val="20"/>
                <w:szCs w:val="20"/>
              </w:rPr>
            </w:pPr>
            <w:r>
              <w:rPr>
                <w:rFonts w:ascii="Arial" w:hAnsi="Arial" w:cs="Arial"/>
                <w:sz w:val="20"/>
                <w:szCs w:val="20"/>
              </w:rPr>
              <w:t>Pat.bezogene Aufgaben:</w:t>
            </w:r>
          </w:p>
          <w:p>
            <w:pPr>
              <w:numPr>
                <w:ilvl w:val="0"/>
                <w:numId w:val="130"/>
              </w:numPr>
              <w:spacing w:before="0" w:after="19"/>
              <w:ind w:hanging="283" w:left="283" w:right="0"/>
              <w:rPr>
                <w:rFonts w:ascii="Arial" w:hAnsi="Arial" w:cs="Arial"/>
                <w:sz w:val="20"/>
                <w:szCs w:val="20"/>
              </w:rPr>
            </w:pPr>
            <w:r>
              <w:rPr>
                <w:rFonts w:ascii="Arial" w:hAnsi="Arial" w:cs="Arial"/>
                <w:sz w:val="20"/>
                <w:szCs w:val="20"/>
              </w:rPr>
              <w:t>Fachbezogenes Assessment von Symptomen, Nebenwirkungen und Belastungen</w:t>
            </w:r>
          </w:p>
          <w:p>
            <w:pPr>
              <w:numPr>
                <w:ilvl w:val="0"/>
                <w:numId w:val="130"/>
              </w:numPr>
              <w:spacing w:before="0" w:after="19"/>
              <w:ind w:hanging="283" w:left="283" w:right="0"/>
              <w:rPr>
                <w:rFonts w:ascii="Arial" w:hAnsi="Arial" w:cs="Arial"/>
                <w:sz w:val="20"/>
                <w:szCs w:val="20"/>
              </w:rPr>
            </w:pPr>
            <w:r>
              <w:rPr>
                <w:rFonts w:ascii="Arial" w:hAnsi="Arial" w:cs="Arial"/>
                <w:sz w:val="20"/>
                <w:szCs w:val="20"/>
              </w:rPr>
              <w:t>Individuelle Ableitung von Interventionen aus pflegerischen Standards</w:t>
            </w:r>
          </w:p>
          <w:p>
            <w:pPr>
              <w:numPr>
                <w:ilvl w:val="0"/>
                <w:numId w:val="130"/>
              </w:numPr>
              <w:spacing w:before="0" w:after="19"/>
              <w:ind w:hanging="283" w:left="283" w:right="0"/>
              <w:rPr>
                <w:rFonts w:ascii="Arial" w:hAnsi="Arial" w:cs="Arial"/>
                <w:sz w:val="20"/>
                <w:szCs w:val="20"/>
              </w:rPr>
            </w:pPr>
            <w:r>
              <w:rPr>
                <w:rFonts w:ascii="Arial" w:hAnsi="Arial" w:cs="Arial"/>
                <w:sz w:val="20"/>
                <w:szCs w:val="20"/>
              </w:rPr>
              <w:t>Durchführung und Evaluation von pflegerischen und therapeutischen Maßnahmen</w:t>
            </w:r>
          </w:p>
          <w:p>
            <w:pPr>
              <w:numPr>
                <w:ilvl w:val="0"/>
                <w:numId w:val="130"/>
              </w:numPr>
              <w:spacing w:before="0" w:after="19"/>
              <w:ind w:hanging="283" w:left="283" w:right="0"/>
              <w:rPr>
                <w:rFonts w:ascii="Arial" w:hAnsi="Arial" w:cs="Arial"/>
                <w:sz w:val="20"/>
                <w:szCs w:val="20"/>
              </w:rPr>
            </w:pPr>
            <w:r>
              <w:rPr>
                <w:rFonts w:ascii="Arial" w:hAnsi="Arial" w:cs="Arial"/>
                <w:sz w:val="20"/>
                <w:szCs w:val="20"/>
              </w:rPr>
              <w:t>Ermittlung des individuellen pat.bezogenen Beratungsbedarfs.</w:t>
            </w:r>
          </w:p>
          <w:p>
            <w:pPr>
              <w:numPr>
                <w:ilvl w:val="0"/>
                <w:numId w:val="130"/>
              </w:numPr>
              <w:spacing w:before="0" w:after="19"/>
              <w:ind w:hanging="283" w:left="283" w:right="0"/>
              <w:rPr>
                <w:rFonts w:ascii="Arial" w:hAnsi="Arial" w:cs="Arial"/>
                <w:sz w:val="20"/>
                <w:szCs w:val="20"/>
              </w:rPr>
            </w:pPr>
            <w:r>
              <w:rPr>
                <w:rFonts w:ascii="Arial" w:hAnsi="Arial" w:cs="Arial"/>
                <w:sz w:val="20"/>
                <w:szCs w:val="20"/>
              </w:rPr>
              <w:t>Im Rahmen des Pflegekonzeptes des Gynäkologischen Krebszentrums ist der fachspezifische Beratungsbedarf bereits zu definieren</w:t>
            </w:r>
          </w:p>
          <w:p>
            <w:pPr>
              <w:numPr>
                <w:ilvl w:val="0"/>
                <w:numId w:val="130"/>
              </w:numPr>
              <w:spacing w:before="0" w:after="19"/>
              <w:ind w:hanging="283" w:left="283" w:right="0"/>
              <w:rPr>
                <w:rFonts w:ascii="Arial" w:hAnsi="Arial" w:cs="Arial"/>
                <w:sz w:val="20"/>
                <w:szCs w:val="20"/>
              </w:rPr>
            </w:pPr>
            <w:r>
              <w:rPr>
                <w:rFonts w:ascii="Arial" w:hAnsi="Arial" w:cs="Arial"/>
                <w:sz w:val="20"/>
                <w:szCs w:val="20"/>
              </w:rPr>
              <w:t>Kontinuierliche Information und Beratung des Pat. (und deren Angehörige) während des gesamten Krankheitsverlaufes</w:t>
            </w:r>
          </w:p>
          <w:p>
            <w:pPr>
              <w:numPr>
                <w:ilvl w:val="0"/>
                <w:numId w:val="130"/>
              </w:numPr>
              <w:spacing w:before="0" w:after="19"/>
              <w:ind w:hanging="283" w:left="283" w:right="0"/>
              <w:rPr>
                <w:rFonts w:ascii="Arial" w:hAnsi="Arial" w:cs="Arial"/>
                <w:sz w:val="20"/>
                <w:szCs w:val="20"/>
              </w:rPr>
            </w:pPr>
            <w:r>
              <w:rPr>
                <w:rFonts w:ascii="Arial" w:hAnsi="Arial" w:cs="Arial"/>
                <w:sz w:val="20"/>
                <w:szCs w:val="20"/>
              </w:rPr>
              <w:t>Durchführung, Koordination und Nachweis von strukturierten Beratungsgesprächen und Anleitung von Pat. und Angehörigen; diese können entsprechend dem Konzept auch von anderen langjährig erfahrenen Pflegefachkräften mit onkologisch-fachlicher Expertise durchgeführt werden.</w:t>
            </w:r>
          </w:p>
          <w:p>
            <w:pPr>
              <w:numPr>
                <w:ilvl w:val="0"/>
                <w:numId w:val="130"/>
              </w:numPr>
              <w:spacing w:before="0" w:after="19"/>
              <w:ind w:hanging="283" w:left="283" w:right="0"/>
              <w:rPr>
                <w:rFonts w:ascii="Arial" w:hAnsi="Arial" w:cs="Arial"/>
                <w:sz w:val="20"/>
                <w:szCs w:val="20"/>
              </w:rPr>
            </w:pPr>
            <w:r>
              <w:rPr>
                <w:rFonts w:ascii="Arial" w:hAnsi="Arial" w:cs="Arial"/>
                <w:sz w:val="20"/>
                <w:szCs w:val="20"/>
              </w:rPr>
              <w:t>Teilnahme am Tumorboard (entsprechend Kap. 1.2)</w:t>
            </w:r>
          </w:p>
          <w:p>
            <w:pPr>
              <w:numPr>
                <w:ilvl w:val="0"/>
                <w:numId w:val="130"/>
              </w:numPr>
              <w:spacing w:before="0" w:after="19"/>
              <w:ind w:hanging="283" w:left="283" w:right="0"/>
              <w:rPr>
                <w:rFonts w:ascii="Arial" w:hAnsi="Arial" w:cs="Arial"/>
                <w:sz w:val="20"/>
                <w:szCs w:val="20"/>
              </w:rPr>
            </w:pPr>
            <w:r>
              <w:rPr>
                <w:rFonts w:ascii="Arial" w:hAnsi="Arial" w:cs="Arial"/>
                <w:sz w:val="20"/>
                <w:szCs w:val="20"/>
              </w:rPr>
              <w:t>Initiierung von und Teilnahme an multiprofessionellen Fallbesprechungen/ Pflegevisiten; Ziel ist die Lösungsfindung in komplexen Pflegesituationen; Kriterien zur Auswahl von Pat. sind festzulegen; pro Jahr und Zentrum sind mind. 12 Fallbesprechungen/ Pflegevisiten nachzuweisen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Übergeordnete Tätigkeiten:</w:t>
            </w:r>
          </w:p>
          <w:p>
            <w:pPr>
              <w:numPr>
                <w:ilvl w:val="0"/>
                <w:numId w:val="131"/>
              </w:numPr>
              <w:spacing w:before="0" w:after="19"/>
              <w:ind w:hanging="283" w:left="283" w:right="0"/>
              <w:rPr>
                <w:rFonts w:ascii="Arial" w:hAnsi="Arial" w:cs="Arial"/>
                <w:sz w:val="20"/>
                <w:szCs w:val="20"/>
              </w:rPr>
            </w:pPr>
            <w:r>
              <w:rPr>
                <w:rFonts w:ascii="Arial" w:hAnsi="Arial" w:cs="Arial"/>
                <w:sz w:val="20"/>
                <w:szCs w:val="20"/>
              </w:rPr>
              <w:t>Es ist ein Pflegekonzept zu entwickeln und umzusetzen, in dem die organspezifischen Besonderheiten Spezifika der onkologischen Pflege in dem Gynäkologischen Krebszentrum Berücksichtigung finden.</w:t>
            </w:r>
          </w:p>
          <w:p>
            <w:pPr>
              <w:numPr>
                <w:ilvl w:val="0"/>
                <w:numId w:val="131"/>
              </w:numPr>
              <w:spacing w:before="0" w:after="19"/>
              <w:ind w:hanging="283" w:left="283" w:right="0"/>
              <w:rPr>
                <w:rFonts w:ascii="Arial" w:hAnsi="Arial" w:cs="Arial"/>
                <w:sz w:val="20"/>
                <w:szCs w:val="20"/>
              </w:rPr>
            </w:pPr>
            <w:r>
              <w:rPr>
                <w:rFonts w:ascii="Arial" w:hAnsi="Arial" w:cs="Arial"/>
                <w:sz w:val="20"/>
                <w:szCs w:val="20"/>
              </w:rPr>
              <w:t>Erstellung von fachspezifischen, hausinternen Standards auf Basis von (wenn möglich) evidenzbasierten Leitlinien (z.B. S3-LL Supportiv).</w:t>
            </w:r>
          </w:p>
          <w:p>
            <w:pPr>
              <w:numPr>
                <w:ilvl w:val="0"/>
                <w:numId w:val="131"/>
              </w:numPr>
              <w:spacing w:before="0" w:after="19"/>
              <w:ind w:hanging="283" w:left="283" w:right="0"/>
              <w:rPr>
                <w:rFonts w:ascii="Arial" w:hAnsi="Arial" w:cs="Arial"/>
                <w:sz w:val="20"/>
                <w:szCs w:val="20"/>
              </w:rPr>
            </w:pPr>
            <w:r>
              <w:rPr>
                <w:rFonts w:ascii="Arial" w:hAnsi="Arial" w:cs="Arial"/>
                <w:sz w:val="20"/>
                <w:szCs w:val="20"/>
              </w:rPr>
              <w:t>Angebot einer kollegialen Beratung/ Supervision</w:t>
            </w:r>
          </w:p>
          <w:p>
            <w:pPr>
              <w:numPr>
                <w:ilvl w:val="0"/>
                <w:numId w:val="131"/>
              </w:numPr>
              <w:spacing w:before="0" w:after="19"/>
              <w:ind w:hanging="283" w:left="283" w:right="0"/>
              <w:rPr>
                <w:rFonts w:ascii="Arial" w:hAnsi="Arial" w:cs="Arial"/>
                <w:sz w:val="20"/>
                <w:szCs w:val="20"/>
              </w:rPr>
            </w:pPr>
            <w:r>
              <w:rPr>
                <w:rFonts w:ascii="Arial" w:hAnsi="Arial" w:cs="Arial"/>
                <w:sz w:val="20"/>
                <w:szCs w:val="20"/>
              </w:rPr>
              <w:t>Vernetzung der onkologisch Pflegenden in einem gemeinsamen Qualitätszirkel und Teilnahme am Qualitätszirkel des Gynäkologischen Krebszentrums.</w:t>
            </w:r>
          </w:p>
          <w:p>
            <w:pPr>
              <w:numPr>
                <w:ilvl w:val="0"/>
                <w:numId w:val="131"/>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Interdisziplinärer Austausch mit allen an der Behandlung beteiligter Berufsgruppen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1.8.3</w:t>
            </w:r>
          </w:p>
        </w:tc>
        <w:tc>
          <w:tcPr>
            <w:tcW w:w="1" w:type="dxa"/>
          </w:tcPr>
          <w:p>
            <w:pPr>
              <w:spacing w:before="0" w:after="19"/>
              <w:ind w:left="0" w:right="0"/>
              <w:rPr>
                <w:rFonts w:ascii="Arial" w:hAnsi="Arial" w:cs="Arial"/>
                <w:sz w:val="20"/>
                <w:szCs w:val="20"/>
              </w:rPr>
            </w:pPr>
            <w:r>
              <w:rPr>
                <w:rFonts w:ascii="Arial" w:hAnsi="Arial" w:cs="Arial"/>
                <w:sz w:val="20"/>
                <w:szCs w:val="20"/>
              </w:rPr>
              <w:t>Fort- und Weiterbildung</w:t>
            </w:r>
          </w:p>
          <w:p>
            <w:pPr>
              <w:numPr>
                <w:ilvl w:val="0"/>
                <w:numId w:val="132"/>
              </w:numPr>
              <w:spacing w:before="0" w:after="19"/>
              <w:ind w:hanging="283" w:left="283" w:right="0"/>
              <w:rPr>
                <w:rFonts w:ascii="Arial" w:hAnsi="Arial" w:cs="Arial"/>
                <w:sz w:val="20"/>
                <w:szCs w:val="20"/>
              </w:rPr>
            </w:pPr>
            <w:r>
              <w:rPr>
                <w:rFonts w:ascii="Arial" w:hAnsi="Arial" w:cs="Arial"/>
                <w:sz w:val="20"/>
                <w:szCs w:val="20"/>
              </w:rPr>
              <w:t>Es ist ein Qualifizierungsplan für das pflegerische Personal vorzulegen, in dem die für einen Jahreszeitraum geplanten Qualifizierungen dargestellt sind.</w:t>
            </w:r>
          </w:p>
          <w:p>
            <w:pPr>
              <w:numPr>
                <w:ilvl w:val="0"/>
                <w:numId w:val="132"/>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Jährlich mind. 1 spezifische Fort-/ Weiterbildung pro MitarbeiterIn (mind. 1 Tag pro Jahr), sofern diese qualitätsrelevante Tätigkeiten für das Gynäkologische Krebszentrum wahrnimmt.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1.8.4</w:t>
            </w:r>
          </w:p>
        </w:tc>
        <w:tc>
          <w:tcPr>
            <w:tcW w:w="1" w:type="dxa"/>
          </w:tcPr>
          <w:p>
            <w:pPr>
              <w:spacing w:before="0" w:after="19"/>
              <w:ind w:left="0" w:right="0"/>
              <w:rPr>
                <w:rFonts w:ascii="Arial" w:hAnsi="Arial" w:cs="Arial"/>
                <w:sz w:val="20"/>
                <w:szCs w:val="20"/>
              </w:rPr>
            </w:pPr>
            <w:r>
              <w:rPr>
                <w:rFonts w:ascii="Arial" w:hAnsi="Arial" w:cs="Arial"/>
                <w:sz w:val="20"/>
                <w:szCs w:val="20"/>
              </w:rPr>
              <w:t>Einarbeitungskonzept</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Einarbeitung von neuen Mitarbeitern hat anhand eines onkologisch-fachlichen Einarbeitungskataloges/-plans unter Beteiligung der onkologischen Fachpflegekraft zu erfolgen.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z w:val="20"/>
                <w:szCs w:val="20"/>
              </w:rPr>
            </w:pPr>
            <w:r>
              <w:rPr>
                <w:rFonts w:ascii="Arial" w:hAnsi="Arial" w:cs="Arial" w:eastAsia="Times New Roman"/>
                <w:b w:val="1"/>
                <w:bCs w:val="1"/>
                <w:sz w:val="20"/>
                <w:szCs w:val="20"/>
              </w:rPr>
              <w:t>1.9</w:t>
              <w:tab/>
              <w:t xml:space="preserve"> Allgemeine Versorgungsbereiche  (Apotheke, Ernährungsberatung, Logopädie, …) (Nicht belegt)</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1.9</w:t>
            </w:r>
          </w:p>
        </w:tc>
        <w:tc>
          <w:tcPr>
            <w:tcW w:w="1" w:type="dxa"/>
          </w:tcPr>
          <w:p>
            <w:pPr>
              <w:spacing w:before="0" w:after="19"/>
              <w:ind w:left="0" w:right="0"/>
              <w:rPr>
                <w:rFonts w:ascii="Arial" w:hAnsi="Arial" w:cs="Arial"/>
                <w:sz w:val="20"/>
                <w:szCs w:val="20"/>
              </w:rPr>
            </w:pPr>
            <w:r>
              <w:rPr>
                <w:rFonts w:ascii="Arial" w:hAnsi="Arial" w:cs="Arial"/>
                <w:sz w:val="20"/>
                <w:szCs w:val="20"/>
              </w:rPr>
              <w:t xml:space="preserve">Die Erhebungsbögen der Organkrebszentren und Onkologischen Zentren verfügen über ein einheitliches Inhaltsverzeichnis.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Gynäkologische Krebszentren ist das vorliegende Kapitel nicht mit Fachlichen Anforderungen hinterlegt.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2.</w:t>
        <w:tab/>
        <w:t xml:space="preserve"> Organspezifische Diagnostik</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z w:val="20"/>
                <w:szCs w:val="20"/>
              </w:rPr>
            </w:pPr>
            <w:r>
              <w:rPr>
                <w:rFonts w:ascii="Arial" w:hAnsi="Arial" w:cs="Arial" w:eastAsia="Times New Roman"/>
                <w:b w:val="1"/>
                <w:bCs w:val="1"/>
                <w:sz w:val="20"/>
                <w:szCs w:val="20"/>
              </w:rPr>
              <w:t>2.1</w:t>
              <w:tab/>
              <w:t xml:space="preserve"> Sprechstunde</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2.1.1.a</w:t>
            </w:r>
          </w:p>
        </w:tc>
        <w:tc>
          <w:tcPr>
            <w:tcW w:w="1" w:type="dxa"/>
          </w:tcPr>
          <w:p>
            <w:pPr>
              <w:spacing w:before="0" w:after="19"/>
              <w:ind w:left="0" w:right="0"/>
              <w:rPr>
                <w:rFonts w:ascii="Arial" w:hAnsi="Arial" w:cs="Arial"/>
                <w:sz w:val="20"/>
                <w:szCs w:val="20"/>
              </w:rPr>
            </w:pPr>
            <w:r>
              <w:rPr>
                <w:rFonts w:ascii="Arial" w:hAnsi="Arial" w:cs="Arial"/>
                <w:sz w:val="20"/>
                <w:szCs w:val="20"/>
              </w:rPr>
              <w:t>Information / Dialog mit Pat.</w:t>
            </w:r>
          </w:p>
          <w:p>
            <w:pPr>
              <w:spacing w:before="0" w:after="19"/>
              <w:ind w:left="0" w:right="0"/>
              <w:rPr>
                <w:rFonts w:ascii="Arial" w:hAnsi="Arial" w:cs="Arial"/>
                <w:sz w:val="20"/>
                <w:szCs w:val="20"/>
              </w:rPr>
            </w:pPr>
            <w:r>
              <w:rPr>
                <w:rFonts w:ascii="Arial" w:hAnsi="Arial" w:cs="Arial"/>
                <w:sz w:val="20"/>
                <w:szCs w:val="20"/>
              </w:rPr>
              <w:t>Hinsichtlich Diagnose und Therapieplanung sind ausreichende Informationen zu vermitteln und es ist ein ausreichender Dialog zu führen. Dies beinhaltet u.a.:</w:t>
            </w:r>
          </w:p>
          <w:p>
            <w:pPr>
              <w:numPr>
                <w:ilvl w:val="0"/>
                <w:numId w:val="133"/>
              </w:numPr>
              <w:spacing w:before="0" w:after="19"/>
              <w:ind w:hanging="283" w:left="283" w:right="0"/>
              <w:rPr>
                <w:rFonts w:ascii="Arial" w:hAnsi="Arial" w:cs="Arial"/>
                <w:sz w:val="20"/>
                <w:szCs w:val="20"/>
              </w:rPr>
            </w:pPr>
            <w:r>
              <w:rPr>
                <w:rFonts w:ascii="Arial" w:hAnsi="Arial" w:cs="Arial"/>
                <w:sz w:val="20"/>
                <w:szCs w:val="20"/>
              </w:rPr>
              <w:t>Darstellung alternativer Behandlungskonzepte</w:t>
            </w:r>
          </w:p>
          <w:p>
            <w:pPr>
              <w:numPr>
                <w:ilvl w:val="0"/>
                <w:numId w:val="133"/>
              </w:numPr>
              <w:spacing w:before="0" w:after="19"/>
              <w:ind w:hanging="283" w:left="283" w:right="0"/>
              <w:rPr>
                <w:rFonts w:ascii="Arial" w:hAnsi="Arial" w:cs="Arial"/>
                <w:sz w:val="20"/>
                <w:szCs w:val="20"/>
              </w:rPr>
            </w:pPr>
            <w:r>
              <w:rPr>
                <w:rFonts w:ascii="Arial" w:hAnsi="Arial" w:cs="Arial"/>
                <w:sz w:val="20"/>
                <w:szCs w:val="20"/>
              </w:rPr>
              <w:t>Angebot und Vermittlung von Zweitmeinungen</w:t>
            </w:r>
          </w:p>
          <w:p>
            <w:pPr>
              <w:numPr>
                <w:ilvl w:val="0"/>
                <w:numId w:val="133"/>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Entlassungsgespräche als Standard</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2.1.1.b</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Art und Weise der Informationsbereitstellung sowie des Dialoges ist allgemein zu beschreiben. Pat.bezogen ist dies in Arztbriefen und Protokollen / Aufzeichnungen zu dokumentieren.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2.1.1.c</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Der Pat. soll angeboten werden, den Partner/die Partnerin oder Angehörige in das Gespräch einzubeziehen.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2.1.1.d</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Art der Vermittlung von Informationen und der Aufklärung der Pat. soll/sollte möglichst frühzeitig nach den Grundprinzipien einer pat.zentrierten Kommunikation, die eine partizipative Entscheidungsfindung ermöglicht, erfolgen.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2.1.1.e</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Pat. soll über alle in den Leitlinien beschriebenen u. für sie relevanten Therapieoptionen, deren Erfolgsaussichten und deren mögliche Auswirkungen informiert werden. Insbesondere soll auf die Auswirkungen auf ihr körperliches Erscheinungsbild, ihr Sexualleben, ihre Harn- und Stuhlkontrolle (Inkontinenz) und Aspekte des weiblichen Selbstverständnisses (Selbstbild, Fertilität) eingegangen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2.1.2</w:t>
            </w:r>
          </w:p>
        </w:tc>
        <w:tc>
          <w:tcPr>
            <w:tcW w:w="1" w:type="dxa"/>
          </w:tcPr>
          <w:p>
            <w:pPr>
              <w:spacing w:before="0" w:after="19"/>
              <w:ind w:left="0" w:right="0"/>
              <w:rPr>
                <w:rFonts w:ascii="Arial" w:hAnsi="Arial" w:cs="Arial"/>
                <w:sz w:val="20"/>
                <w:szCs w:val="20"/>
              </w:rPr>
            </w:pPr>
            <w:r>
              <w:rPr>
                <w:rFonts w:ascii="Arial" w:hAnsi="Arial" w:cs="Arial"/>
                <w:sz w:val="20"/>
                <w:szCs w:val="20"/>
              </w:rPr>
              <w:t>Ambulante Versorgung im Gynäkologischen Krebszentrum</w:t>
            </w:r>
          </w:p>
          <w:p>
            <w:pPr>
              <w:spacing w:before="0" w:after="19"/>
              <w:ind w:left="0" w:right="0"/>
              <w:rPr>
                <w:rFonts w:ascii="Arial" w:hAnsi="Arial" w:cs="Arial"/>
                <w:sz w:val="20"/>
                <w:szCs w:val="20"/>
              </w:rPr>
            </w:pPr>
            <w:r>
              <w:rPr>
                <w:rFonts w:ascii="Arial" w:hAnsi="Arial" w:cs="Arial"/>
                <w:sz w:val="20"/>
                <w:szCs w:val="20"/>
              </w:rPr>
              <w:t>Die Möglichkeiten zur vor-/ nachstationären Versorgung bzw. ambulanten Vorstellung sollte möglich sein und folgende Themen abdecken:</w:t>
            </w:r>
          </w:p>
          <w:p>
            <w:pPr>
              <w:numPr>
                <w:ilvl w:val="0"/>
                <w:numId w:val="134"/>
              </w:numPr>
              <w:spacing w:before="0" w:after="19"/>
              <w:ind w:hanging="283" w:left="283" w:right="0"/>
              <w:rPr>
                <w:rFonts w:ascii="Arial" w:hAnsi="Arial" w:cs="Arial"/>
                <w:sz w:val="20"/>
                <w:szCs w:val="20"/>
              </w:rPr>
            </w:pPr>
            <w:r>
              <w:rPr>
                <w:rFonts w:ascii="Arial" w:hAnsi="Arial" w:cs="Arial"/>
                <w:sz w:val="20"/>
                <w:szCs w:val="20"/>
              </w:rPr>
              <w:t>Diagnostik und Therapieplanung</w:t>
            </w:r>
          </w:p>
          <w:p>
            <w:pPr>
              <w:numPr>
                <w:ilvl w:val="0"/>
                <w:numId w:val="134"/>
              </w:numPr>
              <w:spacing w:before="0" w:after="19"/>
              <w:ind w:hanging="283" w:left="283" w:right="0"/>
              <w:rPr>
                <w:rFonts w:ascii="Arial" w:hAnsi="Arial" w:cs="Arial"/>
                <w:sz w:val="20"/>
                <w:szCs w:val="20"/>
              </w:rPr>
            </w:pPr>
            <w:r>
              <w:rPr>
                <w:rFonts w:ascii="Arial" w:hAnsi="Arial" w:cs="Arial"/>
                <w:sz w:val="20"/>
                <w:szCs w:val="20"/>
              </w:rPr>
              <w:t>Spezielle Nachsorgeprobleme</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Falls zweckmäßig können die Themen in speziellen, eigenständigen Spezialsprechstunden (z.B. gynäkologische Dysplasie) abgedeckt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2.1.3</w:t>
            </w:r>
          </w:p>
        </w:tc>
        <w:tc>
          <w:tcPr>
            <w:tcW w:w="1" w:type="dxa"/>
          </w:tcPr>
          <w:p>
            <w:pPr>
              <w:spacing w:before="0" w:after="19"/>
              <w:ind w:left="0" w:right="0"/>
              <w:rPr>
                <w:rFonts w:ascii="Arial" w:hAnsi="Arial" w:cs="Arial"/>
                <w:sz w:val="20"/>
                <w:szCs w:val="20"/>
              </w:rPr>
            </w:pPr>
            <w:r>
              <w:rPr>
                <w:rFonts w:ascii="Arial" w:hAnsi="Arial" w:cs="Arial"/>
                <w:sz w:val="20"/>
                <w:szCs w:val="20"/>
              </w:rPr>
              <w:t>Wartezeiten während der Sprechstunde</w:t>
            </w:r>
          </w:p>
          <w:p>
            <w:pPr>
              <w:spacing w:before="0" w:after="19"/>
              <w:ind w:left="0" w:right="0"/>
              <w:rPr>
                <w:rFonts w:ascii="Arial" w:hAnsi="Arial" w:cs="Arial"/>
                <w:sz w:val="20"/>
                <w:szCs w:val="20"/>
              </w:rPr>
            </w:pPr>
            <w:r>
              <w:rPr>
                <w:rFonts w:ascii="Arial" w:hAnsi="Arial" w:cs="Arial"/>
                <w:sz w:val="20"/>
                <w:szCs w:val="20"/>
              </w:rPr>
              <w:t>Anforderung: &lt; 60 min (Sollvorgabe)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Wie lange sind die Wartezeiten auf einen Termin</w:t>
            </w:r>
          </w:p>
          <w:p>
            <w:pPr>
              <w:spacing w:before="0" w:after="19"/>
              <w:ind w:left="0" w:right="0"/>
              <w:rPr>
                <w:rFonts w:ascii="Arial" w:hAnsi="Arial" w:cs="Arial"/>
                <w:sz w:val="20"/>
                <w:szCs w:val="20"/>
              </w:rPr>
            </w:pPr>
            <w:r>
              <w:rPr>
                <w:rFonts w:ascii="Arial" w:hAnsi="Arial" w:cs="Arial"/>
                <w:sz w:val="20"/>
                <w:szCs w:val="20"/>
              </w:rPr>
              <w:t>Anforderung: &lt; 2 Wochen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Wartezeiten sind stichprobenartig zu erfassen und statistisch auszuwerten (Empfehlung: Auswertungszeitraum 4 Wochen pro Jahr).</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2.1.4</w:t>
            </w:r>
          </w:p>
        </w:tc>
        <w:tc>
          <w:tcPr>
            <w:tcW w:w="1" w:type="dxa"/>
          </w:tcPr>
          <w:p>
            <w:pPr>
              <w:spacing w:before="0" w:after="19"/>
              <w:ind w:left="0" w:right="0"/>
              <w:rPr>
                <w:rFonts w:ascii="Arial" w:hAnsi="Arial" w:cs="Arial"/>
                <w:sz w:val="20"/>
                <w:szCs w:val="20"/>
              </w:rPr>
            </w:pPr>
            <w:r>
              <w:rPr>
                <w:rFonts w:ascii="Arial" w:hAnsi="Arial" w:cs="Arial"/>
                <w:sz w:val="20"/>
                <w:szCs w:val="20"/>
              </w:rPr>
              <w:t>Folgende Leistungen sind sicherzustellen:</w:t>
            </w:r>
          </w:p>
          <w:p>
            <w:pPr>
              <w:numPr>
                <w:ilvl w:val="0"/>
                <w:numId w:val="135"/>
              </w:numPr>
              <w:spacing w:before="0" w:after="19"/>
              <w:ind w:hanging="283" w:left="283" w:right="0"/>
              <w:rPr>
                <w:rFonts w:ascii="Arial" w:hAnsi="Arial" w:cs="Arial"/>
                <w:sz w:val="20"/>
                <w:szCs w:val="20"/>
              </w:rPr>
            </w:pPr>
            <w:r>
              <w:rPr>
                <w:rFonts w:ascii="Arial" w:hAnsi="Arial" w:cs="Arial"/>
                <w:sz w:val="20"/>
                <w:szCs w:val="20"/>
              </w:rPr>
              <w:t>Kolposkopie</w:t>
            </w:r>
          </w:p>
          <w:p>
            <w:pPr>
              <w:numPr>
                <w:ilvl w:val="0"/>
                <w:numId w:val="135"/>
              </w:numPr>
              <w:spacing w:before="0" w:after="19"/>
              <w:ind w:hanging="283" w:left="283" w:right="0"/>
              <w:rPr>
                <w:rFonts w:ascii="Arial" w:hAnsi="Arial" w:cs="Arial"/>
                <w:sz w:val="20"/>
                <w:szCs w:val="20"/>
              </w:rPr>
            </w:pPr>
            <w:r>
              <w:rPr>
                <w:rFonts w:ascii="Arial" w:hAnsi="Arial" w:cs="Arial"/>
                <w:sz w:val="20"/>
                <w:szCs w:val="20"/>
              </w:rPr>
              <w:t>Gewebeentnahme zur Histologie</w:t>
            </w:r>
          </w:p>
          <w:p>
            <w:pPr>
              <w:numPr>
                <w:ilvl w:val="0"/>
                <w:numId w:val="135"/>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Ultraschalluntersuchung (vaginal und abdominal)</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2.1.5</w:t>
            </w:r>
          </w:p>
        </w:tc>
        <w:tc>
          <w:tcPr>
            <w:tcW w:w="1" w:type="dxa"/>
          </w:tcPr>
          <w:p>
            <w:pPr>
              <w:spacing w:before="0" w:after="19"/>
              <w:ind w:left="0" w:right="0"/>
              <w:rPr>
                <w:rFonts w:ascii="Arial" w:hAnsi="Arial" w:cs="Arial"/>
                <w:sz w:val="20"/>
                <w:szCs w:val="20"/>
              </w:rPr>
            </w:pPr>
            <w:r>
              <w:rPr>
                <w:rFonts w:ascii="Arial" w:hAnsi="Arial" w:cs="Arial"/>
                <w:sz w:val="20"/>
                <w:szCs w:val="20"/>
              </w:rPr>
              <w:t>Diagnosemitteilung</w:t>
            </w:r>
          </w:p>
          <w:p>
            <w:pPr>
              <w:numPr>
                <w:ilvl w:val="0"/>
                <w:numId w:val="136"/>
              </w:numPr>
              <w:spacing w:before="0" w:after="19"/>
              <w:ind w:hanging="283" w:left="283" w:right="0"/>
              <w:rPr>
                <w:rFonts w:ascii="Arial" w:hAnsi="Arial" w:cs="Arial"/>
                <w:sz w:val="20"/>
                <w:szCs w:val="20"/>
              </w:rPr>
            </w:pPr>
            <w:r>
              <w:rPr>
                <w:rFonts w:ascii="Arial" w:hAnsi="Arial" w:cs="Arial"/>
                <w:sz w:val="20"/>
                <w:szCs w:val="20"/>
              </w:rPr>
              <w:t>Mitteilung der Diagnose durch den Arzt im persönlichen Gespräch</w:t>
            </w:r>
          </w:p>
          <w:p>
            <w:pPr>
              <w:numPr>
                <w:ilvl w:val="0"/>
                <w:numId w:val="136"/>
              </w:numPr>
              <w:spacing w:before="0" w:after="19"/>
              <w:ind w:hanging="283" w:left="283" w:right="0"/>
              <w:rPr>
                <w:rFonts w:ascii="Arial" w:hAnsi="Arial" w:cs="Arial"/>
                <w:sz w:val="20"/>
                <w:szCs w:val="20"/>
              </w:rPr>
            </w:pPr>
            <w:r>
              <w:rPr>
                <w:rFonts w:ascii="Arial" w:hAnsi="Arial" w:cs="Arial"/>
                <w:sz w:val="20"/>
                <w:szCs w:val="20"/>
              </w:rPr>
              <w:t>Zeit bis zur abschließenden Diagnose</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(Mitteilung histologisches Ergebnis an Pat.): &lt; 2 Wochen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2.1.6</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Wiedervorstellung bei Therapienebenwirkungen ist organisatorisch zu regeln.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2.1.7</w:t>
            </w:r>
          </w:p>
        </w:tc>
        <w:tc>
          <w:tcPr>
            <w:tcW w:w="1" w:type="dxa"/>
          </w:tcPr>
          <w:p>
            <w:pPr>
              <w:spacing w:before="0" w:after="19"/>
              <w:ind w:left="0" w:right="0"/>
              <w:rPr>
                <w:rFonts w:ascii="Arial" w:hAnsi="Arial" w:cs="Arial"/>
                <w:sz w:val="20"/>
                <w:szCs w:val="20"/>
              </w:rPr>
            </w:pPr>
            <w:r>
              <w:rPr>
                <w:rFonts w:ascii="Arial" w:hAnsi="Arial" w:cs="Arial"/>
                <w:sz w:val="20"/>
                <w:szCs w:val="20"/>
              </w:rPr>
              <w:t>Erbliche Belastung</w:t>
            </w:r>
          </w:p>
          <w:p>
            <w:pPr>
              <w:spacing w:before="0" w:after="19"/>
              <w:ind w:left="0" w:right="0"/>
              <w:rPr>
                <w:rFonts w:ascii="Arial" w:hAnsi="Arial" w:cs="Arial"/>
                <w:sz w:val="20"/>
                <w:szCs w:val="20"/>
              </w:rPr>
            </w:pPr>
            <w:r>
              <w:rPr>
                <w:rFonts w:ascii="Arial" w:hAnsi="Arial" w:cs="Arial"/>
                <w:sz w:val="20"/>
                <w:szCs w:val="20"/>
              </w:rPr>
              <w:t xml:space="preserve">Die Zusammenarbeit mit zertifizierten Zentren für familiären Brust- und Eierstockkrebs (FBREK-Zentren) für die Beratung und genetische Untersuchung muss </w:t>
            </w:r>
            <w:r>
              <w:rPr>
                <w:rFonts w:ascii="Arial" w:hAnsi="Arial" w:cs="Arial"/>
                <w:sz w:val="20"/>
                <w:szCs w:val="20"/>
                <w:shd w:val="clear" w:color="auto" w:fill="00FF00"/>
              </w:rPr>
              <w:t xml:space="preserve">schriftlich, in Anlehnung an FBREK-Kooperationsvertrag des vdek </w:t>
            </w:r>
            <w:r>
              <w:rPr>
                <w:rFonts w:ascii="Arial" w:hAnsi="Arial" w:cs="Arial"/>
                <w:sz w:val="20"/>
                <w:szCs w:val="20"/>
              </w:rPr>
              <w:t>nachgewiesen werden.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Checklisten für die Erfassung einer erblichen Belastung sind anzuwenden bei:</w:t>
            </w:r>
          </w:p>
          <w:p>
            <w:pPr>
              <w:numPr>
                <w:ilvl w:val="0"/>
                <w:numId w:val="137"/>
              </w:numPr>
              <w:spacing w:before="0" w:after="19"/>
              <w:ind w:hanging="283" w:left="283" w:right="0"/>
              <w:rPr>
                <w:rFonts w:ascii="Arial" w:hAnsi="Arial" w:cs="Arial"/>
                <w:sz w:val="20"/>
                <w:szCs w:val="20"/>
              </w:rPr>
            </w:pPr>
            <w:r>
              <w:rPr>
                <w:rFonts w:ascii="Arial" w:hAnsi="Arial" w:cs="Arial"/>
                <w:sz w:val="20"/>
                <w:szCs w:val="20"/>
              </w:rPr>
              <w:t>Pat. mit Mamma-/Ovarial-Ca (V.a. familiärer Brust-/Eierstockkrebs)</w:t>
            </w:r>
          </w:p>
          <w:p>
            <w:pPr>
              <w:numPr>
                <w:ilvl w:val="0"/>
                <w:numId w:val="137"/>
              </w:numPr>
              <w:spacing w:before="0" w:after="19"/>
              <w:ind w:hanging="283" w:left="283" w:right="0"/>
              <w:rPr>
                <w:rFonts w:ascii="Arial" w:hAnsi="Arial" w:cs="Arial"/>
                <w:sz w:val="20"/>
                <w:szCs w:val="20"/>
              </w:rPr>
            </w:pPr>
            <w:r>
              <w:rPr>
                <w:rFonts w:ascii="Arial" w:hAnsi="Arial" w:cs="Arial"/>
                <w:sz w:val="20"/>
                <w:szCs w:val="20"/>
              </w:rPr>
              <w:t>Pat. mit Endometrium-Ca (EC) (V.a. HNPCC/Lynch-Syndrom)</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xml:space="preserve">Die aktuellen Checklisten und der Algorithmus sind unter diesem </w:t>
            </w:r>
            <w:hyperlink xmlns:r="http://schemas.openxmlformats.org/officeDocument/2006/relationships" r:id="R5" w:tgtFrame="_blank">
              <w:r>
                <w:rPr>
                  <w:rFonts w:ascii="Arial" w:hAnsi="Arial" w:cs="Arial"/>
                  <w:color w:val="0000FF"/>
                  <w:sz w:val="20"/>
                  <w:szCs w:val="20"/>
                  <w:u w:val="single"/>
                </w:rPr>
                <w:t>Link</w:t>
              </w:r>
            </w:hyperlink>
            <w:r>
              <w:rPr>
                <w:rFonts w:ascii="Arial" w:hAnsi="Arial" w:cs="Arial"/>
                <w:sz w:val="20"/>
                <w:szCs w:val="20"/>
              </w:rPr>
              <w:t xml:space="preserve"> unter dem Punkt Gynäkologische Krebszentren herunterladbar.</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2.1.8</w:t>
            </w:r>
          </w:p>
        </w:tc>
        <w:tc>
          <w:tcPr>
            <w:tcW w:w="1" w:type="dxa"/>
          </w:tcPr>
          <w:p>
            <w:pPr>
              <w:spacing w:before="0" w:after="19"/>
              <w:ind w:left="0" w:right="0"/>
              <w:rPr>
                <w:rFonts w:ascii="Arial" w:hAnsi="Arial" w:cs="Arial"/>
                <w:sz w:val="20"/>
                <w:szCs w:val="20"/>
              </w:rPr>
            </w:pPr>
            <w:r>
              <w:rPr>
                <w:rFonts w:ascii="Arial" w:hAnsi="Arial" w:cs="Arial"/>
                <w:sz w:val="20"/>
                <w:szCs w:val="20"/>
              </w:rPr>
              <w:t>Erfassung Risiko für HNPCC/Lynch-Syndrom</w:t>
            </w:r>
          </w:p>
          <w:p>
            <w:pPr>
              <w:numPr>
                <w:ilvl w:val="0"/>
                <w:numId w:val="138"/>
              </w:numPr>
              <w:spacing w:before="0" w:after="19"/>
              <w:ind w:hanging="283" w:left="283" w:right="0"/>
              <w:rPr>
                <w:rFonts w:ascii="Arial" w:hAnsi="Arial" w:cs="Arial"/>
                <w:sz w:val="20"/>
                <w:szCs w:val="20"/>
              </w:rPr>
            </w:pPr>
            <w:r>
              <w:rPr>
                <w:rFonts w:ascii="Arial" w:hAnsi="Arial" w:cs="Arial"/>
                <w:sz w:val="20"/>
                <w:szCs w:val="20"/>
              </w:rPr>
              <w:t>Der unter 2.1.7 beschriebene Algorithmus für das Vorgehen bei V.a. Lynch ist umzusetzen und mit Angabe von Verantwortlichkeiten zu beschreiben.</w:t>
            </w:r>
          </w:p>
          <w:p>
            <w:pPr>
              <w:numPr>
                <w:ilvl w:val="0"/>
                <w:numId w:val="138"/>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Nach Einwilligung der nach Gendiagnostikgesetz aufgeklärten Pat. immunhistochemische Bestimmung der MMR-Proteine bei Pat. mit EC mit pos. Checkliste und/oder Pat. mit EC vor dem 60. Lj. (2.1.7)</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2.1.9</w:t>
            </w:r>
          </w:p>
        </w:tc>
        <w:tc>
          <w:tcPr>
            <w:tcW w:w="1" w:type="dxa"/>
          </w:tcPr>
          <w:p>
            <w:pPr>
              <w:spacing w:before="0" w:after="19"/>
              <w:ind w:left="0" w:right="0"/>
              <w:rPr>
                <w:rFonts w:ascii="Arial" w:hAnsi="Arial" w:cs="Arial"/>
                <w:sz w:val="20"/>
                <w:szCs w:val="20"/>
              </w:rPr>
            </w:pPr>
            <w:r>
              <w:rPr>
                <w:rFonts w:ascii="Arial" w:hAnsi="Arial" w:cs="Arial"/>
                <w:sz w:val="20"/>
                <w:szCs w:val="20"/>
              </w:rPr>
              <w:t>Hereditäre Erkrankung</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Pat. mit der Diagnose eines Ovarialkarzinoms sollen über das Risiko einer hereditären Erkrankung aufgeklärt und eine genetische Testung angeboten werden.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z w:val="20"/>
                <w:szCs w:val="20"/>
              </w:rPr>
            </w:pPr>
            <w:r>
              <w:rPr>
                <w:rFonts w:ascii="Arial" w:hAnsi="Arial" w:cs="Arial" w:eastAsia="Times New Roman"/>
                <w:b w:val="1"/>
                <w:bCs w:val="1"/>
                <w:sz w:val="20"/>
                <w:szCs w:val="20"/>
              </w:rPr>
              <w:t>2.2</w:t>
              <w:tab/>
              <w:t xml:space="preserve"> Diagnostik (Nicht belegt)</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2.2</w:t>
            </w:r>
          </w:p>
        </w:tc>
        <w:tc>
          <w:tcPr>
            <w:tcW w:w="1" w:type="dxa"/>
          </w:tcPr>
          <w:p>
            <w:pPr>
              <w:spacing w:before="0" w:after="19"/>
              <w:ind w:left="0" w:right="0"/>
              <w:rPr>
                <w:rFonts w:ascii="Arial" w:hAnsi="Arial" w:cs="Arial"/>
                <w:sz w:val="20"/>
                <w:szCs w:val="20"/>
              </w:rPr>
            </w:pPr>
            <w:r>
              <w:rPr>
                <w:rFonts w:ascii="Arial" w:hAnsi="Arial" w:cs="Arial"/>
                <w:sz w:val="20"/>
                <w:szCs w:val="20"/>
              </w:rPr>
              <w:t xml:space="preserve">Die Erhebungsbögen der Organkrebszentren und Onkologischen Zentren verfügen über ein einheitliches Inhaltsverzeichnis.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Gynäkologische Krebszentren ist das vorliegende Kapitel nicht mit Fachlichen Anforderungen hinterlegt.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3.</w:t>
        <w:tab/>
        <w:t xml:space="preserve"> Radiologie</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3.1</w:t>
            </w:r>
          </w:p>
        </w:tc>
        <w:tc>
          <w:tcPr>
            <w:tcW w:w="1" w:type="dxa"/>
          </w:tcPr>
          <w:p>
            <w:pPr>
              <w:spacing w:before="0" w:after="19"/>
              <w:ind w:left="0" w:right="0"/>
              <w:rPr>
                <w:rFonts w:ascii="Arial" w:hAnsi="Arial" w:cs="Arial"/>
                <w:sz w:val="20"/>
                <w:szCs w:val="20"/>
              </w:rPr>
            </w:pPr>
            <w:r>
              <w:rPr>
                <w:rFonts w:ascii="Arial" w:hAnsi="Arial" w:cs="Arial"/>
                <w:sz w:val="20"/>
                <w:szCs w:val="20"/>
              </w:rPr>
              <w:t>Fachärzte</w:t>
            </w:r>
          </w:p>
          <w:p>
            <w:pPr>
              <w:numPr>
                <w:ilvl w:val="0"/>
                <w:numId w:val="139"/>
              </w:numPr>
              <w:spacing w:before="0" w:after="19"/>
              <w:ind w:hanging="283" w:left="283" w:right="0"/>
              <w:rPr>
                <w:rFonts w:ascii="Arial" w:hAnsi="Arial" w:cs="Arial"/>
                <w:sz w:val="20"/>
                <w:szCs w:val="20"/>
              </w:rPr>
            </w:pPr>
            <w:r>
              <w:rPr>
                <w:rFonts w:ascii="Arial" w:hAnsi="Arial" w:cs="Arial"/>
                <w:sz w:val="20"/>
                <w:szCs w:val="20"/>
              </w:rPr>
              <w:t>Mindestens 1 Facharzt für Radiologie</w:t>
            </w:r>
          </w:p>
          <w:p>
            <w:pPr>
              <w:numPr>
                <w:ilvl w:val="0"/>
                <w:numId w:val="139"/>
              </w:numPr>
              <w:spacing w:before="0" w:after="19"/>
              <w:ind w:hanging="283" w:left="283" w:right="0"/>
              <w:rPr>
                <w:rFonts w:ascii="Arial" w:hAnsi="Arial" w:cs="Arial"/>
                <w:sz w:val="20"/>
                <w:szCs w:val="20"/>
              </w:rPr>
            </w:pPr>
            <w:r>
              <w:rPr>
                <w:rFonts w:ascii="Arial" w:hAnsi="Arial" w:cs="Arial"/>
                <w:sz w:val="20"/>
                <w:szCs w:val="20"/>
              </w:rPr>
              <w:t>Vertretungsregelung mit gleicher Qualifikation ist schriftlich zu belegen</w:t>
            </w:r>
          </w:p>
          <w:p>
            <w:pPr>
              <w:numPr>
                <w:ilvl w:val="0"/>
                <w:numId w:val="139"/>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Facharzt und Vertreter sind namentlich zu benennen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3.2</w:t>
            </w:r>
          </w:p>
        </w:tc>
        <w:tc>
          <w:tcPr>
            <w:tcW w:w="1" w:type="dxa"/>
          </w:tcPr>
          <w:p>
            <w:pPr>
              <w:spacing w:before="0" w:after="19"/>
              <w:ind w:left="0" w:right="0"/>
              <w:rPr>
                <w:rFonts w:ascii="Arial" w:hAnsi="Arial" w:cs="Arial"/>
                <w:sz w:val="20"/>
                <w:szCs w:val="20"/>
              </w:rPr>
            </w:pPr>
            <w:r>
              <w:rPr>
                <w:rFonts w:ascii="Arial" w:hAnsi="Arial" w:cs="Arial"/>
                <w:sz w:val="20"/>
                <w:szCs w:val="20"/>
              </w:rPr>
              <w:t>MTR</w:t>
            </w:r>
            <w:r>
              <w:rPr>
                <w:rFonts w:ascii="Arial" w:hAnsi="Arial" w:cs="Arial"/>
                <w:strike w:val="1"/>
                <w:sz w:val="20"/>
                <w:szCs w:val="20"/>
                <w:shd w:val="clear" w:color="auto" w:fill="00FE00"/>
              </w:rPr>
              <w:t>As</w:t>
            </w:r>
            <w:r>
              <w:rPr>
                <w:rFonts w:ascii="Arial" w:hAnsi="Arial" w:cs="Arial"/>
                <w:sz w:val="20"/>
                <w:szCs w:val="20"/>
              </w:rPr>
              <w:t xml:space="preserve"> der Radiologie</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Mind. 2 qualifizierte MTR</w:t>
            </w:r>
            <w:r>
              <w:rPr>
                <w:rFonts w:ascii="Arial" w:hAnsi="Arial" w:cs="Arial"/>
                <w:strike w:val="1"/>
                <w:sz w:val="20"/>
                <w:szCs w:val="20"/>
                <w:shd w:val="clear" w:color="auto" w:fill="00FE00"/>
              </w:rPr>
              <w:t>As</w:t>
            </w:r>
            <w:r>
              <w:rPr>
                <w:rFonts w:ascii="Arial" w:hAnsi="Arial" w:cs="Arial"/>
                <w:sz w:val="20"/>
                <w:szCs w:val="20"/>
              </w:rPr>
              <w:t xml:space="preserve"> müssen zur Verfügung stehen und namentlich benannt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3.3</w:t>
            </w:r>
          </w:p>
        </w:tc>
        <w:tc>
          <w:tcPr>
            <w:tcW w:w="1" w:type="dxa"/>
          </w:tcPr>
          <w:p>
            <w:pPr>
              <w:spacing w:before="0" w:after="19"/>
              <w:ind w:left="0" w:right="0"/>
              <w:rPr>
                <w:rFonts w:ascii="Arial" w:hAnsi="Arial" w:cs="Arial"/>
                <w:sz w:val="20"/>
                <w:szCs w:val="20"/>
              </w:rPr>
            </w:pPr>
            <w:r>
              <w:rPr>
                <w:rFonts w:ascii="Arial" w:hAnsi="Arial" w:cs="Arial"/>
                <w:sz w:val="20"/>
                <w:szCs w:val="20"/>
              </w:rPr>
              <w:t>Konventionelle Röntgendiagnostik</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Der Zugang für Röntgen-Untersuchungen (z.B. Rö-Thorax, Mammographie) ist sicherzustellen.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3.4</w:t>
            </w:r>
          </w:p>
        </w:tc>
        <w:tc>
          <w:tcPr>
            <w:tcW w:w="1" w:type="dxa"/>
          </w:tcPr>
          <w:p>
            <w:pPr>
              <w:spacing w:before="0" w:after="19"/>
              <w:ind w:left="0" w:right="0"/>
              <w:rPr>
                <w:rFonts w:ascii="Arial" w:hAnsi="Arial" w:cs="Arial"/>
                <w:sz w:val="20"/>
                <w:szCs w:val="20"/>
              </w:rPr>
            </w:pPr>
            <w:r>
              <w:rPr>
                <w:rFonts w:ascii="Arial" w:hAnsi="Arial" w:cs="Arial"/>
                <w:sz w:val="20"/>
                <w:szCs w:val="20"/>
              </w:rPr>
              <w:t>CT, MRT, Hybridbildgebung (PET-CT)</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Der Zugang zu diesen Untersuchungen ist sicherzustellen. Sofern diese nicht direkt am Standort des Zentrums möglich sind, dann ist der Zugang über eine Kooperationsvereinbarung zu regeln.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3.6</w:t>
            </w:r>
          </w:p>
        </w:tc>
        <w:tc>
          <w:tcPr>
            <w:tcW w:w="1" w:type="dxa"/>
          </w:tcPr>
          <w:p>
            <w:pPr>
              <w:spacing w:before="0" w:after="19"/>
              <w:ind w:left="0" w:right="0"/>
              <w:rPr>
                <w:rFonts w:ascii="Arial" w:hAnsi="Arial" w:cs="Arial"/>
                <w:sz w:val="20"/>
                <w:szCs w:val="20"/>
              </w:rPr>
            </w:pPr>
            <w:r>
              <w:rPr>
                <w:rFonts w:ascii="Arial" w:hAnsi="Arial" w:cs="Arial"/>
                <w:sz w:val="20"/>
                <w:szCs w:val="20"/>
              </w:rPr>
              <w:t>Interventionelle Radiologie (IR)</w:t>
            </w:r>
          </w:p>
          <w:p>
            <w:pPr>
              <w:spacing w:before="0" w:after="19"/>
              <w:ind w:left="0" w:right="0"/>
              <w:rPr>
                <w:rFonts w:ascii="Arial" w:hAnsi="Arial" w:cs="Arial"/>
                <w:sz w:val="20"/>
                <w:szCs w:val="20"/>
              </w:rPr>
            </w:pPr>
            <w:r>
              <w:rPr>
                <w:rFonts w:ascii="Arial" w:hAnsi="Arial" w:cs="Arial"/>
                <w:sz w:val="20"/>
                <w:szCs w:val="20"/>
              </w:rPr>
              <w:t>Der Zugang zu Verfahren der IR (z.B. Embolisation, Drainage, bildgeführte Biopsie)</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ist sicherzustellen. Sofern diese nicht direkt am Standort des Zentrums möglich sind, dann ist der Zugang über eine Kooperationsvereinbarung zu regeln.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3.7</w:t>
            </w:r>
          </w:p>
        </w:tc>
        <w:tc>
          <w:tcPr>
            <w:tcW w:w="1" w:type="dxa"/>
          </w:tcPr>
          <w:p>
            <w:pPr>
              <w:spacing w:before="0" w:after="19"/>
              <w:ind w:left="0" w:right="0"/>
              <w:rPr>
                <w:rFonts w:ascii="Arial" w:hAnsi="Arial" w:cs="Arial"/>
                <w:sz w:val="20"/>
                <w:szCs w:val="20"/>
              </w:rPr>
            </w:pPr>
            <w:r>
              <w:rPr>
                <w:rFonts w:ascii="Arial" w:hAnsi="Arial" w:cs="Arial"/>
                <w:sz w:val="20"/>
                <w:szCs w:val="20"/>
              </w:rPr>
              <w:t>Fort- und Weiterbildung</w:t>
            </w:r>
          </w:p>
          <w:p>
            <w:pPr>
              <w:numPr>
                <w:ilvl w:val="0"/>
                <w:numId w:val="140"/>
              </w:numPr>
              <w:spacing w:before="0" w:after="19"/>
              <w:ind w:hanging="283" w:left="283" w:right="0"/>
              <w:rPr>
                <w:rFonts w:ascii="Arial" w:hAnsi="Arial" w:cs="Arial"/>
                <w:sz w:val="20"/>
                <w:szCs w:val="20"/>
              </w:rPr>
            </w:pPr>
            <w:r>
              <w:rPr>
                <w:rFonts w:ascii="Arial" w:hAnsi="Arial" w:cs="Arial"/>
                <w:sz w:val="20"/>
                <w:szCs w:val="20"/>
              </w:rPr>
              <w:t>Es ist ein Qualifizierungsplan für das ärztliche und sonstige Personal (MTR</w:t>
            </w:r>
            <w:r>
              <w:rPr>
                <w:rFonts w:ascii="Arial" w:hAnsi="Arial" w:cs="Arial"/>
                <w:strike w:val="1"/>
                <w:sz w:val="20"/>
                <w:szCs w:val="20"/>
                <w:shd w:val="clear" w:color="auto" w:fill="00FE00"/>
              </w:rPr>
              <w:t>As</w:t>
            </w:r>
            <w:r>
              <w:rPr>
                <w:rFonts w:ascii="Arial" w:hAnsi="Arial" w:cs="Arial"/>
                <w:sz w:val="20"/>
                <w:szCs w:val="20"/>
              </w:rPr>
              <w:t>) vorzulegen, in dem die für einen Jahreszeitraum geplanten Qualifizierungen dargestellt sind.</w:t>
            </w:r>
          </w:p>
          <w:p>
            <w:pPr>
              <w:numPr>
                <w:ilvl w:val="0"/>
                <w:numId w:val="140"/>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Jährlich mind. 1 gyn.-onk. Weiterbildung pro MitarbeiterIn (Dauer &gt; 0,5 Tage), sofern diese qualitätsrelevante Tätigkeiten für das Gynäkologische Krebszentrum wahrnimmt.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4.</w:t>
        <w:tab/>
        <w:t xml:space="preserve"> Nuklearmedizin</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4.1</w:t>
            </w:r>
          </w:p>
        </w:tc>
        <w:tc>
          <w:tcPr>
            <w:tcW w:w="1" w:type="dxa"/>
          </w:tcPr>
          <w:p>
            <w:pPr>
              <w:spacing w:before="0" w:after="19"/>
              <w:ind w:left="0" w:right="0"/>
              <w:rPr>
                <w:rFonts w:ascii="Arial" w:hAnsi="Arial" w:cs="Arial"/>
                <w:sz w:val="20"/>
                <w:szCs w:val="20"/>
              </w:rPr>
            </w:pPr>
            <w:r>
              <w:rPr>
                <w:rFonts w:ascii="Arial" w:hAnsi="Arial" w:cs="Arial"/>
                <w:sz w:val="20"/>
                <w:szCs w:val="20"/>
              </w:rPr>
              <w:t>Fachärzte</w:t>
            </w:r>
          </w:p>
          <w:p>
            <w:pPr>
              <w:numPr>
                <w:ilvl w:val="0"/>
                <w:numId w:val="141"/>
              </w:numPr>
              <w:spacing w:before="0" w:after="19"/>
              <w:ind w:hanging="283" w:left="283" w:right="0"/>
              <w:rPr>
                <w:rFonts w:ascii="Arial" w:hAnsi="Arial" w:cs="Arial"/>
                <w:sz w:val="20"/>
                <w:szCs w:val="20"/>
              </w:rPr>
            </w:pPr>
            <w:r>
              <w:rPr>
                <w:rFonts w:ascii="Arial" w:hAnsi="Arial" w:cs="Arial"/>
                <w:sz w:val="20"/>
                <w:szCs w:val="20"/>
              </w:rPr>
              <w:t>mind. 1 Facharzt</w:t>
            </w:r>
          </w:p>
          <w:p>
            <w:pPr>
              <w:numPr>
                <w:ilvl w:val="0"/>
                <w:numId w:val="141"/>
              </w:numPr>
              <w:spacing w:before="0" w:after="19"/>
              <w:ind w:hanging="283" w:left="283" w:right="0"/>
              <w:rPr>
                <w:rFonts w:ascii="Arial" w:hAnsi="Arial" w:cs="Arial"/>
                <w:sz w:val="20"/>
                <w:szCs w:val="20"/>
              </w:rPr>
            </w:pPr>
            <w:r>
              <w:rPr>
                <w:rFonts w:ascii="Arial" w:hAnsi="Arial" w:cs="Arial"/>
                <w:sz w:val="20"/>
                <w:szCs w:val="20"/>
              </w:rPr>
              <w:t>ein qualifiziertes Ausfallkonzept ist nachzuweisen</w:t>
            </w:r>
          </w:p>
          <w:p>
            <w:pPr>
              <w:numPr>
                <w:ilvl w:val="0"/>
                <w:numId w:val="141"/>
              </w:numPr>
              <w:spacing w:before="0" w:after="19"/>
              <w:ind w:hanging="283" w:left="283" w:right="0"/>
              <w:rPr>
                <w:rFonts w:ascii="Arial" w:hAnsi="Arial" w:cs="Arial"/>
                <w:sz w:val="20"/>
                <w:szCs w:val="20"/>
              </w:rPr>
            </w:pPr>
            <w:r>
              <w:rPr>
                <w:rFonts w:ascii="Arial" w:hAnsi="Arial" w:cs="Arial"/>
                <w:sz w:val="20"/>
                <w:szCs w:val="20"/>
              </w:rPr>
              <w:t>Qualifizierte Fachärzte sind namentlich zu benennen</w:t>
            </w:r>
          </w:p>
          <w:p>
            <w:pPr>
              <w:numPr>
                <w:ilvl w:val="0"/>
                <w:numId w:val="141"/>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Als Facharzt werden auch Ärzte mit Fachkunde Nuklearmedizin im Rahmen einer Einzelfallprüfung anerkannt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4.2</w:t>
            </w:r>
          </w:p>
        </w:tc>
        <w:tc>
          <w:tcPr>
            <w:tcW w:w="1" w:type="dxa"/>
          </w:tcPr>
          <w:p>
            <w:pPr>
              <w:spacing w:before="0" w:after="19"/>
              <w:ind w:left="0" w:right="0"/>
              <w:rPr>
                <w:rFonts w:ascii="Arial" w:hAnsi="Arial" w:cs="Arial"/>
                <w:sz w:val="20"/>
                <w:szCs w:val="20"/>
              </w:rPr>
            </w:pPr>
            <w:r>
              <w:rPr>
                <w:rFonts w:ascii="Arial" w:hAnsi="Arial" w:cs="Arial"/>
                <w:sz w:val="20"/>
                <w:szCs w:val="20"/>
              </w:rPr>
              <w:t>MT</w:t>
            </w:r>
            <w:r>
              <w:rPr>
                <w:rFonts w:ascii="Arial" w:hAnsi="Arial" w:cs="Arial"/>
                <w:sz w:val="20"/>
                <w:szCs w:val="20"/>
                <w:shd w:val="clear" w:color="auto" w:fill="00FD00"/>
              </w:rPr>
              <w:t>R</w:t>
            </w:r>
            <w:r>
              <w:rPr>
                <w:rFonts w:ascii="Arial" w:hAnsi="Arial" w:cs="Arial"/>
                <w:strike w:val="1"/>
                <w:sz w:val="20"/>
                <w:szCs w:val="20"/>
                <w:shd w:val="clear" w:color="auto" w:fill="00FE00"/>
              </w:rPr>
              <w:t>As</w:t>
            </w:r>
            <w:r>
              <w:rPr>
                <w:rFonts w:ascii="Arial" w:hAnsi="Arial" w:cs="Arial"/>
                <w:sz w:val="20"/>
                <w:szCs w:val="20"/>
              </w:rPr>
              <w:t xml:space="preserve"> der Nuklearmedizin: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Mind. 2 qualifizierte MT</w:t>
            </w:r>
            <w:r>
              <w:rPr>
                <w:rFonts w:ascii="Arial" w:hAnsi="Arial" w:cs="Arial"/>
                <w:sz w:val="20"/>
                <w:szCs w:val="20"/>
                <w:shd w:val="clear" w:color="auto" w:fill="00FF00"/>
              </w:rPr>
              <w:t>R</w:t>
            </w:r>
            <w:r>
              <w:rPr>
                <w:rFonts w:ascii="Arial" w:hAnsi="Arial" w:cs="Arial"/>
                <w:strike w:val="1"/>
                <w:sz w:val="20"/>
                <w:szCs w:val="20"/>
                <w:shd w:val="clear" w:color="auto" w:fill="00FE00"/>
              </w:rPr>
              <w:t>As</w:t>
            </w:r>
            <w:r>
              <w:rPr>
                <w:rFonts w:ascii="Arial" w:hAnsi="Arial" w:cs="Arial"/>
                <w:sz w:val="20"/>
                <w:szCs w:val="20"/>
              </w:rPr>
              <w:t xml:space="preserve"> müssen zur Verfügung stehen und namentlich benannt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4.3</w:t>
            </w:r>
          </w:p>
        </w:tc>
        <w:tc>
          <w:tcPr>
            <w:tcW w:w="1" w:type="dxa"/>
          </w:tcPr>
          <w:p>
            <w:pPr>
              <w:spacing w:before="0" w:after="19"/>
              <w:ind w:left="0" w:right="0"/>
              <w:rPr>
                <w:rFonts w:ascii="Arial" w:hAnsi="Arial" w:cs="Arial"/>
                <w:sz w:val="20"/>
                <w:szCs w:val="20"/>
              </w:rPr>
            </w:pPr>
            <w:r>
              <w:rPr>
                <w:rFonts w:ascii="Arial" w:hAnsi="Arial" w:cs="Arial"/>
                <w:sz w:val="20"/>
                <w:szCs w:val="20"/>
              </w:rPr>
              <w:t xml:space="preserve">PET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Der Zugang zum PET ist zu beschreiben.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4.4</w:t>
            </w:r>
          </w:p>
        </w:tc>
        <w:tc>
          <w:tcPr>
            <w:tcW w:w="1" w:type="dxa"/>
          </w:tcPr>
          <w:p>
            <w:pPr>
              <w:spacing w:before="0" w:after="19"/>
              <w:ind w:left="0" w:right="0"/>
              <w:rPr>
                <w:rFonts w:ascii="Arial" w:hAnsi="Arial" w:cs="Arial"/>
                <w:sz w:val="20"/>
                <w:szCs w:val="20"/>
              </w:rPr>
            </w:pPr>
            <w:r>
              <w:rPr>
                <w:rFonts w:ascii="Arial" w:hAnsi="Arial" w:cs="Arial"/>
                <w:sz w:val="20"/>
                <w:szCs w:val="20"/>
              </w:rPr>
              <w:t>Nachweis Detektionsrate</w:t>
            </w:r>
          </w:p>
          <w:p>
            <w:pPr>
              <w:spacing w:before="0" w:after="19"/>
              <w:ind w:left="0" w:right="0"/>
              <w:rPr>
                <w:rFonts w:ascii="Arial" w:hAnsi="Arial" w:cs="Arial"/>
                <w:sz w:val="20"/>
                <w:szCs w:val="20"/>
              </w:rPr>
            </w:pPr>
            <w:r>
              <w:rPr>
                <w:rFonts w:ascii="Arial" w:hAnsi="Arial" w:cs="Arial"/>
                <w:sz w:val="20"/>
                <w:szCs w:val="20"/>
              </w:rPr>
              <w:t>Der Anteil der nachgewiesenen Wächterlymphknoten im Verhältnis der durchgeführten Untersuchungen: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Sentinel Node-Biopsie-Sondenmessung</w:t>
            </w:r>
          </w:p>
          <w:p>
            <w:pPr>
              <w:spacing w:before="0" w:after="19"/>
              <w:ind w:left="0" w:right="0"/>
              <w:rPr>
                <w:rFonts w:ascii="Arial" w:hAnsi="Arial" w:cs="Arial"/>
                <w:sz w:val="20"/>
                <w:szCs w:val="20"/>
              </w:rPr>
            </w:pPr>
            <w:r>
              <w:rPr>
                <w:rFonts w:ascii="Arial" w:hAnsi="Arial" w:cs="Arial"/>
                <w:sz w:val="20"/>
                <w:szCs w:val="20"/>
              </w:rPr>
              <w:t>≥ 90%</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Sentinel Node-Szintigraphie (fakultativ, wenn durchgeführt, dann:)</w:t>
            </w:r>
          </w:p>
          <w:p>
            <w:pPr>
              <w:spacing w:before="0" w:after="19"/>
              <w:ind w:left="0" w:right="0"/>
              <w:rPr>
                <w:rFonts w:ascii="Arial" w:hAnsi="Arial" w:cs="Arial"/>
                <w:sz w:val="20"/>
                <w:szCs w:val="20"/>
              </w:rPr>
            </w:pPr>
            <w:r>
              <w:rPr>
                <w:rFonts w:ascii="Arial" w:hAnsi="Arial" w:cs="Arial"/>
                <w:sz w:val="20"/>
                <w:szCs w:val="20"/>
              </w:rPr>
              <w:t>≥ 90%</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Detektionsrate ist 1 x jährlich zu betrachten und bei Unterschreitung interdisziplinär zu besprechen.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4.6</w:t>
            </w:r>
          </w:p>
        </w:tc>
        <w:tc>
          <w:tcPr>
            <w:tcW w:w="1" w:type="dxa"/>
          </w:tcPr>
          <w:p>
            <w:pPr>
              <w:spacing w:before="0" w:after="19"/>
              <w:ind w:left="0" w:right="0"/>
              <w:rPr>
                <w:rFonts w:ascii="Arial" w:hAnsi="Arial" w:cs="Arial"/>
                <w:sz w:val="20"/>
                <w:szCs w:val="20"/>
              </w:rPr>
            </w:pPr>
            <w:r>
              <w:rPr>
                <w:rFonts w:ascii="Arial" w:hAnsi="Arial" w:cs="Arial"/>
                <w:sz w:val="20"/>
                <w:szCs w:val="20"/>
              </w:rPr>
              <w:t>Fort- und Weiterbildung</w:t>
            </w:r>
          </w:p>
          <w:p>
            <w:pPr>
              <w:numPr>
                <w:ilvl w:val="0"/>
                <w:numId w:val="142"/>
              </w:numPr>
              <w:spacing w:before="0" w:after="19"/>
              <w:ind w:hanging="283" w:left="283" w:right="0"/>
              <w:rPr>
                <w:rFonts w:ascii="Arial" w:hAnsi="Arial" w:cs="Arial"/>
                <w:sz w:val="20"/>
                <w:szCs w:val="20"/>
              </w:rPr>
            </w:pPr>
            <w:r>
              <w:rPr>
                <w:rFonts w:ascii="Arial" w:hAnsi="Arial" w:cs="Arial"/>
                <w:sz w:val="20"/>
                <w:szCs w:val="20"/>
              </w:rPr>
              <w:t>Es ist ein Qualifizierungsplan für das ärztliche und sonstige Personal (MTR) vorzulegen, in dem die für einen Jahreszeitraum geplanten Qualifizierungen dargestellt sind.</w:t>
            </w:r>
          </w:p>
          <w:p>
            <w:pPr>
              <w:numPr>
                <w:ilvl w:val="0"/>
                <w:numId w:val="142"/>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Jährlich mind. 1 gyn.-onk. Weiterbildung pro MitarbeiterIn (Dauer &gt; 0,5 Tage), sofern diese qualitätsrelevante Tätigkeiten für das Gynäkologische Krebszentrum wahrnimmt.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5.</w:t>
        <w:tab/>
        <w:t xml:space="preserve"> Operative Onkologie</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z w:val="20"/>
                <w:szCs w:val="20"/>
              </w:rPr>
            </w:pPr>
            <w:r>
              <w:rPr>
                <w:rFonts w:ascii="Arial" w:hAnsi="Arial" w:cs="Arial" w:eastAsia="Times New Roman"/>
                <w:b w:val="1"/>
                <w:bCs w:val="1"/>
                <w:sz w:val="20"/>
                <w:szCs w:val="20"/>
              </w:rPr>
              <w:t>5.1</w:t>
              <w:tab/>
              <w:t xml:space="preserve"> Organübergreifende operative Therapie  (Nicht belegt)</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5.1</w:t>
            </w:r>
          </w:p>
        </w:tc>
        <w:tc>
          <w:tcPr>
            <w:tcW w:w="1" w:type="dxa"/>
          </w:tcPr>
          <w:p>
            <w:pPr>
              <w:spacing w:before="0" w:after="19"/>
              <w:ind w:left="0" w:right="0"/>
              <w:rPr>
                <w:rFonts w:ascii="Arial" w:hAnsi="Arial" w:cs="Arial"/>
                <w:sz w:val="20"/>
                <w:szCs w:val="20"/>
              </w:rPr>
            </w:pPr>
            <w:r>
              <w:rPr>
                <w:rFonts w:ascii="Arial" w:hAnsi="Arial" w:cs="Arial"/>
                <w:sz w:val="20"/>
                <w:szCs w:val="20"/>
              </w:rPr>
              <w:t xml:space="preserve">Die Erhebungsbögen der Organkrebszentren und Onkologischen Zentren verfügen über ein einheitliches Inhaltsverzeichnis.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Gynäkologische Krebszentren ist das vorliegende Kapitel nicht mit Fachlichen Anforderungen hinterlegt.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z w:val="20"/>
                <w:szCs w:val="20"/>
              </w:rPr>
            </w:pPr>
            <w:r>
              <w:rPr>
                <w:rFonts w:ascii="Arial" w:hAnsi="Arial" w:cs="Arial" w:eastAsia="Times New Roman"/>
                <w:b w:val="1"/>
                <w:bCs w:val="1"/>
                <w:sz w:val="20"/>
                <w:szCs w:val="20"/>
              </w:rPr>
              <w:t>5.2</w:t>
              <w:tab/>
              <w:t xml:space="preserve"> Organspezifische operative Therapie</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5.2.1</w:t>
            </w:r>
          </w:p>
        </w:tc>
        <w:tc>
          <w:tcPr>
            <w:tcW w:w="1" w:type="dxa"/>
          </w:tcPr>
          <w:p>
            <w:pPr>
              <w:spacing w:before="0" w:after="19"/>
              <w:ind w:left="0" w:right="0"/>
              <w:rPr>
                <w:rFonts w:ascii="Arial" w:hAnsi="Arial" w:cs="Arial"/>
                <w:sz w:val="20"/>
                <w:szCs w:val="20"/>
              </w:rPr>
            </w:pPr>
            <w:r>
              <w:rPr>
                <w:rFonts w:ascii="Arial" w:hAnsi="Arial" w:cs="Arial"/>
                <w:sz w:val="20"/>
                <w:szCs w:val="20"/>
              </w:rPr>
              <w:t>Fachärzte für das Gynäkologische Krebszentrum</w:t>
            </w:r>
          </w:p>
          <w:p>
            <w:pPr>
              <w:numPr>
                <w:ilvl w:val="0"/>
                <w:numId w:val="143"/>
              </w:numPr>
              <w:spacing w:before="0" w:after="19"/>
              <w:ind w:hanging="283" w:left="283" w:right="0"/>
              <w:rPr>
                <w:rFonts w:ascii="Arial" w:hAnsi="Arial" w:cs="Arial"/>
                <w:sz w:val="20"/>
                <w:szCs w:val="20"/>
              </w:rPr>
            </w:pPr>
            <w:r>
              <w:rPr>
                <w:rFonts w:ascii="Arial" w:hAnsi="Arial" w:cs="Arial"/>
                <w:sz w:val="20"/>
                <w:szCs w:val="20"/>
              </w:rPr>
              <w:t>Mind. 2 Fachärzte für Gynäkologie mit der Schwerpunktbezeichnung Gynäkologische Onkologie gemäß Stellenplan in Tätigkeit für das Gynäkologische Krebszentrum.</w:t>
            </w:r>
          </w:p>
          <w:p>
            <w:pPr>
              <w:numPr>
                <w:ilvl w:val="0"/>
                <w:numId w:val="143"/>
              </w:numPr>
              <w:spacing w:before="0" w:after="19"/>
              <w:ind w:hanging="283" w:left="283" w:right="0"/>
              <w:rPr>
                <w:rFonts w:ascii="Arial" w:hAnsi="Arial" w:cs="Arial"/>
                <w:sz w:val="20"/>
                <w:szCs w:val="20"/>
              </w:rPr>
            </w:pPr>
            <w:r>
              <w:rPr>
                <w:rFonts w:ascii="Arial" w:hAnsi="Arial" w:cs="Arial"/>
                <w:sz w:val="20"/>
                <w:szCs w:val="20"/>
              </w:rPr>
              <w:t>Die Fachärzte sind namentlich zu benennen.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Erstzertifizierung</w:t>
            </w:r>
          </w:p>
          <w:p>
            <w:pPr>
              <w:spacing w:before="0" w:after="19"/>
              <w:ind w:left="0" w:right="0"/>
              <w:rPr>
                <w:rFonts w:ascii="Arial" w:hAnsi="Arial" w:cs="Arial"/>
                <w:sz w:val="20"/>
                <w:szCs w:val="20"/>
              </w:rPr>
            </w:pPr>
            <w:r>
              <w:rPr>
                <w:rFonts w:ascii="Arial" w:hAnsi="Arial" w:cs="Arial"/>
                <w:sz w:val="20"/>
                <w:szCs w:val="20"/>
              </w:rPr>
              <w:t>Mind. 1 Facharzt für Gynäkologie mit der Schwerpunktbezeichnung Gynäkologische Onkologie. Ein zweiter Facharzt für Gynäkologie sollte sich in der Weiterbildung für die Schwerpunktbezeichnung Gynäkologische Onkologie befinden. Diese muss im Zeitraum vor der Re-Zertifizierung (nach 3 Jahren) erfolgreich abgeschlossen sein und gemeldet werden.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shd w:val="clear" w:color="auto" w:fill="00FF00"/>
              </w:rPr>
              <w:t>Ein Konzept für die Ausbildung von Schwerpunktinhabern Gynäkologische Onkologie muss vorliegen. Zusätzlich sollen die in Ausbildung befindlichen Ärzte (+ Nachweis Logbuch) genannt werden. Abweichungen sollen begründet werden.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5.2.2</w:t>
            </w:r>
          </w:p>
        </w:tc>
        <w:tc>
          <w:tcPr>
            <w:tcW w:w="1" w:type="dxa"/>
          </w:tcPr>
          <w:p>
            <w:pPr>
              <w:spacing w:before="0" w:after="19"/>
              <w:ind w:left="0" w:right="0"/>
              <w:rPr>
                <w:rFonts w:ascii="Arial" w:hAnsi="Arial" w:cs="Arial"/>
                <w:sz w:val="20"/>
                <w:szCs w:val="20"/>
              </w:rPr>
            </w:pPr>
            <w:r>
              <w:rPr>
                <w:rFonts w:ascii="Arial" w:hAnsi="Arial" w:cs="Arial"/>
                <w:sz w:val="20"/>
                <w:szCs w:val="20"/>
              </w:rPr>
              <w:t>Organübergreifende Operationen</w:t>
            </w:r>
          </w:p>
          <w:p>
            <w:pPr>
              <w:numPr>
                <w:ilvl w:val="0"/>
                <w:numId w:val="144"/>
              </w:numPr>
              <w:spacing w:before="0" w:after="19"/>
              <w:ind w:hanging="283" w:left="283" w:right="0"/>
              <w:rPr>
                <w:rFonts w:ascii="Arial" w:hAnsi="Arial" w:cs="Arial"/>
                <w:sz w:val="20"/>
                <w:szCs w:val="20"/>
              </w:rPr>
            </w:pPr>
            <w:r>
              <w:rPr>
                <w:rFonts w:ascii="Arial" w:hAnsi="Arial" w:cs="Arial"/>
                <w:sz w:val="20"/>
                <w:szCs w:val="20"/>
              </w:rPr>
              <w:t>Für organübergreifende OPs müssen Kooperationen mit Urologen und Viszeralchirurgen bestehen</w:t>
            </w:r>
          </w:p>
          <w:p>
            <w:pPr>
              <w:numPr>
                <w:ilvl w:val="0"/>
                <w:numId w:val="144"/>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Zusammenarbeit ist an dokumentierten Fällen für den Betrachtungszeitraum nachzuweisen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5.2.3</w:t>
            </w:r>
          </w:p>
        </w:tc>
        <w:tc>
          <w:tcPr>
            <w:tcW w:w="1" w:type="dxa"/>
          </w:tcPr>
          <w:p>
            <w:pPr>
              <w:spacing w:before="0" w:after="19"/>
              <w:ind w:left="0" w:right="0"/>
              <w:rPr>
                <w:rFonts w:ascii="Arial" w:hAnsi="Arial" w:cs="Arial"/>
                <w:sz w:val="20"/>
                <w:szCs w:val="20"/>
              </w:rPr>
            </w:pPr>
            <w:r>
              <w:rPr>
                <w:rFonts w:ascii="Arial" w:hAnsi="Arial" w:cs="Arial"/>
                <w:sz w:val="20"/>
                <w:szCs w:val="20"/>
              </w:rPr>
              <w:t>Stationäre Versorgung</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Betten für gynäko-onkologische Pat. müssen verfügbar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5.2.4</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Wartezeit zwischen Diagnosestellung und dem OP-Termin sollte eine ausreichende Bedenk- und Beratungszeit berücksichtigen und nicht länger als 4 Wochen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5.2.5</w:t>
            </w:r>
          </w:p>
        </w:tc>
        <w:tc>
          <w:tcPr>
            <w:tcW w:w="1" w:type="dxa"/>
          </w:tcPr>
          <w:p>
            <w:pPr>
              <w:spacing w:before="0" w:after="19"/>
              <w:ind w:left="0" w:right="0"/>
              <w:rPr>
                <w:rFonts w:ascii="Arial" w:hAnsi="Arial" w:cs="Arial"/>
                <w:sz w:val="20"/>
                <w:szCs w:val="20"/>
              </w:rPr>
            </w:pPr>
            <w:r>
              <w:rPr>
                <w:rFonts w:ascii="Arial" w:hAnsi="Arial" w:cs="Arial"/>
                <w:sz w:val="20"/>
                <w:szCs w:val="20"/>
              </w:rPr>
              <w:t>OP-Kapazität</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Eine ausreichende OP-Kapazität ist zur Verfügung zu stellen.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5.2.6.a</w:t>
            </w:r>
          </w:p>
        </w:tc>
        <w:tc>
          <w:tcPr>
            <w:tcW w:w="1" w:type="dxa"/>
          </w:tcPr>
          <w:p>
            <w:pPr>
              <w:spacing w:before="0" w:after="19"/>
              <w:ind w:left="0" w:right="0"/>
              <w:rPr>
                <w:rFonts w:ascii="Arial" w:hAnsi="Arial" w:cs="Arial"/>
                <w:sz w:val="20"/>
                <w:szCs w:val="20"/>
              </w:rPr>
            </w:pPr>
            <w:r>
              <w:rPr>
                <w:rFonts w:ascii="Arial" w:hAnsi="Arial" w:cs="Arial"/>
                <w:sz w:val="20"/>
                <w:szCs w:val="20"/>
              </w:rPr>
              <w:t>Definition der operativen Onkologie</w:t>
            </w:r>
          </w:p>
          <w:p>
            <w:pPr>
              <w:spacing w:before="0" w:after="19"/>
              <w:ind w:left="0" w:right="0"/>
              <w:rPr>
                <w:rFonts w:ascii="Arial" w:hAnsi="Arial" w:cs="Arial"/>
                <w:sz w:val="20"/>
                <w:szCs w:val="20"/>
              </w:rPr>
            </w:pPr>
            <w:r>
              <w:rPr>
                <w:rFonts w:ascii="Arial" w:hAnsi="Arial" w:cs="Arial"/>
                <w:sz w:val="20"/>
                <w:szCs w:val="20"/>
              </w:rPr>
              <w:t>Stadiengerechte operative Behandlung einschließlich organübergreifender und rekonstruktiver Maßnahmen.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Anzahl operierter Fälle mit Genitalmalignom (d.h. invasive Neoplasien des weiblichen Genitals, Borderline Tumore des Ovars (BOT) u. seröse tubare intraepitheliale Carcinome (STIC)) pro Jahr: 40.</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Angabe in Datenblatt</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(Excel-Vorlage)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5.2.6.b</w:t>
            </w:r>
          </w:p>
        </w:tc>
        <w:tc>
          <w:tcPr>
            <w:tcW w:w="1" w:type="dxa"/>
          </w:tcPr>
          <w:p>
            <w:pPr>
              <w:spacing w:before="0" w:after="19"/>
              <w:ind w:left="0" w:right="0"/>
              <w:rPr>
                <w:rFonts w:ascii="Arial" w:hAnsi="Arial" w:cs="Arial"/>
                <w:sz w:val="20"/>
                <w:szCs w:val="20"/>
              </w:rPr>
            </w:pPr>
            <w:r>
              <w:rPr>
                <w:rFonts w:ascii="Arial" w:hAnsi="Arial" w:cs="Arial"/>
                <w:sz w:val="20"/>
                <w:szCs w:val="20"/>
              </w:rPr>
              <w:t xml:space="preserve">Anzahl Operationen pro benanntem Operateur: 20 Operationen pro Jahr, auch als Ausbildungsassistenz möglich. </w:t>
            </w:r>
            <w:r>
              <w:rPr>
                <w:rFonts w:ascii="Arial" w:hAnsi="Arial" w:cs="Arial"/>
                <w:sz w:val="20"/>
                <w:szCs w:val="20"/>
                <w:shd w:val="clear" w:color="auto" w:fill="00FF00"/>
              </w:rPr>
              <w:t>Alle operativen Fälle des GZ müssen durch benannte Operateure operiert werden (Erstoperateur oder als Ausbildungsassistenz).</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5.2.8</w:t>
            </w:r>
          </w:p>
        </w:tc>
        <w:tc>
          <w:tcPr>
            <w:tcW w:w="1" w:type="dxa"/>
          </w:tcPr>
          <w:p>
            <w:pPr>
              <w:spacing w:before="0" w:after="19"/>
              <w:ind w:left="0" w:right="0"/>
              <w:rPr>
                <w:rFonts w:ascii="Arial" w:hAnsi="Arial" w:cs="Arial"/>
                <w:sz w:val="20"/>
                <w:szCs w:val="20"/>
              </w:rPr>
            </w:pPr>
            <w:r>
              <w:rPr>
                <w:rFonts w:ascii="Arial" w:hAnsi="Arial" w:cs="Arial"/>
                <w:sz w:val="20"/>
                <w:szCs w:val="20"/>
              </w:rPr>
              <w:t>Fort- und Weiterbildung</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Es ist ein Qualifizierungsplan für das ärztliche, pflegerische und sonstige Personal vorzulegen, in dem die für einen Jahreszeitraum geplanten Qualifizierungen dargestellt sind.</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6.</w:t>
        <w:tab/>
        <w:t xml:space="preserve"> Medikamentöse / Internistische  Onkologie</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z w:val="20"/>
                <w:szCs w:val="20"/>
              </w:rPr>
            </w:pPr>
            <w:r>
              <w:rPr>
                <w:rFonts w:ascii="Arial" w:hAnsi="Arial" w:cs="Arial" w:eastAsia="Times New Roman"/>
                <w:b w:val="1"/>
                <w:bCs w:val="1"/>
                <w:sz w:val="20"/>
                <w:szCs w:val="20"/>
              </w:rPr>
              <w:t>6.1</w:t>
              <w:tab/>
              <w:t xml:space="preserve"> Hämatologie und Onkologie (Nicht belegt)</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6.1</w:t>
            </w:r>
          </w:p>
        </w:tc>
        <w:tc>
          <w:tcPr>
            <w:tcW w:w="1" w:type="dxa"/>
          </w:tcPr>
          <w:p>
            <w:pPr>
              <w:spacing w:before="0" w:after="19"/>
              <w:ind w:left="0" w:right="0"/>
              <w:rPr>
                <w:rFonts w:ascii="Arial" w:hAnsi="Arial" w:cs="Arial"/>
                <w:sz w:val="20"/>
                <w:szCs w:val="20"/>
              </w:rPr>
            </w:pPr>
            <w:r>
              <w:rPr>
                <w:rFonts w:ascii="Arial" w:hAnsi="Arial" w:cs="Arial"/>
                <w:sz w:val="20"/>
                <w:szCs w:val="20"/>
              </w:rPr>
              <w:t xml:space="preserve">Die Erhebungsbögen der Organkrebszentren und Onkologischen Zentren verfügen über ein einheitliches Inhaltsverzeichnis.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Gynäkologische Krebszentren ist das vorliegende Kapitel nicht mit Fachlichen Anforderungen hinterlegt.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z w:val="20"/>
                <w:szCs w:val="20"/>
              </w:rPr>
            </w:pPr>
            <w:r>
              <w:rPr>
                <w:rFonts w:ascii="Arial" w:hAnsi="Arial" w:cs="Arial" w:eastAsia="Times New Roman"/>
                <w:b w:val="1"/>
                <w:bCs w:val="1"/>
                <w:sz w:val="20"/>
                <w:szCs w:val="20"/>
              </w:rPr>
              <w:t>6.2</w:t>
              <w:tab/>
              <w:t xml:space="preserve"> Organspezifische medikamentöse onkologische Therapie</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6.2.0</w:t>
            </w:r>
          </w:p>
        </w:tc>
        <w:tc>
          <w:tcPr>
            <w:tcW w:w="1" w:type="dxa"/>
          </w:tcPr>
          <w:p>
            <w:pPr>
              <w:spacing w:before="0" w:after="19"/>
              <w:ind w:left="0" w:right="0"/>
              <w:rPr>
                <w:rFonts w:ascii="Arial" w:hAnsi="Arial" w:cs="Arial"/>
                <w:sz w:val="20"/>
                <w:szCs w:val="20"/>
              </w:rPr>
            </w:pPr>
            <w:r>
              <w:rPr>
                <w:rFonts w:ascii="Arial" w:hAnsi="Arial" w:cs="Arial"/>
                <w:sz w:val="20"/>
                <w:szCs w:val="20"/>
              </w:rPr>
              <w:t>Die Anforderungen an die “Organspezifische medikamentöse onkologische Therapie“ können alternativ in dem „Erhebungsbogen Ambulante internistische Onkologie“ dargelegt werden. Dies wird insbesondere dann empfohlen, wenn die Behandlungseinheit für weitere zertifizierte Organkrebszentren als Kooperationspartner benannt ist (einmalige, organübergreifende Darlegung). In diesem Fall stellt der Erhebungsbogen „Ambulante internistische Onkologie“ eine Anlage zum Erhebungsbogen dar und ist somit mit einzureichen.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xml:space="preserve">Der Erhebungsbogen “Ambulante internistische Onkologie“ ist unter </w:t>
            </w:r>
            <w:hyperlink xmlns:r="http://schemas.openxmlformats.org/officeDocument/2006/relationships" r:id="R6" w:tgtFrame="_blank">
              <w:r>
                <w:rPr>
                  <w:rFonts w:ascii="Arial" w:hAnsi="Arial" w:cs="Arial"/>
                  <w:color w:val="0000FF"/>
                  <w:sz w:val="20"/>
                  <w:szCs w:val="20"/>
                  <w:u w:val="single"/>
                </w:rPr>
                <w:t>http://www.onkozert.de/praxen_kooperationspartner.htm</w:t>
              </w:r>
            </w:hyperlink>
            <w:r>
              <w:rPr>
                <w:rFonts w:ascii="Arial" w:hAnsi="Arial" w:cs="Arial"/>
                <w:sz w:val="20"/>
                <w:szCs w:val="20"/>
              </w:rPr>
              <w:t xml:space="preserve"> downloadbar.</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6.2.1</w:t>
            </w:r>
          </w:p>
        </w:tc>
        <w:tc>
          <w:tcPr>
            <w:tcW w:w="1" w:type="dxa"/>
          </w:tcPr>
          <w:p>
            <w:pPr>
              <w:spacing w:before="0" w:after="19"/>
              <w:ind w:left="0" w:right="0"/>
              <w:rPr>
                <w:rFonts w:ascii="Arial" w:hAnsi="Arial" w:cs="Arial"/>
                <w:sz w:val="20"/>
                <w:szCs w:val="20"/>
              </w:rPr>
            </w:pPr>
            <w:r>
              <w:rPr>
                <w:rFonts w:ascii="Arial" w:hAnsi="Arial" w:cs="Arial"/>
                <w:sz w:val="20"/>
                <w:szCs w:val="20"/>
              </w:rPr>
              <w:t>Qualifikation Facharzt</w:t>
            </w:r>
          </w:p>
          <w:p>
            <w:pPr>
              <w:numPr>
                <w:ilvl w:val="0"/>
                <w:numId w:val="145"/>
              </w:numPr>
              <w:spacing w:before="0" w:after="19"/>
              <w:ind w:hanging="283" w:left="283" w:right="0"/>
              <w:rPr>
                <w:rFonts w:ascii="Arial" w:hAnsi="Arial" w:cs="Arial"/>
                <w:sz w:val="20"/>
                <w:szCs w:val="20"/>
              </w:rPr>
            </w:pPr>
            <w:r>
              <w:rPr>
                <w:rFonts w:ascii="Arial" w:hAnsi="Arial" w:cs="Arial"/>
                <w:sz w:val="20"/>
                <w:szCs w:val="20"/>
              </w:rPr>
              <w:t>Facharzt für Gynäkologie mit der Schwerpunktbezeichnung Gynäkologische Onkologie oder</w:t>
            </w:r>
          </w:p>
          <w:p>
            <w:pPr>
              <w:numPr>
                <w:ilvl w:val="0"/>
                <w:numId w:val="145"/>
              </w:numPr>
              <w:spacing w:before="0" w:after="19"/>
              <w:ind w:hanging="283" w:left="283" w:right="0"/>
              <w:rPr>
                <w:rFonts w:ascii="Arial" w:hAnsi="Arial" w:cs="Arial"/>
                <w:sz w:val="20"/>
                <w:szCs w:val="20"/>
              </w:rPr>
            </w:pPr>
            <w:r>
              <w:rPr>
                <w:rFonts w:ascii="Arial" w:hAnsi="Arial" w:cs="Arial"/>
                <w:sz w:val="20"/>
                <w:szCs w:val="20"/>
              </w:rPr>
              <w:t>Facharzt für Gynäkologie mit der Zusatzbezeichnung Medikamentöse Tumortherapie oder</w:t>
            </w:r>
          </w:p>
          <w:p>
            <w:pPr>
              <w:numPr>
                <w:ilvl w:val="0"/>
                <w:numId w:val="145"/>
              </w:numPr>
              <w:spacing w:before="0" w:after="19"/>
              <w:ind w:hanging="283" w:left="283" w:right="0"/>
              <w:rPr>
                <w:rFonts w:ascii="Arial" w:hAnsi="Arial" w:cs="Arial"/>
                <w:sz w:val="20"/>
                <w:szCs w:val="20"/>
              </w:rPr>
            </w:pPr>
            <w:r>
              <w:rPr>
                <w:rFonts w:ascii="Arial" w:hAnsi="Arial" w:cs="Arial"/>
                <w:sz w:val="20"/>
                <w:szCs w:val="20"/>
              </w:rPr>
              <w:t>Facharzt für Innere Medizin und Hämatologie und Onkologie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Beherrschung und Durchführung</w:t>
            </w:r>
          </w:p>
          <w:p>
            <w:pPr>
              <w:numPr>
                <w:ilvl w:val="0"/>
                <w:numId w:val="146"/>
              </w:numPr>
              <w:spacing w:before="0" w:after="19"/>
              <w:ind w:hanging="283" w:left="283" w:right="0"/>
              <w:rPr>
                <w:rFonts w:ascii="Arial" w:hAnsi="Arial" w:cs="Arial"/>
                <w:sz w:val="20"/>
                <w:szCs w:val="20"/>
              </w:rPr>
            </w:pPr>
            <w:r>
              <w:rPr>
                <w:rFonts w:ascii="Arial" w:hAnsi="Arial" w:cs="Arial"/>
                <w:sz w:val="20"/>
                <w:szCs w:val="20"/>
              </w:rPr>
              <w:t>endokriner Behandlungsverfahren</w:t>
            </w:r>
          </w:p>
          <w:p>
            <w:pPr>
              <w:numPr>
                <w:ilvl w:val="0"/>
                <w:numId w:val="146"/>
              </w:numPr>
              <w:spacing w:before="0" w:after="19"/>
              <w:ind w:hanging="283" w:left="283" w:right="0"/>
              <w:rPr>
                <w:rFonts w:ascii="Arial" w:hAnsi="Arial" w:cs="Arial"/>
                <w:sz w:val="20"/>
                <w:szCs w:val="20"/>
              </w:rPr>
            </w:pPr>
            <w:r>
              <w:rPr>
                <w:rFonts w:ascii="Arial" w:hAnsi="Arial" w:cs="Arial"/>
                <w:sz w:val="20"/>
                <w:szCs w:val="20"/>
              </w:rPr>
              <w:t>immunologischer Behandlungsverfahren</w:t>
            </w:r>
          </w:p>
          <w:p>
            <w:pPr>
              <w:numPr>
                <w:ilvl w:val="0"/>
                <w:numId w:val="146"/>
              </w:numPr>
              <w:spacing w:before="0" w:after="19"/>
              <w:ind w:hanging="283" w:left="283" w:right="0"/>
              <w:rPr>
                <w:rFonts w:ascii="Arial" w:hAnsi="Arial" w:cs="Arial"/>
                <w:sz w:val="20"/>
                <w:szCs w:val="20"/>
              </w:rPr>
            </w:pPr>
            <w:r>
              <w:rPr>
                <w:rFonts w:ascii="Arial" w:hAnsi="Arial" w:cs="Arial"/>
                <w:sz w:val="20"/>
                <w:szCs w:val="20"/>
              </w:rPr>
              <w:t>neo-/ adjuvanter Therapiekonzepte</w:t>
            </w:r>
          </w:p>
          <w:p>
            <w:pPr>
              <w:numPr>
                <w:ilvl w:val="0"/>
                <w:numId w:val="146"/>
              </w:numPr>
              <w:spacing w:before="0" w:after="19"/>
              <w:ind w:hanging="283" w:left="283" w:right="0"/>
              <w:rPr>
                <w:rFonts w:ascii="Arial" w:hAnsi="Arial" w:cs="Arial"/>
                <w:sz w:val="20"/>
                <w:szCs w:val="20"/>
              </w:rPr>
            </w:pPr>
            <w:r>
              <w:rPr>
                <w:rFonts w:ascii="Arial" w:hAnsi="Arial" w:cs="Arial"/>
                <w:sz w:val="20"/>
                <w:szCs w:val="20"/>
              </w:rPr>
              <w:t>palliativer Therapiekonzepte</w:t>
            </w:r>
          </w:p>
          <w:p>
            <w:pPr>
              <w:numPr>
                <w:ilvl w:val="0"/>
                <w:numId w:val="146"/>
              </w:numPr>
              <w:spacing w:before="0" w:after="19"/>
              <w:ind w:hanging="283" w:left="283" w:right="0"/>
              <w:rPr>
                <w:rFonts w:ascii="Arial" w:hAnsi="Arial" w:cs="Arial"/>
                <w:sz w:val="20"/>
                <w:szCs w:val="20"/>
              </w:rPr>
            </w:pPr>
            <w:r>
              <w:rPr>
                <w:rFonts w:ascii="Arial" w:hAnsi="Arial" w:cs="Arial"/>
                <w:sz w:val="20"/>
                <w:szCs w:val="20"/>
              </w:rPr>
              <w:t>supportiver Therapiekonzepte</w:t>
            </w:r>
          </w:p>
          <w:p>
            <w:pPr>
              <w:numPr>
                <w:ilvl w:val="0"/>
                <w:numId w:val="146"/>
              </w:numPr>
              <w:spacing w:before="0" w:after="19"/>
              <w:ind w:hanging="283" w:left="283" w:right="0"/>
              <w:rPr>
                <w:rFonts w:ascii="Arial" w:hAnsi="Arial" w:cs="Arial"/>
                <w:sz w:val="20"/>
                <w:szCs w:val="20"/>
              </w:rPr>
            </w:pPr>
            <w:r>
              <w:rPr>
                <w:rFonts w:ascii="Arial" w:hAnsi="Arial" w:cs="Arial"/>
                <w:sz w:val="20"/>
                <w:szCs w:val="20"/>
              </w:rPr>
              <w:t>Behandlung von Nebenwirkungen (z.B. Konzept für Paravasate)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Ein Vertreter mit der oben genannten Qualifikation ist zu benennen.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hier benannten Fachärzte müssen die medikamentöse onkologische Therapie aktiv durchführen. Das Delegieren von Zuständigkeiten an Ärzte ohne die oben genannte Qualifikation ist nicht möglich.</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6.2.2</w:t>
            </w:r>
          </w:p>
        </w:tc>
        <w:tc>
          <w:tcPr>
            <w:tcW w:w="1" w:type="dxa"/>
          </w:tcPr>
          <w:p>
            <w:pPr>
              <w:spacing w:before="0" w:after="19"/>
              <w:ind w:left="0" w:right="0"/>
              <w:rPr>
                <w:rFonts w:ascii="Arial" w:hAnsi="Arial" w:cs="Arial"/>
                <w:sz w:val="20"/>
                <w:szCs w:val="20"/>
              </w:rPr>
            </w:pPr>
            <w:r>
              <w:rPr>
                <w:rFonts w:ascii="Arial" w:hAnsi="Arial" w:cs="Arial"/>
                <w:sz w:val="20"/>
                <w:szCs w:val="20"/>
              </w:rPr>
              <w:t>Pflegefachkraft / medizinische Fachangestellte</w:t>
            </w:r>
          </w:p>
          <w:p>
            <w:pPr>
              <w:spacing w:before="0" w:after="19"/>
              <w:ind w:left="0" w:right="0"/>
              <w:rPr>
                <w:rFonts w:ascii="Arial" w:hAnsi="Arial" w:cs="Arial"/>
                <w:sz w:val="20"/>
                <w:szCs w:val="20"/>
              </w:rPr>
            </w:pPr>
            <w:r>
              <w:rPr>
                <w:rFonts w:ascii="Arial" w:hAnsi="Arial" w:cs="Arial"/>
                <w:sz w:val="20"/>
                <w:szCs w:val="20"/>
              </w:rPr>
              <w:t>Voraussetzungen für die Pflegefachkraft / medizinische Fachangestellte, die eine Chemotherapie verantwortlich entsprechend Therapieprotokoll appliziert:</w:t>
            </w:r>
          </w:p>
          <w:p>
            <w:pPr>
              <w:numPr>
                <w:ilvl w:val="0"/>
                <w:numId w:val="147"/>
              </w:numPr>
              <w:spacing w:before="0" w:after="19"/>
              <w:ind w:hanging="283" w:left="283" w:right="0"/>
              <w:rPr>
                <w:rFonts w:ascii="Arial" w:hAnsi="Arial" w:cs="Arial"/>
                <w:sz w:val="20"/>
                <w:szCs w:val="20"/>
              </w:rPr>
            </w:pPr>
            <w:r>
              <w:rPr>
                <w:rFonts w:ascii="Arial" w:hAnsi="Arial" w:cs="Arial"/>
                <w:sz w:val="20"/>
                <w:szCs w:val="20"/>
              </w:rPr>
              <w:t>Stationäre, Tagesstationäre oder klinik-ambulante Bereiche, in denen medikamentöse onkologische Therapien von nicht-ärztlichem Personal durchgeführt werden, müssen unter fachlicher Führung einer onkologischen Fachpflegekraft stehen. Kooperierende Praxen sind von dieser Regelung nicht betroffen.</w:t>
            </w:r>
          </w:p>
          <w:p>
            <w:pPr>
              <w:numPr>
                <w:ilvl w:val="0"/>
                <w:numId w:val="147"/>
              </w:numPr>
              <w:spacing w:before="0" w:after="19"/>
              <w:ind w:hanging="283" w:left="283" w:right="0"/>
              <w:rPr>
                <w:rFonts w:ascii="Arial" w:hAnsi="Arial" w:cs="Arial"/>
                <w:sz w:val="20"/>
                <w:szCs w:val="20"/>
              </w:rPr>
            </w:pPr>
            <w:r>
              <w:rPr>
                <w:rFonts w:ascii="Arial" w:hAnsi="Arial" w:cs="Arial"/>
                <w:sz w:val="20"/>
                <w:szCs w:val="20"/>
              </w:rPr>
              <w:t>1 Jahr Berufserfahrung in der Onkologie</w:t>
            </w:r>
          </w:p>
          <w:p>
            <w:pPr>
              <w:numPr>
                <w:ilvl w:val="0"/>
                <w:numId w:val="147"/>
              </w:numPr>
              <w:spacing w:before="0" w:after="19"/>
              <w:ind w:hanging="283" w:left="283" w:right="0"/>
              <w:rPr>
                <w:rFonts w:ascii="Arial" w:hAnsi="Arial" w:cs="Arial"/>
                <w:sz w:val="20"/>
                <w:szCs w:val="20"/>
              </w:rPr>
            </w:pPr>
            <w:r>
              <w:rPr>
                <w:rFonts w:ascii="Arial" w:hAnsi="Arial" w:cs="Arial"/>
                <w:sz w:val="20"/>
                <w:szCs w:val="20"/>
              </w:rPr>
              <w:t>mind. 50 Chemotherapieapplikationen (bei der Erstzertifizierung Schätzung möglich, in den Folgejahren muss ein Nachweis erfolgen)</w:t>
            </w:r>
          </w:p>
          <w:p>
            <w:pPr>
              <w:numPr>
                <w:ilvl w:val="0"/>
                <w:numId w:val="147"/>
              </w:numPr>
              <w:spacing w:before="0" w:after="19"/>
              <w:ind w:hanging="283" w:left="283" w:right="0"/>
              <w:rPr>
                <w:rFonts w:ascii="Arial" w:hAnsi="Arial" w:cs="Arial"/>
                <w:sz w:val="20"/>
                <w:szCs w:val="20"/>
              </w:rPr>
            </w:pPr>
            <w:r>
              <w:rPr>
                <w:rFonts w:ascii="Arial" w:hAnsi="Arial" w:cs="Arial"/>
                <w:sz w:val="20"/>
                <w:szCs w:val="20"/>
              </w:rPr>
              <w:t>Nachweis einer Schulung nach den Empfehlungen der KOK (Handlungsempfehlung der KOK, Applikation von Zytostatika durch Pflegefachkräfte)</w:t>
            </w:r>
          </w:p>
          <w:p>
            <w:pPr>
              <w:numPr>
                <w:ilvl w:val="0"/>
                <w:numId w:val="147"/>
              </w:numPr>
              <w:spacing w:before="0" w:after="19"/>
              <w:ind w:hanging="283" w:left="283" w:right="0"/>
              <w:rPr>
                <w:rFonts w:ascii="Arial" w:hAnsi="Arial" w:cs="Arial"/>
                <w:sz w:val="20"/>
                <w:szCs w:val="20"/>
              </w:rPr>
            </w:pPr>
            <w:r>
              <w:rPr>
                <w:rFonts w:ascii="Arial" w:hAnsi="Arial" w:cs="Arial"/>
                <w:sz w:val="20"/>
                <w:szCs w:val="20"/>
              </w:rPr>
              <w:t>Aktive Einbindung in die Umsetzung der Anforderungen an die Notfallbehandlung und Therapie von Begleit- und Folgeerkrankungen</w:t>
            </w:r>
          </w:p>
          <w:p>
            <w:pPr>
              <w:numPr>
                <w:ilvl w:val="0"/>
                <w:numId w:val="147"/>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pflegerische Beratung u./o. Edukation der Pat. ist dokumentiert nachzuweisen.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6.2.3</w:t>
            </w:r>
          </w:p>
        </w:tc>
        <w:tc>
          <w:tcPr>
            <w:tcW w:w="1" w:type="dxa"/>
          </w:tcPr>
          <w:p>
            <w:pPr>
              <w:spacing w:before="0" w:after="19"/>
              <w:ind w:left="0" w:right="0"/>
              <w:rPr>
                <w:rFonts w:ascii="Arial" w:hAnsi="Arial" w:cs="Arial"/>
                <w:sz w:val="20"/>
                <w:szCs w:val="20"/>
              </w:rPr>
            </w:pPr>
            <w:r>
              <w:rPr>
                <w:rFonts w:ascii="Arial" w:hAnsi="Arial" w:cs="Arial"/>
                <w:sz w:val="20"/>
                <w:szCs w:val="20"/>
              </w:rPr>
              <w:t>Qualifikation Behandlungseinheit /-partner</w:t>
            </w:r>
          </w:p>
          <w:p>
            <w:pPr>
              <w:numPr>
                <w:ilvl w:val="0"/>
                <w:numId w:val="148"/>
              </w:numPr>
              <w:spacing w:before="0" w:after="19"/>
              <w:ind w:hanging="283" w:left="283" w:right="0"/>
              <w:rPr>
                <w:rFonts w:ascii="Arial" w:hAnsi="Arial" w:cs="Arial"/>
                <w:sz w:val="20"/>
                <w:szCs w:val="20"/>
              </w:rPr>
            </w:pPr>
            <w:r>
              <w:rPr>
                <w:rFonts w:ascii="Arial" w:hAnsi="Arial" w:cs="Arial"/>
                <w:sz w:val="20"/>
                <w:szCs w:val="20"/>
              </w:rPr>
              <w:t>mind. 50 medikamentöse Tumortherapien (zytostatische Therapien und/ oder Targeted Therapeutika und/ oder AK/ Immun-Therapien, keine Hormontherapien) jährl. bei Pat. mit gynäkologischen / senologischen Krebserkrankungen</w:t>
            </w:r>
          </w:p>
          <w:p>
            <w:pPr>
              <w:spacing w:before="0" w:after="19"/>
              <w:ind w:left="0" w:right="0"/>
              <w:rPr>
                <w:rFonts w:ascii="Arial" w:hAnsi="Arial" w:cs="Arial"/>
                <w:sz w:val="20"/>
                <w:szCs w:val="20"/>
              </w:rPr>
            </w:pPr>
            <w:r>
              <w:rPr>
                <w:rFonts w:ascii="Arial" w:hAnsi="Arial" w:cs="Arial"/>
                <w:sz w:val="20"/>
                <w:szCs w:val="20"/>
              </w:rPr>
              <w:t>oder</w:t>
            </w:r>
          </w:p>
          <w:p>
            <w:pPr>
              <w:numPr>
                <w:ilvl w:val="0"/>
                <w:numId w:val="149"/>
              </w:numPr>
              <w:spacing w:before="0" w:after="19"/>
              <w:ind w:hanging="283" w:left="283" w:right="0"/>
              <w:rPr>
                <w:rFonts w:ascii="Arial" w:hAnsi="Arial" w:cs="Arial"/>
                <w:sz w:val="20"/>
                <w:szCs w:val="20"/>
              </w:rPr>
            </w:pPr>
            <w:r>
              <w:rPr>
                <w:rFonts w:ascii="Arial" w:hAnsi="Arial" w:cs="Arial"/>
                <w:sz w:val="20"/>
                <w:szCs w:val="20"/>
              </w:rPr>
              <w:t>mind. 200 medikamentöse Tumortherapien (zytostatische Therapien und/ oder Targeted Therapeutika und/ oder AK/ Immun-Therapien, keine Hormontherapien) jährl. (bei unterschiedlichen Tumorarten)</w:t>
            </w:r>
          </w:p>
          <w:p>
            <w:pPr>
              <w:numPr>
                <w:ilvl w:val="0"/>
                <w:numId w:val="149"/>
              </w:numPr>
              <w:spacing w:before="0" w:after="19"/>
              <w:ind w:hanging="283" w:left="283" w:right="0"/>
              <w:rPr>
                <w:rFonts w:ascii="Arial" w:hAnsi="Arial" w:cs="Arial"/>
                <w:sz w:val="20"/>
                <w:szCs w:val="20"/>
              </w:rPr>
            </w:pPr>
            <w:r>
              <w:rPr>
                <w:rFonts w:ascii="Arial" w:hAnsi="Arial" w:cs="Arial"/>
                <w:sz w:val="20"/>
                <w:szCs w:val="20"/>
              </w:rPr>
              <w:t>Zählweise: abgeschlossene systemische/ zytostatische/ targeted Therapie pro Pat. (bestehend aus mehreren Zyklen bzw. Applikationen)</w:t>
            </w:r>
          </w:p>
          <w:p>
            <w:pPr>
              <w:numPr>
                <w:ilvl w:val="0"/>
                <w:numId w:val="149"/>
              </w:numPr>
              <w:spacing w:before="0" w:after="19"/>
              <w:ind w:hanging="283" w:left="283" w:right="0"/>
              <w:rPr>
                <w:rFonts w:ascii="Arial" w:hAnsi="Arial" w:cs="Arial"/>
                <w:sz w:val="20"/>
                <w:szCs w:val="20"/>
              </w:rPr>
            </w:pPr>
            <w:r>
              <w:rPr>
                <w:rFonts w:ascii="Arial" w:hAnsi="Arial" w:cs="Arial"/>
                <w:sz w:val="20"/>
                <w:szCs w:val="20"/>
              </w:rPr>
              <w:t>Bei Unterschreitung kann Expertise nicht über Kooperationen nachgewiesen werden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6.2.4</w:t>
            </w:r>
          </w:p>
        </w:tc>
        <w:tc>
          <w:tcPr>
            <w:tcW w:w="1" w:type="dxa"/>
          </w:tcPr>
          <w:p>
            <w:pPr>
              <w:spacing w:before="0" w:after="19"/>
              <w:ind w:left="0" w:right="0"/>
              <w:rPr>
                <w:rFonts w:ascii="Arial" w:hAnsi="Arial" w:cs="Arial"/>
                <w:sz w:val="20"/>
                <w:szCs w:val="20"/>
              </w:rPr>
            </w:pPr>
            <w:r>
              <w:rPr>
                <w:rFonts w:ascii="Arial" w:hAnsi="Arial" w:cs="Arial"/>
                <w:sz w:val="20"/>
                <w:szCs w:val="20"/>
              </w:rPr>
              <w:t>Medikamentöse onkologische Therapie ambulant / stationär</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Es muss die Möglichkeit bestehen, die medikamentöse onkologische Therapie sowohl ambulant als auch stationär (ggf. in Kooperation, dafür müssen die qualitativen und quantitativen Anforderungen des Kapitels erfüllt werden) anzubieten.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6.2.5</w:t>
            </w:r>
          </w:p>
        </w:tc>
        <w:tc>
          <w:tcPr>
            <w:tcW w:w="1" w:type="dxa"/>
          </w:tcPr>
          <w:p>
            <w:pPr>
              <w:spacing w:before="0" w:after="19"/>
              <w:ind w:left="0" w:right="0"/>
              <w:rPr>
                <w:rFonts w:ascii="Arial" w:hAnsi="Arial" w:cs="Arial"/>
                <w:sz w:val="20"/>
                <w:szCs w:val="20"/>
              </w:rPr>
            </w:pPr>
            <w:r>
              <w:rPr>
                <w:rFonts w:ascii="Arial" w:hAnsi="Arial" w:cs="Arial"/>
                <w:sz w:val="20"/>
                <w:szCs w:val="20"/>
              </w:rPr>
              <w:t>Anzubietende Möglichkeiten</w:t>
            </w:r>
          </w:p>
          <w:p>
            <w:pPr>
              <w:numPr>
                <w:ilvl w:val="0"/>
                <w:numId w:val="150"/>
              </w:numPr>
              <w:spacing w:before="0" w:after="19"/>
              <w:ind w:hanging="283" w:left="283" w:right="0"/>
              <w:rPr>
                <w:rFonts w:ascii="Arial" w:hAnsi="Arial" w:cs="Arial"/>
                <w:sz w:val="20"/>
                <w:szCs w:val="20"/>
              </w:rPr>
            </w:pPr>
            <w:r>
              <w:rPr>
                <w:rFonts w:ascii="Arial" w:hAnsi="Arial" w:cs="Arial"/>
                <w:sz w:val="20"/>
                <w:szCs w:val="20"/>
              </w:rPr>
              <w:t>Zytostatika-Therapie</w:t>
            </w:r>
          </w:p>
          <w:p>
            <w:pPr>
              <w:numPr>
                <w:ilvl w:val="0"/>
                <w:numId w:val="150"/>
              </w:numPr>
              <w:spacing w:before="0" w:after="19"/>
              <w:ind w:hanging="283" w:left="283" w:right="0"/>
              <w:rPr>
                <w:rFonts w:ascii="Arial" w:hAnsi="Arial" w:cs="Arial"/>
                <w:sz w:val="20"/>
                <w:szCs w:val="20"/>
              </w:rPr>
            </w:pPr>
            <w:r>
              <w:rPr>
                <w:rFonts w:ascii="Arial" w:hAnsi="Arial" w:cs="Arial"/>
                <w:sz w:val="20"/>
                <w:szCs w:val="20"/>
              </w:rPr>
              <w:t>Antihormontherapie</w:t>
            </w:r>
          </w:p>
          <w:p>
            <w:pPr>
              <w:numPr>
                <w:ilvl w:val="0"/>
                <w:numId w:val="150"/>
              </w:numPr>
              <w:spacing w:before="0" w:after="19"/>
              <w:ind w:hanging="283" w:left="283" w:right="0"/>
              <w:rPr>
                <w:rFonts w:ascii="Arial" w:hAnsi="Arial" w:cs="Arial"/>
                <w:sz w:val="20"/>
                <w:szCs w:val="20"/>
              </w:rPr>
            </w:pPr>
            <w:r>
              <w:rPr>
                <w:rFonts w:ascii="Arial" w:hAnsi="Arial" w:cs="Arial"/>
                <w:sz w:val="20"/>
                <w:szCs w:val="20"/>
              </w:rPr>
              <w:t>Antikörpertherapie, Bisphosphonattherapie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Allgemeines Systemtherapie</w:t>
            </w:r>
          </w:p>
          <w:p>
            <w:pPr>
              <w:numPr>
                <w:ilvl w:val="0"/>
                <w:numId w:val="151"/>
              </w:numPr>
              <w:spacing w:before="0" w:after="19"/>
              <w:ind w:hanging="283" w:left="283" w:right="0"/>
              <w:rPr>
                <w:rFonts w:ascii="Arial" w:hAnsi="Arial" w:cs="Arial"/>
                <w:sz w:val="20"/>
                <w:szCs w:val="20"/>
              </w:rPr>
            </w:pPr>
            <w:r>
              <w:rPr>
                <w:rFonts w:ascii="Arial" w:hAnsi="Arial" w:cs="Arial"/>
                <w:sz w:val="20"/>
                <w:szCs w:val="20"/>
              </w:rPr>
              <w:t>Zytostatikaarbeitsplatz (entsprechend den gesetzl. Richtlinien), wenn nötig</w:t>
            </w:r>
          </w:p>
          <w:p>
            <w:pPr>
              <w:numPr>
                <w:ilvl w:val="0"/>
                <w:numId w:val="151"/>
              </w:numPr>
              <w:spacing w:before="0" w:after="19"/>
              <w:ind w:hanging="283" w:left="283" w:right="0"/>
              <w:rPr>
                <w:rFonts w:ascii="Arial" w:hAnsi="Arial" w:cs="Arial"/>
                <w:sz w:val="20"/>
                <w:szCs w:val="20"/>
              </w:rPr>
            </w:pPr>
            <w:r>
              <w:rPr>
                <w:rFonts w:ascii="Arial" w:hAnsi="Arial" w:cs="Arial"/>
                <w:sz w:val="20"/>
                <w:szCs w:val="20"/>
              </w:rPr>
              <w:t>fachgerechte Abfallentsorgung</w:t>
            </w:r>
          </w:p>
          <w:p>
            <w:pPr>
              <w:numPr>
                <w:ilvl w:val="0"/>
                <w:numId w:val="151"/>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ständige Rufbereitschaft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6.2.6</w:t>
            </w:r>
          </w:p>
        </w:tc>
        <w:tc>
          <w:tcPr>
            <w:tcW w:w="1" w:type="dxa"/>
          </w:tcPr>
          <w:p>
            <w:pPr>
              <w:spacing w:before="0" w:after="19"/>
              <w:ind w:left="0" w:right="0"/>
              <w:rPr>
                <w:rFonts w:ascii="Arial" w:hAnsi="Arial" w:cs="Arial"/>
                <w:sz w:val="20"/>
                <w:szCs w:val="20"/>
              </w:rPr>
            </w:pPr>
            <w:r>
              <w:rPr>
                <w:rFonts w:ascii="Arial" w:hAnsi="Arial" w:cs="Arial"/>
                <w:sz w:val="20"/>
                <w:szCs w:val="20"/>
              </w:rPr>
              <w:t>Räumlichkeiten medikamentöse onkologische Therapie</w:t>
            </w:r>
          </w:p>
          <w:p>
            <w:pPr>
              <w:numPr>
                <w:ilvl w:val="0"/>
                <w:numId w:val="152"/>
              </w:numPr>
              <w:spacing w:before="0" w:after="19"/>
              <w:ind w:hanging="283" w:left="283" w:right="0"/>
              <w:rPr>
                <w:rFonts w:ascii="Arial" w:hAnsi="Arial" w:cs="Arial"/>
                <w:sz w:val="20"/>
                <w:szCs w:val="20"/>
              </w:rPr>
            </w:pPr>
            <w:r>
              <w:rPr>
                <w:rFonts w:ascii="Arial" w:hAnsi="Arial" w:cs="Arial"/>
                <w:sz w:val="20"/>
                <w:szCs w:val="20"/>
              </w:rPr>
              <w:t>Beschreibung Räumlichkeiten für ambulante medikamentöse Therapie</w:t>
            </w:r>
          </w:p>
          <w:p>
            <w:pPr>
              <w:numPr>
                <w:ilvl w:val="0"/>
                <w:numId w:val="152"/>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Anzahl der Plätze (mind. 2)</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6.2.7</w:t>
            </w:r>
          </w:p>
        </w:tc>
        <w:tc>
          <w:tcPr>
            <w:tcW w:w="1" w:type="dxa"/>
          </w:tcPr>
          <w:p>
            <w:pPr>
              <w:spacing w:before="0" w:after="19"/>
              <w:ind w:left="0" w:right="0"/>
              <w:rPr>
                <w:rFonts w:ascii="Arial" w:hAnsi="Arial" w:cs="Arial"/>
                <w:sz w:val="20"/>
                <w:szCs w:val="20"/>
              </w:rPr>
            </w:pPr>
            <w:r>
              <w:rPr>
                <w:rFonts w:ascii="Arial" w:hAnsi="Arial" w:cs="Arial"/>
                <w:sz w:val="20"/>
                <w:szCs w:val="20"/>
              </w:rPr>
              <w:t>Prozessbeschreibungen</w:t>
            </w:r>
          </w:p>
          <w:p>
            <w:pPr>
              <w:numPr>
                <w:ilvl w:val="0"/>
                <w:numId w:val="153"/>
              </w:numPr>
              <w:spacing w:before="0" w:after="19"/>
              <w:ind w:hanging="283" w:left="283" w:right="0"/>
              <w:rPr>
                <w:rFonts w:ascii="Arial" w:hAnsi="Arial" w:cs="Arial"/>
                <w:sz w:val="20"/>
                <w:szCs w:val="20"/>
              </w:rPr>
            </w:pPr>
            <w:r>
              <w:rPr>
                <w:rFonts w:ascii="Arial" w:hAnsi="Arial" w:cs="Arial"/>
                <w:sz w:val="20"/>
                <w:szCs w:val="20"/>
              </w:rPr>
              <w:t>Das Verfahren für die Chemo- und zielgerichteten Therapien ist für alle Phasen (Therapiebeginn, Therapiedurchführung und Therapieende) zu beschreiben.</w:t>
            </w:r>
          </w:p>
          <w:p>
            <w:pPr>
              <w:numPr>
                <w:ilvl w:val="0"/>
                <w:numId w:val="153"/>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Leitlinien gerechte supportive Maßnahmen, das Erkennen von Nebenwirkungen und das Festlegen von Maßnahmen, sind für alle Therapiekonzepte zu beschreiben und pat.bezogen detailliert zu dokumentieren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6.2.8</w:t>
            </w:r>
          </w:p>
        </w:tc>
        <w:tc>
          <w:tcPr>
            <w:tcW w:w="1" w:type="dxa"/>
          </w:tcPr>
          <w:p>
            <w:pPr>
              <w:spacing w:before="0" w:after="19"/>
              <w:ind w:left="0" w:right="0"/>
              <w:rPr>
                <w:rFonts w:ascii="Arial" w:hAnsi="Arial" w:cs="Arial"/>
                <w:sz w:val="20"/>
                <w:szCs w:val="20"/>
              </w:rPr>
            </w:pPr>
            <w:r>
              <w:rPr>
                <w:rFonts w:ascii="Arial" w:hAnsi="Arial" w:cs="Arial"/>
                <w:sz w:val="20"/>
                <w:szCs w:val="20"/>
              </w:rPr>
              <w:t>Schemata für systemische Therapie</w:t>
            </w:r>
          </w:p>
          <w:p>
            <w:pPr>
              <w:numPr>
                <w:ilvl w:val="0"/>
                <w:numId w:val="154"/>
              </w:numPr>
              <w:spacing w:before="0" w:after="19"/>
              <w:ind w:hanging="283" w:left="283" w:right="0"/>
              <w:rPr>
                <w:rFonts w:ascii="Arial" w:hAnsi="Arial" w:cs="Arial"/>
                <w:sz w:val="20"/>
                <w:szCs w:val="20"/>
              </w:rPr>
            </w:pPr>
            <w:r>
              <w:rPr>
                <w:rFonts w:ascii="Arial" w:hAnsi="Arial" w:cs="Arial"/>
                <w:sz w:val="20"/>
                <w:szCs w:val="20"/>
              </w:rPr>
              <w:t>Die Erstellung / Änderung bestehender Therapieschemata hat durch eine geregelte Freigabe zu erfolgen</w:t>
            </w:r>
          </w:p>
          <w:p>
            <w:pPr>
              <w:numPr>
                <w:ilvl w:val="0"/>
                <w:numId w:val="154"/>
              </w:numPr>
              <w:spacing w:before="0" w:after="19"/>
              <w:ind w:hanging="283" w:left="283" w:right="0"/>
              <w:rPr>
                <w:rFonts w:ascii="Arial" w:hAnsi="Arial" w:cs="Arial"/>
                <w:sz w:val="20"/>
                <w:szCs w:val="20"/>
              </w:rPr>
            </w:pPr>
            <w:r>
              <w:rPr>
                <w:rFonts w:ascii="Arial" w:hAnsi="Arial" w:cs="Arial"/>
                <w:sz w:val="20"/>
                <w:szCs w:val="20"/>
              </w:rPr>
              <w:t>Die Therapieschemata sind vor unbeabsichtigter Veränderung zu schützen</w:t>
            </w:r>
          </w:p>
          <w:p>
            <w:pPr>
              <w:numPr>
                <w:ilvl w:val="0"/>
                <w:numId w:val="154"/>
              </w:numPr>
              <w:spacing w:before="0" w:after="19"/>
              <w:ind w:hanging="283" w:left="283" w:right="0"/>
              <w:rPr>
                <w:rFonts w:ascii="Arial" w:hAnsi="Arial" w:cs="Arial"/>
                <w:sz w:val="20"/>
                <w:szCs w:val="20"/>
              </w:rPr>
            </w:pPr>
            <w:r>
              <w:rPr>
                <w:rFonts w:ascii="Arial" w:hAnsi="Arial" w:cs="Arial"/>
                <w:sz w:val="20"/>
                <w:szCs w:val="20"/>
              </w:rPr>
              <w:t>Die Therapieschemata sind zwischen den ambulanten und stationären Einheiten vergleichbar.</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Therapiepläne</w:t>
            </w:r>
          </w:p>
          <w:p>
            <w:pPr>
              <w:numPr>
                <w:ilvl w:val="0"/>
                <w:numId w:val="155"/>
              </w:numPr>
              <w:spacing w:before="0" w:after="19"/>
              <w:ind w:hanging="283" w:left="283" w:right="0"/>
              <w:rPr>
                <w:rFonts w:ascii="Arial" w:hAnsi="Arial" w:cs="Arial"/>
                <w:sz w:val="20"/>
                <w:szCs w:val="20"/>
              </w:rPr>
            </w:pPr>
            <w:r>
              <w:rPr>
                <w:rFonts w:ascii="Arial" w:hAnsi="Arial" w:cs="Arial"/>
                <w:sz w:val="20"/>
                <w:szCs w:val="20"/>
              </w:rPr>
              <w:t>Jede Planung einer systemischen Therapie hat nach einem Therapieschema zu erfolgen.</w:t>
            </w:r>
          </w:p>
          <w:p>
            <w:pPr>
              <w:numPr>
                <w:ilvl w:val="0"/>
                <w:numId w:val="155"/>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Therapieplanung ist zu überprüfen und freizugeben.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6.2.9</w:t>
            </w:r>
          </w:p>
        </w:tc>
        <w:tc>
          <w:tcPr>
            <w:tcW w:w="1" w:type="dxa"/>
          </w:tcPr>
          <w:p>
            <w:pPr>
              <w:spacing w:before="0" w:after="19"/>
              <w:ind w:left="0" w:right="0"/>
              <w:rPr>
                <w:rFonts w:ascii="Arial" w:hAnsi="Arial" w:cs="Arial"/>
                <w:sz w:val="20"/>
                <w:szCs w:val="20"/>
              </w:rPr>
            </w:pPr>
            <w:r>
              <w:rPr>
                <w:rFonts w:ascii="Arial" w:hAnsi="Arial" w:cs="Arial"/>
                <w:sz w:val="20"/>
                <w:szCs w:val="20"/>
              </w:rPr>
              <w:t>Standards Begleit- und Folgeerkrankungen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die Therapie von Begleit- und Folgeerkrankungen, insbesondere die Behandlung von Paravasaten, Infektionen, Anämie, Neutropenie, Emese, thromboembolischen Komplikationen sind Standards zu erstellen.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6.2.10</w:t>
            </w:r>
          </w:p>
        </w:tc>
        <w:tc>
          <w:tcPr>
            <w:tcW w:w="1" w:type="dxa"/>
          </w:tcPr>
          <w:p>
            <w:pPr>
              <w:spacing w:before="0" w:after="19"/>
              <w:ind w:left="0" w:right="0"/>
              <w:rPr>
                <w:rFonts w:ascii="Arial" w:hAnsi="Arial" w:cs="Arial"/>
                <w:sz w:val="20"/>
                <w:szCs w:val="20"/>
              </w:rPr>
            </w:pPr>
            <w:r>
              <w:rPr>
                <w:rFonts w:ascii="Arial" w:hAnsi="Arial" w:cs="Arial"/>
                <w:sz w:val="20"/>
                <w:szCs w:val="20"/>
              </w:rPr>
              <w:t>Notfallbehandlung</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Verfügbarkeit Notfallausrüstung und schriftlicher Ablaufplan für Notfälle.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6.2.11</w:t>
            </w:r>
          </w:p>
        </w:tc>
        <w:tc>
          <w:tcPr>
            <w:tcW w:w="1" w:type="dxa"/>
          </w:tcPr>
          <w:p>
            <w:pPr>
              <w:spacing w:before="0" w:after="19"/>
              <w:ind w:left="0" w:right="0"/>
              <w:rPr>
                <w:rFonts w:ascii="Arial" w:hAnsi="Arial" w:cs="Arial"/>
                <w:sz w:val="20"/>
                <w:szCs w:val="20"/>
              </w:rPr>
            </w:pPr>
            <w:r>
              <w:rPr>
                <w:rFonts w:ascii="Arial" w:hAnsi="Arial" w:cs="Arial"/>
                <w:sz w:val="20"/>
                <w:szCs w:val="20"/>
              </w:rPr>
              <w:t>Medikamentöse Therapie in der metastasierten Situation</w:t>
            </w:r>
          </w:p>
          <w:p>
            <w:pPr>
              <w:numPr>
                <w:ilvl w:val="0"/>
                <w:numId w:val="156"/>
              </w:numPr>
              <w:spacing w:before="0" w:after="19"/>
              <w:ind w:hanging="283" w:left="283" w:right="0"/>
              <w:rPr>
                <w:rFonts w:ascii="Arial" w:hAnsi="Arial" w:cs="Arial"/>
                <w:sz w:val="20"/>
                <w:szCs w:val="20"/>
              </w:rPr>
            </w:pPr>
            <w:r>
              <w:rPr>
                <w:rFonts w:ascii="Arial" w:hAnsi="Arial" w:cs="Arial"/>
                <w:sz w:val="20"/>
                <w:szCs w:val="20"/>
              </w:rPr>
              <w:t>Die Verfahren für die Versorgung (Diagnose / Therapie) von Pat. mit Lokalrezidiv / Metastasierung sind zu beschreiben (Darstellung der Pat.pfade)</w:t>
            </w:r>
          </w:p>
          <w:p>
            <w:pPr>
              <w:numPr>
                <w:ilvl w:val="0"/>
                <w:numId w:val="156"/>
              </w:numPr>
              <w:spacing w:before="0" w:after="19"/>
              <w:ind w:hanging="283" w:left="283" w:right="0"/>
              <w:rPr>
                <w:rFonts w:ascii="Arial" w:hAnsi="Arial" w:cs="Arial"/>
                <w:sz w:val="20"/>
                <w:szCs w:val="20"/>
              </w:rPr>
            </w:pPr>
            <w:r>
              <w:rPr>
                <w:rFonts w:ascii="Arial" w:hAnsi="Arial" w:cs="Arial"/>
                <w:sz w:val="20"/>
                <w:szCs w:val="20"/>
              </w:rPr>
              <w:t>Eine regelmäßige Toxizitätsbeurteilung der Therapie hat anhand ausgewählter u. dokumentierter Messparameter (Symptome o.ä.) zu erfolgen.</w:t>
            </w:r>
          </w:p>
          <w:p>
            <w:pPr>
              <w:numPr>
                <w:ilvl w:val="0"/>
                <w:numId w:val="156"/>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Eine Evaluierung des Therapieeffektes muss alle 3 Monate pat.bezogen dokumentiert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6.2.12</w:t>
            </w:r>
          </w:p>
        </w:tc>
        <w:tc>
          <w:tcPr>
            <w:tcW w:w="1" w:type="dxa"/>
          </w:tcPr>
          <w:p>
            <w:pPr>
              <w:spacing w:before="0" w:after="19"/>
              <w:ind w:left="0" w:right="0"/>
              <w:rPr>
                <w:rFonts w:ascii="Arial" w:hAnsi="Arial" w:cs="Arial"/>
                <w:sz w:val="20"/>
                <w:szCs w:val="20"/>
              </w:rPr>
            </w:pPr>
            <w:r>
              <w:rPr>
                <w:rFonts w:ascii="Arial" w:hAnsi="Arial" w:cs="Arial"/>
                <w:sz w:val="20"/>
                <w:szCs w:val="20"/>
              </w:rPr>
              <w:t>Schmerztherapie</w:t>
            </w:r>
          </w:p>
          <w:p>
            <w:pPr>
              <w:numPr>
                <w:ilvl w:val="0"/>
                <w:numId w:val="157"/>
              </w:numPr>
              <w:spacing w:before="0" w:after="19"/>
              <w:ind w:hanging="283" w:left="283" w:right="0"/>
              <w:rPr>
                <w:rFonts w:ascii="Arial" w:hAnsi="Arial" w:cs="Arial"/>
                <w:sz w:val="20"/>
                <w:szCs w:val="20"/>
              </w:rPr>
            </w:pPr>
            <w:r>
              <w:rPr>
                <w:rFonts w:ascii="Arial" w:hAnsi="Arial" w:cs="Arial"/>
                <w:sz w:val="20"/>
                <w:szCs w:val="20"/>
              </w:rPr>
              <w:t>Schmerztherapeut muss zur Verfügung stehen</w:t>
            </w:r>
          </w:p>
          <w:p>
            <w:pPr>
              <w:numPr>
                <w:ilvl w:val="0"/>
                <w:numId w:val="157"/>
              </w:numPr>
              <w:spacing w:before="0" w:after="19"/>
              <w:ind w:hanging="283" w:left="283" w:right="0"/>
              <w:rPr>
                <w:rFonts w:ascii="Arial" w:hAnsi="Arial" w:cs="Arial"/>
                <w:sz w:val="20"/>
                <w:szCs w:val="20"/>
              </w:rPr>
            </w:pPr>
            <w:r>
              <w:rPr>
                <w:rFonts w:ascii="Arial" w:hAnsi="Arial" w:cs="Arial"/>
                <w:sz w:val="20"/>
                <w:szCs w:val="20"/>
              </w:rPr>
              <w:t>Der Prozess für die Schmerztherapie (Algorithmus) ist zu beschreiben</w:t>
            </w:r>
          </w:p>
          <w:p>
            <w:pPr>
              <w:numPr>
                <w:ilvl w:val="0"/>
                <w:numId w:val="157"/>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Bei Ausführung über externe Kooperationspartner ist ein Kooperationsvertrag zu vereinbaren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6.2.13</w:t>
            </w:r>
          </w:p>
        </w:tc>
        <w:tc>
          <w:tcPr>
            <w:tcW w:w="1" w:type="dxa"/>
          </w:tcPr>
          <w:p>
            <w:pPr>
              <w:spacing w:before="0" w:after="19"/>
              <w:ind w:left="0" w:right="0"/>
              <w:rPr>
                <w:rFonts w:ascii="Arial" w:hAnsi="Arial" w:cs="Arial"/>
                <w:sz w:val="20"/>
                <w:szCs w:val="20"/>
              </w:rPr>
            </w:pPr>
            <w:r>
              <w:rPr>
                <w:rFonts w:ascii="Arial" w:hAnsi="Arial" w:cs="Arial"/>
                <w:sz w:val="20"/>
                <w:szCs w:val="20"/>
              </w:rPr>
              <w:t>Supportive / palliative Therapie</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Beschreibung der Möglichkeiten zur supportiven / palliativen stationären Therapie (Prozessbeschreibung / Algorithmus).</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6.2.14</w:t>
            </w:r>
          </w:p>
        </w:tc>
        <w:tc>
          <w:tcPr>
            <w:tcW w:w="1" w:type="dxa"/>
          </w:tcPr>
          <w:p>
            <w:pPr>
              <w:spacing w:before="0" w:after="19"/>
              <w:ind w:left="0" w:right="0"/>
              <w:rPr>
                <w:rFonts w:ascii="Arial" w:hAnsi="Arial" w:cs="Arial"/>
                <w:sz w:val="20"/>
                <w:szCs w:val="20"/>
              </w:rPr>
            </w:pPr>
            <w:r>
              <w:rPr>
                <w:rFonts w:ascii="Arial" w:hAnsi="Arial" w:cs="Arial"/>
                <w:sz w:val="20"/>
                <w:szCs w:val="20"/>
              </w:rPr>
              <w:t>Information / Dialog mit Pat.</w:t>
            </w:r>
          </w:p>
          <w:p>
            <w:pPr>
              <w:spacing w:before="0" w:after="19"/>
              <w:ind w:left="0" w:right="0"/>
              <w:rPr>
                <w:rFonts w:ascii="Arial" w:hAnsi="Arial" w:cs="Arial"/>
                <w:sz w:val="20"/>
                <w:szCs w:val="20"/>
              </w:rPr>
            </w:pPr>
            <w:r>
              <w:rPr>
                <w:rFonts w:ascii="Arial" w:hAnsi="Arial" w:cs="Arial"/>
                <w:sz w:val="20"/>
                <w:szCs w:val="20"/>
              </w:rPr>
              <w:t>Hinsichtlich Diagnose und Therapieplanung sind ausreichende Informationen zu vermitteln und es ist ein ausreichender Dialog zu führen. Dies beinhaltet u.a.:</w:t>
            </w:r>
          </w:p>
          <w:p>
            <w:pPr>
              <w:numPr>
                <w:ilvl w:val="0"/>
                <w:numId w:val="158"/>
              </w:numPr>
              <w:spacing w:before="0" w:after="19"/>
              <w:ind w:hanging="283" w:left="283" w:right="0"/>
              <w:rPr>
                <w:rFonts w:ascii="Arial" w:hAnsi="Arial" w:cs="Arial"/>
                <w:sz w:val="20"/>
                <w:szCs w:val="20"/>
              </w:rPr>
            </w:pPr>
            <w:r>
              <w:rPr>
                <w:rFonts w:ascii="Arial" w:hAnsi="Arial" w:cs="Arial"/>
                <w:sz w:val="20"/>
                <w:szCs w:val="20"/>
              </w:rPr>
              <w:t>Darstellung alternativer Behandlungskonzepte</w:t>
            </w:r>
          </w:p>
          <w:p>
            <w:pPr>
              <w:numPr>
                <w:ilvl w:val="0"/>
                <w:numId w:val="158"/>
              </w:numPr>
              <w:spacing w:before="0" w:after="19"/>
              <w:ind w:hanging="283" w:left="283" w:right="0"/>
              <w:rPr>
                <w:rFonts w:ascii="Arial" w:hAnsi="Arial" w:cs="Arial"/>
                <w:sz w:val="20"/>
                <w:szCs w:val="20"/>
              </w:rPr>
            </w:pPr>
            <w:r>
              <w:rPr>
                <w:rFonts w:ascii="Arial" w:hAnsi="Arial" w:cs="Arial"/>
                <w:sz w:val="20"/>
                <w:szCs w:val="20"/>
              </w:rPr>
              <w:t>Angebot und Vermittlung von Zweitmeinungen</w:t>
            </w:r>
          </w:p>
          <w:p>
            <w:pPr>
              <w:numPr>
                <w:ilvl w:val="0"/>
                <w:numId w:val="158"/>
              </w:numPr>
              <w:spacing w:before="0" w:after="19"/>
              <w:ind w:hanging="283" w:left="283" w:right="0"/>
              <w:rPr>
                <w:rFonts w:ascii="Arial" w:hAnsi="Arial" w:cs="Arial"/>
                <w:sz w:val="20"/>
                <w:szCs w:val="20"/>
              </w:rPr>
            </w:pPr>
            <w:r>
              <w:rPr>
                <w:rFonts w:ascii="Arial" w:hAnsi="Arial" w:cs="Arial"/>
                <w:sz w:val="20"/>
                <w:szCs w:val="20"/>
              </w:rPr>
              <w:t>Entlassungsgespräche als Standard</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Art und Weise der Informationsbereitstellung sowie des Dialoges ist allgemein zu beschreiben. Pat.bezogen ist dies in Arztbriefen und Protokollen/Aufzeichnungen zu dokumentieren.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6.2.15</w:t>
            </w:r>
          </w:p>
        </w:tc>
        <w:tc>
          <w:tcPr>
            <w:tcW w:w="1" w:type="dxa"/>
          </w:tcPr>
          <w:p>
            <w:pPr>
              <w:spacing w:before="0" w:after="19"/>
              <w:ind w:left="0" w:right="0"/>
              <w:rPr>
                <w:rFonts w:ascii="Arial" w:hAnsi="Arial" w:cs="Arial"/>
                <w:sz w:val="20"/>
                <w:szCs w:val="20"/>
              </w:rPr>
            </w:pPr>
            <w:r>
              <w:rPr>
                <w:rFonts w:ascii="Arial" w:hAnsi="Arial" w:cs="Arial"/>
                <w:sz w:val="20"/>
                <w:szCs w:val="20"/>
              </w:rPr>
              <w:t>Fort- und Weiterbildung</w:t>
            </w:r>
          </w:p>
          <w:p>
            <w:pPr>
              <w:spacing w:before="0" w:after="19"/>
              <w:ind w:left="0" w:right="0"/>
              <w:rPr>
                <w:rFonts w:ascii="Arial" w:hAnsi="Arial" w:cs="Arial"/>
                <w:sz w:val="20"/>
                <w:szCs w:val="20"/>
              </w:rPr>
            </w:pPr>
            <w:r>
              <w:rPr>
                <w:rFonts w:ascii="Arial" w:hAnsi="Arial" w:cs="Arial"/>
                <w:sz w:val="20"/>
                <w:szCs w:val="20"/>
              </w:rPr>
              <w:t>Es ist ein Qualifizierungsplan für das ärztliche, pflegerische und sonstige Personal vorzulegen, in dem die für einen Jahreszeitraum geplanten Qualifizierungen dargestellt sind.</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Jährlich mind. 1 gynäko-onkologische Fort-/ Weiterbildung pro MitarbeiterIn (Dauer &gt; 0,5 Tage), sofern diese qualitätsrelevante Tätigkeiten für das Gynäkologische Krebszentrum wahrnimmt.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7.</w:t>
        <w:tab/>
        <w:t xml:space="preserve"> Radioonkologie</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7.0</w:t>
            </w:r>
          </w:p>
        </w:tc>
        <w:tc>
          <w:tcPr>
            <w:tcW w:w="1" w:type="dxa"/>
          </w:tcPr>
          <w:p>
            <w:pPr>
              <w:spacing w:before="0" w:after="19"/>
              <w:ind w:left="0" w:right="0"/>
              <w:rPr>
                <w:rFonts w:ascii="Arial" w:hAnsi="Arial" w:cs="Arial"/>
                <w:sz w:val="20"/>
                <w:szCs w:val="20"/>
              </w:rPr>
            </w:pPr>
            <w:r>
              <w:rPr>
                <w:rFonts w:ascii="Arial" w:hAnsi="Arial" w:cs="Arial"/>
                <w:sz w:val="20"/>
                <w:szCs w:val="20"/>
              </w:rPr>
              <w:t>Die fachlichen Anforderungen an die Radioonkologie sind in dem „Erhebungsbogen Radioonkologie“ organübergreifend zusammengefasst. Unabhängig von der Anzahl der Organkrebszentren/ Module, die mit einer Radioonkologie zusammenarbeiten, ist dieser „Erhebungsbogen Radioonkologie“ nur einmalig zu bearbeiten und pro Auditjahr auch nur einmalig zu aktualisieren (Ziel: keine Mehrfachdarlegungen/-begehungen innerhalb eines Auditjahres). Der „Erhebungsbogen Radioonkologie“ stellt damit eine Anlage zu diesem Erhebungsbogen dar.</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xml:space="preserve">Download organübergreifender „Erhebungsbogen Radioonkologie“ unter </w:t>
            </w:r>
            <w:hyperlink xmlns:r="http://schemas.openxmlformats.org/officeDocument/2006/relationships" r:id="R7" w:tgtFrame="_blank">
              <w:r>
                <w:rPr>
                  <w:rFonts w:ascii="Arial" w:hAnsi="Arial" w:cs="Arial"/>
                  <w:color w:val="0000FF"/>
                  <w:sz w:val="20"/>
                  <w:szCs w:val="20"/>
                  <w:u w:val="single"/>
                </w:rPr>
                <w:t>www.onkozert.de</w:t>
              </w:r>
            </w:hyperlink>
            <w:r>
              <w:rPr>
                <w:rFonts w:ascii="Arial" w:hAnsi="Arial" w:cs="Arial"/>
                <w:sz w:val="20"/>
                <w:szCs w:val="20"/>
              </w:rPr>
              <w: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8.</w:t>
        <w:tab/>
        <w:t xml:space="preserve"> Pathologie</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8.0</w:t>
            </w:r>
          </w:p>
        </w:tc>
        <w:tc>
          <w:tcPr>
            <w:tcW w:w="1" w:type="dxa"/>
          </w:tcPr>
          <w:p>
            <w:pPr>
              <w:spacing w:before="0" w:after="19"/>
              <w:ind w:left="0" w:right="0"/>
              <w:rPr>
                <w:rFonts w:ascii="Arial" w:hAnsi="Arial" w:cs="Arial"/>
                <w:sz w:val="20"/>
                <w:szCs w:val="20"/>
              </w:rPr>
            </w:pPr>
            <w:r>
              <w:rPr>
                <w:rFonts w:ascii="Arial" w:hAnsi="Arial" w:cs="Arial"/>
                <w:sz w:val="20"/>
                <w:szCs w:val="20"/>
              </w:rPr>
              <w:t>Die fachlichen Anforderungen an die Pathologie sind in dem „Erhebungsbogen Pathologie“ organübergreifend zusammengefasst. Unabhängig von der Anzahl der Organkrebszentren/ Module, die mit einer Pathologie zusammenarbeiten, ist dieser „Erhebungsbogen Pathologie“ nur einmalig zu bearbeiten und pro Auditjahr auch nur einmalig zu aktualisieren (Ziel: keine Mehrfachdarlegungen/-begehungen innerhalb eines Auditjahres). Der „Erhebungsbogen Pathologie“ stellt damit eine Anlage zu diesem Erhebungsbogen dar.</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xml:space="preserve">Download organübergreifender „Erhebungsbogen Pathologie“ unter </w:t>
            </w:r>
            <w:hyperlink xmlns:r="http://schemas.openxmlformats.org/officeDocument/2006/relationships" r:id="R8" w:tgtFrame="_blank">
              <w:r>
                <w:rPr>
                  <w:rFonts w:ascii="Arial" w:hAnsi="Arial" w:cs="Arial"/>
                  <w:color w:val="0000FF"/>
                  <w:sz w:val="20"/>
                  <w:szCs w:val="20"/>
                  <w:u w:val="single"/>
                </w:rPr>
                <w:t>www.onkozert.de</w:t>
              </w:r>
            </w:hyperlink>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9.</w:t>
        <w:tab/>
        <w:t xml:space="preserve"> Palliativversorgung und Hospizarbeit</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9.1</w:t>
            </w:r>
          </w:p>
        </w:tc>
        <w:tc>
          <w:tcPr>
            <w:tcW w:w="1" w:type="dxa"/>
          </w:tcPr>
          <w:p>
            <w:pPr>
              <w:numPr>
                <w:ilvl w:val="0"/>
                <w:numId w:val="159"/>
              </w:numPr>
              <w:spacing w:before="0" w:after="19"/>
              <w:ind w:hanging="283" w:left="283" w:right="0"/>
              <w:rPr>
                <w:rFonts w:ascii="Arial" w:hAnsi="Arial" w:cs="Arial"/>
                <w:sz w:val="20"/>
                <w:szCs w:val="20"/>
              </w:rPr>
            </w:pPr>
            <w:r>
              <w:rPr>
                <w:rFonts w:ascii="Arial" w:hAnsi="Arial" w:cs="Arial"/>
                <w:sz w:val="20"/>
                <w:szCs w:val="20"/>
              </w:rPr>
              <w:t>Es sind jeweils Kooperationsvereinbarungen mit Leistungserbringern der spezialisierten stationären und ambulanten Palliativ-versorgung und stationären Hospizen nachzuweisen.</w:t>
            </w:r>
          </w:p>
          <w:p>
            <w:pPr>
              <w:numPr>
                <w:ilvl w:val="0"/>
                <w:numId w:val="159"/>
              </w:numPr>
              <w:spacing w:before="0" w:after="19"/>
              <w:ind w:hanging="283" w:left="283" w:right="0"/>
              <w:rPr>
                <w:rFonts w:ascii="Arial" w:hAnsi="Arial" w:cs="Arial"/>
                <w:sz w:val="20"/>
                <w:szCs w:val="20"/>
              </w:rPr>
            </w:pPr>
            <w:r>
              <w:rPr>
                <w:rFonts w:ascii="Arial" w:hAnsi="Arial" w:cs="Arial"/>
                <w:sz w:val="20"/>
                <w:szCs w:val="20"/>
              </w:rPr>
              <w:t>Regionale Konzepte zur Integration der Palliativversorgung sind auf der Basis des Behandlungspfades für Pat. und Angehörige aus der S3-Leitlinie Palliativmedizin (Abb. 1, S. 47) unter Nennung aller Beteiligten zu beschreiben.</w:t>
            </w:r>
          </w:p>
          <w:p>
            <w:pPr>
              <w:numPr>
                <w:ilvl w:val="0"/>
                <w:numId w:val="159"/>
              </w:numPr>
              <w:spacing w:before="0" w:after="19"/>
              <w:ind w:hanging="283" w:left="283" w:right="0"/>
              <w:rPr>
                <w:rFonts w:ascii="Arial" w:hAnsi="Arial" w:cs="Arial"/>
                <w:sz w:val="20"/>
                <w:szCs w:val="20"/>
              </w:rPr>
            </w:pPr>
            <w:r>
              <w:rPr>
                <w:rFonts w:ascii="Arial" w:hAnsi="Arial" w:cs="Arial"/>
                <w:sz w:val="20"/>
                <w:szCs w:val="20"/>
              </w:rPr>
              <w:t>Ein Arzt mit Zusatzweiterbildung Palliativmedizin muss für Konsile und Tumorkonferenzen zur Verfügung stehen.</w:t>
            </w:r>
          </w:p>
          <w:p>
            <w:pPr>
              <w:numPr>
                <w:ilvl w:val="0"/>
                <w:numId w:val="159"/>
              </w:numPr>
              <w:spacing w:before="0" w:after="19"/>
              <w:ind w:hanging="283" w:left="283" w:right="0"/>
              <w:rPr>
                <w:rFonts w:ascii="Arial" w:hAnsi="Arial" w:cs="Arial"/>
                <w:sz w:val="20"/>
                <w:szCs w:val="20"/>
              </w:rPr>
            </w:pPr>
            <w:r>
              <w:rPr>
                <w:rFonts w:ascii="Arial" w:hAnsi="Arial" w:cs="Arial"/>
                <w:sz w:val="20"/>
                <w:szCs w:val="20"/>
              </w:rPr>
              <w:t>Die Gruppe der Pat. mit nicht heilbarer Krebserkrankung ist zu definieren z.B. in der TK. Diese sind frühzeitig über Palliativmedizinische Unterstützungs-angebote zu informieren (SOP). (S3-Leitlinie Palliativmedizin).</w:t>
            </w:r>
          </w:p>
          <w:p>
            <w:pPr>
              <w:numPr>
                <w:ilvl w:val="0"/>
                <w:numId w:val="159"/>
              </w:numPr>
              <w:spacing w:before="0" w:after="19"/>
              <w:ind w:hanging="283" w:left="283" w:right="0"/>
              <w:rPr>
                <w:rFonts w:ascii="Arial" w:hAnsi="Arial" w:cs="Arial"/>
                <w:sz w:val="20"/>
                <w:szCs w:val="20"/>
              </w:rPr>
            </w:pPr>
            <w:r>
              <w:rPr>
                <w:rFonts w:ascii="Arial" w:hAnsi="Arial" w:cs="Arial"/>
                <w:sz w:val="20"/>
                <w:szCs w:val="20"/>
              </w:rPr>
              <w:t>Der Zugang zur Palliativversorgung kann parallel zur tumorspezifischen Therapie angeboten werden. Das Vorgehen im Zentrum ist in einer SOP zu beschreiben.</w:t>
            </w:r>
          </w:p>
          <w:p>
            <w:pPr>
              <w:numPr>
                <w:ilvl w:val="0"/>
                <w:numId w:val="159"/>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Anzahl der z.B. in der TK festgelegten Primärfälle mit nicht heilbarer Krebserkrankung ist zu dokumentieren.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10.</w:t>
        <w:tab/>
        <w:t xml:space="preserve"> Tumordokumentation / Ergebnisqualität</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10.1</w:t>
            </w:r>
          </w:p>
        </w:tc>
        <w:tc>
          <w:tcPr>
            <w:tcW w:w="1" w:type="dxa"/>
          </w:tcPr>
          <w:p>
            <w:pPr>
              <w:spacing w:before="0" w:after="19"/>
              <w:ind w:left="0" w:right="0"/>
              <w:rPr>
                <w:rFonts w:ascii="Arial" w:hAnsi="Arial" w:cs="Arial"/>
                <w:sz w:val="20"/>
                <w:szCs w:val="20"/>
              </w:rPr>
            </w:pPr>
            <w:r>
              <w:rPr>
                <w:rFonts w:ascii="Arial" w:hAnsi="Arial" w:cs="Arial"/>
                <w:sz w:val="20"/>
                <w:szCs w:val="20"/>
              </w:rPr>
              <w:t>Tumordokumentationssystem</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Es muss zum Zeitpunkt der Erstzertifizierung ein Tumordokumentationssystem bestehen, in dem für einen Zeitraum von mind. 3 Monaten die Pat.daten eingepflegt sind.</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Name des Tumordokumentationssystems im Krebsregister u/o Zentrum:</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10.2</w:t>
            </w:r>
          </w:p>
        </w:tc>
        <w:tc>
          <w:tcPr>
            <w:tcW w:w="1" w:type="dxa"/>
          </w:tcPr>
          <w:p>
            <w:pPr>
              <w:spacing w:before="0" w:after="19"/>
              <w:ind w:left="0" w:right="0"/>
              <w:rPr>
                <w:rFonts w:ascii="Arial" w:hAnsi="Arial" w:cs="Arial"/>
                <w:sz w:val="20"/>
                <w:szCs w:val="20"/>
              </w:rPr>
            </w:pPr>
            <w:r>
              <w:rPr>
                <w:rFonts w:ascii="Arial" w:hAnsi="Arial" w:cs="Arial"/>
                <w:sz w:val="20"/>
                <w:szCs w:val="20"/>
              </w:rPr>
              <w:t>Darstellungszeitraum der Daten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Daten sind für das jeweils letzte Kalenderjahr vollständig darzustellen.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10.3</w:t>
            </w:r>
          </w:p>
        </w:tc>
        <w:tc>
          <w:tcPr>
            <w:tcW w:w="1" w:type="dxa"/>
          </w:tcPr>
          <w:p>
            <w:pPr>
              <w:spacing w:before="0" w:after="19"/>
              <w:ind w:left="0" w:right="0"/>
              <w:rPr>
                <w:rFonts w:ascii="Arial" w:hAnsi="Arial" w:cs="Arial"/>
                <w:sz w:val="20"/>
                <w:szCs w:val="20"/>
              </w:rPr>
            </w:pPr>
            <w:r>
              <w:rPr>
                <w:rFonts w:ascii="Arial" w:hAnsi="Arial" w:cs="Arial"/>
                <w:sz w:val="20"/>
                <w:szCs w:val="20"/>
              </w:rPr>
              <w:t>Anforderungen an die Tumordokumentation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Es muss ein Datensatz entsprechend des Einheitlichen Onkologischen Basisdatensatzes und seiner Module der Arbeitsgemeinschaft Deutscher Tumorzentren (ADT) und der Gesellschaft der epidemiologischen Krebsregister in Deutschland (GEKID) verwendet werden.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Das Zentrum muss sicherstellen, dass die Datenübermittlung und -eingabe zeitnah erfolgt. Ggf. bestehende Ländergesetze für Meldefristen sind zu beachten.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10.4</w:t>
            </w:r>
          </w:p>
        </w:tc>
        <w:tc>
          <w:tcPr>
            <w:tcW w:w="1" w:type="dxa"/>
          </w:tcPr>
          <w:p>
            <w:pPr>
              <w:spacing w:before="0" w:after="19"/>
              <w:ind w:left="0" w:right="0"/>
              <w:rPr>
                <w:rFonts w:ascii="Arial" w:hAnsi="Arial" w:cs="Arial"/>
                <w:sz w:val="20"/>
                <w:szCs w:val="20"/>
              </w:rPr>
            </w:pPr>
            <w:r>
              <w:rPr>
                <w:rFonts w:ascii="Arial" w:hAnsi="Arial" w:cs="Arial"/>
                <w:sz w:val="20"/>
                <w:szCs w:val="20"/>
              </w:rPr>
              <w:t>Zusammenarbeit mit Krebsregister</w:t>
            </w:r>
          </w:p>
          <w:p>
            <w:pPr>
              <w:numPr>
                <w:ilvl w:val="0"/>
                <w:numId w:val="160"/>
              </w:numPr>
              <w:spacing w:before="0" w:after="19"/>
              <w:ind w:hanging="283" w:left="283" w:right="0"/>
              <w:rPr>
                <w:rFonts w:ascii="Arial" w:hAnsi="Arial" w:cs="Arial"/>
                <w:sz w:val="20"/>
                <w:szCs w:val="20"/>
              </w:rPr>
            </w:pPr>
            <w:r>
              <w:rPr>
                <w:rFonts w:ascii="Arial" w:hAnsi="Arial" w:cs="Arial"/>
                <w:sz w:val="20"/>
                <w:szCs w:val="20"/>
              </w:rPr>
              <w:t>Die Zusammenarbeit mit dem zuständigen Krebsregister ist auf Basis der Kooperationsvereinbarung nachzuweisen</w:t>
            </w:r>
          </w:p>
          <w:p>
            <w:pPr>
              <w:numPr>
                <w:ilvl w:val="0"/>
                <w:numId w:val="160"/>
              </w:numPr>
              <w:spacing w:before="0" w:after="19"/>
              <w:ind w:hanging="283" w:left="283" w:right="0"/>
              <w:rPr>
                <w:rFonts w:ascii="Arial" w:hAnsi="Arial" w:cs="Arial"/>
                <w:sz w:val="20"/>
                <w:szCs w:val="20"/>
              </w:rPr>
            </w:pPr>
            <w:r>
              <w:rPr>
                <w:rFonts w:ascii="Arial" w:hAnsi="Arial" w:cs="Arial"/>
                <w:sz w:val="20"/>
                <w:szCs w:val="20"/>
              </w:rPr>
              <w:t>(</w:t>
            </w:r>
            <w:hyperlink xmlns:r="http://schemas.openxmlformats.org/officeDocument/2006/relationships" r:id="R9" w:tgtFrame="_blank">
              <w:r>
                <w:rPr>
                  <w:rFonts w:ascii="Arial" w:hAnsi="Arial" w:cs="Arial"/>
                  <w:color w:val="0000FF"/>
                  <w:sz w:val="20"/>
                  <w:szCs w:val="20"/>
                  <w:u w:val="single"/>
                </w:rPr>
                <w:t>www.tumorzentren.de</w:t>
              </w:r>
            </w:hyperlink>
            <w:r>
              <w:rPr>
                <w:rFonts w:ascii="Arial" w:hAnsi="Arial" w:cs="Arial"/>
                <w:sz w:val="20"/>
                <w:szCs w:val="20"/>
              </w:rPr>
              <w:t>).</w:t>
            </w:r>
          </w:p>
          <w:p>
            <w:pPr>
              <w:numPr>
                <w:ilvl w:val="0"/>
                <w:numId w:val="160"/>
              </w:numPr>
              <w:spacing w:before="0" w:after="19"/>
              <w:ind w:hanging="283" w:left="283" w:right="0"/>
              <w:rPr>
                <w:rFonts w:ascii="Arial" w:hAnsi="Arial" w:cs="Arial"/>
                <w:sz w:val="20"/>
                <w:szCs w:val="20"/>
              </w:rPr>
            </w:pPr>
            <w:r>
              <w:rPr>
                <w:rFonts w:ascii="Arial" w:hAnsi="Arial" w:cs="Arial"/>
                <w:sz w:val="20"/>
                <w:szCs w:val="20"/>
              </w:rPr>
              <w:t>Die Daten sind kontinuierlich und vollständig an das Krebsregister zu übermitteln.</w:t>
            </w:r>
          </w:p>
          <w:p>
            <w:pPr>
              <w:numPr>
                <w:ilvl w:val="0"/>
                <w:numId w:val="160"/>
              </w:numPr>
              <w:spacing w:before="0" w:after="19"/>
              <w:ind w:hanging="283" w:left="283" w:right="0"/>
              <w:rPr>
                <w:rFonts w:ascii="Arial" w:hAnsi="Arial" w:cs="Arial"/>
                <w:sz w:val="20"/>
                <w:szCs w:val="20"/>
              </w:rPr>
            </w:pPr>
            <w:r>
              <w:rPr>
                <w:rFonts w:ascii="Arial" w:hAnsi="Arial" w:cs="Arial"/>
                <w:sz w:val="20"/>
                <w:szCs w:val="20"/>
              </w:rPr>
              <w:t>Die Darstellung des Kennzahlenbogens und der Ergebnisqualität sollte über das Krebsregister gewährleistet sein.</w:t>
            </w:r>
          </w:p>
          <w:p>
            <w:pPr>
              <w:numPr>
                <w:ilvl w:val="0"/>
                <w:numId w:val="160"/>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Solange das zuständige Krebsregister den gestellten Anforderungen nicht genügen kann, sind von dem Zentrum ergänzende bzw. alternative Lösungen einzusetzen. Das Zentrum hat die Eigenverantwortung im Falle einer nicht funktionierenden externen Lösung.</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10.5</w:t>
            </w:r>
          </w:p>
        </w:tc>
        <w:tc>
          <w:tcPr>
            <w:tcW w:w="1" w:type="dxa"/>
          </w:tcPr>
          <w:p>
            <w:pPr>
              <w:spacing w:before="0" w:after="19"/>
              <w:ind w:left="0" w:right="0"/>
              <w:rPr>
                <w:rFonts w:ascii="Arial" w:hAnsi="Arial" w:cs="Arial"/>
                <w:sz w:val="20"/>
                <w:szCs w:val="20"/>
              </w:rPr>
            </w:pPr>
            <w:r>
              <w:rPr>
                <w:rFonts w:ascii="Arial" w:hAnsi="Arial" w:cs="Arial"/>
                <w:sz w:val="20"/>
                <w:szCs w:val="20"/>
              </w:rPr>
              <w:t>Dokumentationsbeauftragter</w:t>
            </w:r>
          </w:p>
          <w:p>
            <w:pPr>
              <w:spacing w:before="0" w:after="19"/>
              <w:ind w:left="0" w:right="0"/>
              <w:rPr>
                <w:rFonts w:ascii="Arial" w:hAnsi="Arial" w:cs="Arial"/>
                <w:sz w:val="20"/>
                <w:szCs w:val="20"/>
              </w:rPr>
            </w:pPr>
            <w:r>
              <w:rPr>
                <w:rFonts w:ascii="Arial" w:hAnsi="Arial" w:cs="Arial"/>
                <w:sz w:val="20"/>
                <w:szCs w:val="20"/>
              </w:rPr>
              <w:t>Es ist mindestens 1 Dokumentationsbeauftragter zu benennen, der die Verantwortung für das Tumordokumentationssystem trägt.</w:t>
            </w:r>
          </w:p>
          <w:p>
            <w:pPr>
              <w:spacing w:before="0" w:after="19"/>
              <w:ind w:left="0" w:right="0"/>
              <w:rPr>
                <w:rFonts w:ascii="Arial" w:hAnsi="Arial" w:cs="Arial"/>
                <w:sz w:val="20"/>
                <w:szCs w:val="20"/>
              </w:rPr>
            </w:pPr>
            <w:r>
              <w:rPr>
                <w:rFonts w:ascii="Arial" w:hAnsi="Arial" w:cs="Arial"/>
                <w:sz w:val="20"/>
                <w:szCs w:val="20"/>
              </w:rPr>
              <w:t>Name/Funktion:</w:t>
            </w:r>
          </w:p>
          <w:p>
            <w:pPr>
              <w:spacing w:before="0" w:after="19"/>
              <w:ind w:left="0" w:right="0"/>
              <w:rPr>
                <w:rFonts w:ascii="Arial" w:hAnsi="Arial" w:cs="Arial"/>
                <w:sz w:val="20"/>
                <w:szCs w:val="20"/>
              </w:rPr>
            </w:pPr>
            <w:r>
              <w:rPr>
                <w:rFonts w:ascii="Arial" w:hAnsi="Arial" w:cs="Arial"/>
                <w:sz w:val="20"/>
                <w:szCs w:val="20"/>
              </w:rPr>
              <w:t>Folgende Aufgaben obliegen dem Dokumentationsbeauftragten:</w:t>
            </w:r>
          </w:p>
          <w:p>
            <w:pPr>
              <w:numPr>
                <w:ilvl w:val="0"/>
                <w:numId w:val="161"/>
              </w:numPr>
              <w:spacing w:before="0" w:after="19"/>
              <w:ind w:hanging="283" w:left="283" w:right="0"/>
              <w:rPr>
                <w:rFonts w:ascii="Arial" w:hAnsi="Arial" w:cs="Arial"/>
                <w:sz w:val="20"/>
                <w:szCs w:val="20"/>
              </w:rPr>
            </w:pPr>
            <w:r>
              <w:rPr>
                <w:rFonts w:ascii="Arial" w:hAnsi="Arial" w:cs="Arial"/>
                <w:sz w:val="20"/>
                <w:szCs w:val="20"/>
              </w:rPr>
              <w:t>Sicherstellung der Übermittlung und Qualität der Pat.daten durch alle Kooperationspartner</w:t>
            </w:r>
          </w:p>
          <w:p>
            <w:pPr>
              <w:numPr>
                <w:ilvl w:val="0"/>
                <w:numId w:val="161"/>
              </w:numPr>
              <w:spacing w:before="0" w:after="19"/>
              <w:ind w:hanging="283" w:left="283" w:right="0"/>
              <w:rPr>
                <w:rFonts w:ascii="Arial" w:hAnsi="Arial" w:cs="Arial"/>
                <w:sz w:val="20"/>
                <w:szCs w:val="20"/>
              </w:rPr>
            </w:pPr>
            <w:r>
              <w:rPr>
                <w:rFonts w:ascii="Arial" w:hAnsi="Arial" w:cs="Arial"/>
                <w:sz w:val="20"/>
                <w:szCs w:val="20"/>
              </w:rPr>
              <w:t>Motivation zur sektorenübergreifenden Kooperation der mitwirkenden Fachgebiete im Krebsregister (pathol. Befunde, strahlentherapeutische und medikamentöse Behandlungen)</w:t>
            </w:r>
          </w:p>
          <w:p>
            <w:pPr>
              <w:numPr>
                <w:ilvl w:val="0"/>
                <w:numId w:val="161"/>
              </w:numPr>
              <w:spacing w:before="0" w:after="19"/>
              <w:ind w:hanging="283" w:left="283" w:right="0"/>
              <w:rPr>
                <w:rFonts w:ascii="Arial" w:hAnsi="Arial" w:cs="Arial"/>
                <w:sz w:val="20"/>
                <w:szCs w:val="20"/>
              </w:rPr>
            </w:pPr>
            <w:r>
              <w:rPr>
                <w:rFonts w:ascii="Arial" w:hAnsi="Arial" w:cs="Arial"/>
                <w:sz w:val="20"/>
                <w:szCs w:val="20"/>
              </w:rPr>
              <w:t>Sicherstellung und Überwachung der zeitnahen, vollständigen und korrekten Erfassung der Pat.daten</w:t>
            </w:r>
          </w:p>
          <w:p>
            <w:pPr>
              <w:numPr>
                <w:ilvl w:val="0"/>
                <w:numId w:val="161"/>
              </w:numPr>
              <w:spacing w:before="0" w:after="19"/>
              <w:ind w:hanging="283" w:left="283" w:right="0"/>
              <w:rPr>
                <w:rFonts w:ascii="Arial" w:hAnsi="Arial" w:cs="Arial"/>
                <w:sz w:val="20"/>
                <w:szCs w:val="20"/>
              </w:rPr>
            </w:pPr>
            <w:r>
              <w:rPr>
                <w:rFonts w:ascii="Arial" w:hAnsi="Arial" w:cs="Arial"/>
                <w:sz w:val="20"/>
                <w:szCs w:val="20"/>
              </w:rPr>
              <w:t>Qualifizierung und Unterstützung des für die Datenerfassung tätigen Personals</w:t>
            </w:r>
          </w:p>
          <w:p>
            <w:pPr>
              <w:numPr>
                <w:ilvl w:val="0"/>
                <w:numId w:val="161"/>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Regelmäßige Analyse der Auswertungen insb. im zeitlichen Verlauf</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10.6</w:t>
            </w:r>
          </w:p>
        </w:tc>
        <w:tc>
          <w:tcPr>
            <w:tcW w:w="1" w:type="dxa"/>
          </w:tcPr>
          <w:p>
            <w:pPr>
              <w:spacing w:before="0" w:after="19"/>
              <w:ind w:left="0" w:right="0"/>
              <w:rPr>
                <w:rFonts w:ascii="Arial" w:hAnsi="Arial" w:cs="Arial"/>
                <w:sz w:val="20"/>
                <w:szCs w:val="20"/>
              </w:rPr>
            </w:pPr>
            <w:r>
              <w:rPr>
                <w:rFonts w:ascii="Arial" w:hAnsi="Arial" w:cs="Arial"/>
                <w:sz w:val="20"/>
                <w:szCs w:val="20"/>
              </w:rPr>
              <w:t>Bereitstellung von Ressourcen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die Ausführung der Aufgaben der Dokumentation sowie für die Erfassung der Daten (z.B. durch ein Krebsregister) soll die erforderliche Personalkapazität bereitgestellt werden (Richtwert: pro 200 Primärfälle 0,5 VK).</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10.7</w:t>
            </w:r>
          </w:p>
        </w:tc>
        <w:tc>
          <w:tcPr>
            <w:tcW w:w="1" w:type="dxa"/>
          </w:tcPr>
          <w:p>
            <w:pPr>
              <w:spacing w:before="0" w:after="19"/>
              <w:ind w:left="0" w:right="0"/>
              <w:rPr>
                <w:rFonts w:ascii="Arial" w:hAnsi="Arial" w:cs="Arial"/>
                <w:sz w:val="20"/>
                <w:szCs w:val="20"/>
              </w:rPr>
            </w:pPr>
            <w:r>
              <w:rPr>
                <w:rFonts w:ascii="Arial" w:hAnsi="Arial" w:cs="Arial"/>
                <w:sz w:val="20"/>
                <w:szCs w:val="20"/>
              </w:rPr>
              <w:t>Folgende Selektionsmöglichkeiten müssen mindestens in dem Tumordokumentations-system gegeben sein:</w:t>
            </w:r>
          </w:p>
          <w:p>
            <w:pPr>
              <w:numPr>
                <w:ilvl w:val="0"/>
                <w:numId w:val="162"/>
              </w:numPr>
              <w:spacing w:before="0" w:after="19"/>
              <w:ind w:hanging="283" w:left="283" w:right="0"/>
              <w:rPr>
                <w:rFonts w:ascii="Arial" w:hAnsi="Arial" w:cs="Arial"/>
                <w:sz w:val="20"/>
                <w:szCs w:val="20"/>
              </w:rPr>
            </w:pPr>
            <w:r>
              <w:rPr>
                <w:rFonts w:ascii="Arial" w:hAnsi="Arial" w:cs="Arial"/>
                <w:sz w:val="20"/>
                <w:szCs w:val="20"/>
              </w:rPr>
              <w:t>Jahrgänge</w:t>
            </w:r>
          </w:p>
          <w:p>
            <w:pPr>
              <w:numPr>
                <w:ilvl w:val="0"/>
                <w:numId w:val="162"/>
              </w:numPr>
              <w:spacing w:before="0" w:after="19"/>
              <w:ind w:hanging="283" w:left="283" w:right="0"/>
              <w:rPr>
                <w:rFonts w:ascii="Arial" w:hAnsi="Arial" w:cs="Arial"/>
                <w:sz w:val="20"/>
                <w:szCs w:val="20"/>
              </w:rPr>
            </w:pPr>
            <w:r>
              <w:rPr>
                <w:rFonts w:ascii="Arial" w:hAnsi="Arial" w:cs="Arial"/>
                <w:sz w:val="20"/>
                <w:szCs w:val="20"/>
              </w:rPr>
              <w:t>TNM-Klassifikation oder vergleichbare Klassifikationen (z.B. FIGO)</w:t>
            </w:r>
          </w:p>
          <w:p>
            <w:pPr>
              <w:numPr>
                <w:ilvl w:val="0"/>
                <w:numId w:val="162"/>
              </w:numPr>
              <w:spacing w:before="0" w:after="19"/>
              <w:ind w:hanging="283" w:left="283" w:right="0"/>
              <w:rPr>
                <w:rFonts w:ascii="Arial" w:hAnsi="Arial" w:cs="Arial"/>
                <w:sz w:val="20"/>
                <w:szCs w:val="20"/>
              </w:rPr>
            </w:pPr>
            <w:r>
              <w:rPr>
                <w:rFonts w:ascii="Arial" w:hAnsi="Arial" w:cs="Arial"/>
                <w:sz w:val="20"/>
                <w:szCs w:val="20"/>
              </w:rPr>
              <w:t>Therapieformen (operative Therapie, Strahlentherapie, Hormontherapie, Immuntherapie, Chemotherapie)</w:t>
            </w:r>
          </w:p>
          <w:p>
            <w:pPr>
              <w:numPr>
                <w:ilvl w:val="0"/>
                <w:numId w:val="162"/>
              </w:numPr>
              <w:spacing w:before="0" w:after="19"/>
              <w:ind w:hanging="283" w:left="283" w:right="0"/>
              <w:rPr>
                <w:rFonts w:ascii="Arial" w:hAnsi="Arial" w:cs="Arial"/>
                <w:sz w:val="20"/>
                <w:szCs w:val="20"/>
              </w:rPr>
            </w:pPr>
            <w:r>
              <w:rPr>
                <w:rFonts w:ascii="Arial" w:hAnsi="Arial" w:cs="Arial"/>
                <w:sz w:val="20"/>
                <w:szCs w:val="20"/>
              </w:rPr>
              <w:t>Datum der Rezidive/Metastasierungen</w:t>
            </w:r>
          </w:p>
          <w:p>
            <w:pPr>
              <w:numPr>
                <w:ilvl w:val="0"/>
                <w:numId w:val="162"/>
              </w:numPr>
              <w:spacing w:before="0" w:after="19"/>
              <w:ind w:hanging="283" w:left="283" w:right="0"/>
              <w:rPr>
                <w:rFonts w:ascii="Arial" w:hAnsi="Arial" w:cs="Arial"/>
                <w:sz w:val="20"/>
                <w:szCs w:val="20"/>
              </w:rPr>
            </w:pPr>
            <w:r>
              <w:rPr>
                <w:rFonts w:ascii="Arial" w:hAnsi="Arial" w:cs="Arial"/>
                <w:sz w:val="20"/>
                <w:szCs w:val="20"/>
              </w:rPr>
              <w:t>Sterbefälle</w:t>
            </w:r>
          </w:p>
          <w:p>
            <w:pPr>
              <w:numPr>
                <w:ilvl w:val="0"/>
                <w:numId w:val="162"/>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Follow-up Status (letzte Aktualisierung)</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10.8</w:t>
            </w:r>
          </w:p>
        </w:tc>
        <w:tc>
          <w:tcPr>
            <w:tcW w:w="1" w:type="dxa"/>
          </w:tcPr>
          <w:p>
            <w:pPr>
              <w:spacing w:before="0" w:after="19"/>
              <w:ind w:left="0" w:right="0"/>
              <w:rPr>
                <w:rFonts w:ascii="Arial" w:hAnsi="Arial" w:cs="Arial"/>
                <w:sz w:val="20"/>
                <w:szCs w:val="20"/>
              </w:rPr>
            </w:pPr>
            <w:r>
              <w:rPr>
                <w:rFonts w:ascii="Arial" w:hAnsi="Arial" w:cs="Arial"/>
                <w:sz w:val="20"/>
                <w:szCs w:val="20"/>
              </w:rPr>
              <w:t>Indikatoren zur Ergebnisqualität sollen erhoben werden.</w:t>
            </w:r>
          </w:p>
          <w:p>
            <w:pPr>
              <w:spacing w:before="0" w:after="19"/>
              <w:ind w:left="0" w:right="0"/>
              <w:rPr>
                <w:rFonts w:ascii="Arial" w:hAnsi="Arial" w:cs="Arial"/>
                <w:sz w:val="20"/>
                <w:szCs w:val="20"/>
              </w:rPr>
            </w:pPr>
            <w:r>
              <w:rPr>
                <w:rFonts w:ascii="Arial" w:hAnsi="Arial" w:cs="Arial"/>
                <w:sz w:val="20"/>
                <w:szCs w:val="20"/>
              </w:rPr>
              <w:t>1. Ereignisfreie Überlebenszeit (DFS)</w:t>
            </w:r>
          </w:p>
          <w:p>
            <w:pPr>
              <w:spacing w:before="0" w:after="19"/>
              <w:ind w:left="0" w:right="0"/>
              <w:rPr>
                <w:rFonts w:ascii="Arial" w:hAnsi="Arial" w:cs="Arial"/>
                <w:sz w:val="20"/>
                <w:szCs w:val="20"/>
              </w:rPr>
            </w:pPr>
            <w:r>
              <w:rPr>
                <w:rFonts w:ascii="Arial" w:hAnsi="Arial" w:cs="Arial"/>
                <w:sz w:val="20"/>
                <w:szCs w:val="20"/>
              </w:rPr>
              <w:t>2. Gesamtüberleben der Jahreskohorten (OAS)</w:t>
            </w:r>
          </w:p>
          <w:p>
            <w:pPr>
              <w:spacing w:before="0" w:after="19"/>
              <w:ind w:left="0" w:right="0"/>
              <w:rPr>
                <w:rFonts w:ascii="Arial" w:hAnsi="Arial" w:cs="Arial"/>
                <w:sz w:val="20"/>
                <w:szCs w:val="20"/>
              </w:rPr>
            </w:pPr>
            <w:r>
              <w:rPr>
                <w:rFonts w:ascii="Arial" w:hAnsi="Arial" w:cs="Arial"/>
                <w:sz w:val="20"/>
                <w:szCs w:val="20"/>
              </w:rPr>
              <w:t xml:space="preserve">3. Kaplan-Meier-Kurven für progressionsfreie Zeit (POS) und für Überleben (OAS) insgesamt </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Das POS und das OAS müssen bei jeder Rezertifizierung vorliegen (alle 3 Jahre, fortlaufend)</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10.9</w:t>
            </w:r>
          </w:p>
        </w:tc>
        <w:tc>
          <w:tcPr>
            <w:tcW w:w="1" w:type="dxa"/>
          </w:tcPr>
          <w:p>
            <w:pPr>
              <w:spacing w:before="0" w:after="19"/>
              <w:ind w:left="0" w:right="0"/>
              <w:rPr>
                <w:rFonts w:ascii="Arial" w:hAnsi="Arial" w:cs="Arial"/>
                <w:sz w:val="20"/>
                <w:szCs w:val="20"/>
              </w:rPr>
            </w:pPr>
            <w:r>
              <w:rPr>
                <w:rFonts w:ascii="Arial" w:hAnsi="Arial" w:cs="Arial"/>
                <w:sz w:val="20"/>
                <w:szCs w:val="20"/>
              </w:rPr>
              <w:t>Auswertung der Daten</w:t>
            </w:r>
          </w:p>
          <w:p>
            <w:pPr>
              <w:numPr>
                <w:ilvl w:val="0"/>
                <w:numId w:val="163"/>
              </w:numPr>
              <w:spacing w:before="0" w:after="19"/>
              <w:ind w:hanging="283" w:left="283" w:right="0"/>
              <w:rPr>
                <w:rFonts w:ascii="Arial" w:hAnsi="Arial" w:cs="Arial"/>
                <w:sz w:val="20"/>
                <w:szCs w:val="20"/>
              </w:rPr>
            </w:pPr>
            <w:r>
              <w:rPr>
                <w:rFonts w:ascii="Arial" w:hAnsi="Arial" w:cs="Arial"/>
                <w:sz w:val="20"/>
                <w:szCs w:val="20"/>
              </w:rPr>
              <w:t>Die Darstellung der Ergebnisqualität (obiger Punkt) muss zu den Rezertifizierungen möglich sein.</w:t>
            </w:r>
          </w:p>
          <w:p>
            <w:pPr>
              <w:numPr>
                <w:ilvl w:val="0"/>
                <w:numId w:val="163"/>
              </w:numPr>
              <w:spacing w:before="0" w:after="19"/>
              <w:ind w:hanging="283" w:left="283" w:right="0"/>
              <w:rPr>
                <w:rFonts w:ascii="Arial" w:hAnsi="Arial" w:cs="Arial"/>
                <w:sz w:val="20"/>
                <w:szCs w:val="20"/>
              </w:rPr>
            </w:pPr>
            <w:r>
              <w:rPr>
                <w:rFonts w:ascii="Arial" w:hAnsi="Arial" w:cs="Arial"/>
                <w:sz w:val="20"/>
                <w:szCs w:val="20"/>
              </w:rPr>
              <w:t>Daten im Tumordokumentationssystem sind mind. 1x jährlich auszuwerten</w:t>
            </w:r>
          </w:p>
          <w:p>
            <w:pPr>
              <w:numPr>
                <w:ilvl w:val="0"/>
                <w:numId w:val="163"/>
              </w:numPr>
              <w:spacing w:before="0" w:after="19"/>
              <w:ind w:hanging="283" w:left="283" w:right="0"/>
              <w:rPr>
                <w:rFonts w:ascii="Arial" w:hAnsi="Arial" w:cs="Arial"/>
                <w:sz w:val="20"/>
                <w:szCs w:val="20"/>
              </w:rPr>
            </w:pPr>
            <w:r>
              <w:rPr>
                <w:rFonts w:ascii="Arial" w:hAnsi="Arial" w:cs="Arial"/>
                <w:sz w:val="20"/>
                <w:szCs w:val="20"/>
              </w:rPr>
              <w:t>Sofern ein Benchmarking/Jahresbericht angeboten wird, sind die Ergebnisse des Benchmarkings bei der Analyse mitzubetrachten.</w:t>
            </w:r>
          </w:p>
          <w:p>
            <w:pPr>
              <w:numPr>
                <w:ilvl w:val="0"/>
                <w:numId w:val="163"/>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Diskussion der Ergebnisse muss interdisziplinär erfolgen, sofern regionale oder überregionale Verbünde bestehen, ist daran teilzunehmen.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10.10</w:t>
            </w:r>
          </w:p>
        </w:tc>
        <w:tc>
          <w:tcPr>
            <w:tcW w:w="1" w:type="dxa"/>
          </w:tcPr>
          <w:p>
            <w:pPr>
              <w:spacing w:before="0" w:after="19"/>
              <w:ind w:left="0" w:right="0"/>
              <w:rPr>
                <w:rFonts w:ascii="Arial" w:hAnsi="Arial" w:cs="Arial"/>
                <w:sz w:val="20"/>
                <w:szCs w:val="20"/>
              </w:rPr>
            </w:pPr>
            <w:r>
              <w:rPr>
                <w:rFonts w:ascii="Arial" w:hAnsi="Arial" w:cs="Arial"/>
                <w:sz w:val="20"/>
                <w:szCs w:val="20"/>
              </w:rPr>
              <w:t>Erfassung Follow-up</w:t>
            </w:r>
          </w:p>
          <w:p>
            <w:pPr>
              <w:spacing w:before="0" w:after="19"/>
              <w:ind w:left="0" w:right="0"/>
              <w:rPr>
                <w:rFonts w:ascii="Arial" w:hAnsi="Arial" w:cs="Arial"/>
                <w:sz w:val="20"/>
                <w:szCs w:val="20"/>
              </w:rPr>
            </w:pPr>
            <w:r>
              <w:rPr>
                <w:rFonts w:ascii="Arial" w:hAnsi="Arial" w:cs="Arial"/>
                <w:sz w:val="20"/>
                <w:szCs w:val="20"/>
              </w:rPr>
              <w:t xml:space="preserve">Es ist zu beschreiben, wie die Nachsorgedaten eingeholt werden und wie der aktuelle Follow-up Status ist </w:t>
            </w:r>
            <w:r>
              <w:rPr>
                <w:rFonts w:ascii="Arial" w:hAnsi="Arial" w:cs="Arial"/>
                <w:strike w:val="1"/>
                <w:sz w:val="20"/>
                <w:szCs w:val="20"/>
                <w:shd w:val="clear" w:color="auto" w:fill="00FF00"/>
              </w:rPr>
              <w:t>(s. Ergebnismatrix)</w:t>
            </w:r>
          </w:p>
          <w:p>
            <w:pPr>
              <w:spacing w:before="0" w:after="19"/>
              <w:ind w:left="0" w:right="0"/>
              <w:rPr>
                <w:rFonts w:ascii="Arial" w:hAnsi="Arial" w:cs="Arial"/>
                <w:sz w:val="20"/>
                <w:szCs w:val="20"/>
              </w:rPr>
            </w:pPr>
            <w:r>
              <w:rPr>
                <w:rFonts w:ascii="Arial" w:hAnsi="Arial" w:cs="Arial"/>
                <w:sz w:val="20"/>
                <w:szCs w:val="20"/>
              </w:rPr>
              <w:t xml:space="preserve">Funktionierende Krebsregister stellen den Follow-up Status dar. </w:t>
            </w:r>
            <w:r>
              <w:rPr>
                <w:rFonts w:ascii="Arial" w:hAnsi="Arial" w:cs="Arial"/>
                <w:sz w:val="20"/>
                <w:szCs w:val="20"/>
                <w:shd w:val="clear" w:color="auto" w:fill="00FF00"/>
              </w:rPr>
              <w:t>Wenn Krebsregister die Nachsorgedaten für die Pat. des GZ nicht zur Verfügung stellen, ist eine schriftliche Erklärung des KR nachzuweisen.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Zum Follow-up Status gehören:</w:t>
            </w:r>
          </w:p>
          <w:p>
            <w:pPr>
              <w:numPr>
                <w:ilvl w:val="0"/>
                <w:numId w:val="164"/>
              </w:numPr>
              <w:spacing w:before="0" w:after="19"/>
              <w:ind w:hanging="283" w:left="283" w:right="0"/>
              <w:rPr>
                <w:rFonts w:ascii="Arial" w:hAnsi="Arial" w:cs="Arial"/>
                <w:sz w:val="20"/>
                <w:szCs w:val="20"/>
              </w:rPr>
            </w:pPr>
            <w:r>
              <w:rPr>
                <w:rFonts w:ascii="Arial" w:hAnsi="Arial" w:cs="Arial"/>
                <w:sz w:val="20"/>
                <w:szCs w:val="20"/>
              </w:rPr>
              <w:t>auftretende Progressionen (Lokalrezidive, ggf. regionäre Lymphknotenrezidive, Fernmetastasen, zumindest jeweils die erste Progression)</w:t>
            </w:r>
          </w:p>
          <w:p>
            <w:pPr>
              <w:numPr>
                <w:ilvl w:val="0"/>
                <w:numId w:val="164"/>
              </w:numPr>
              <w:spacing w:before="0" w:after="19"/>
              <w:ind w:hanging="283" w:left="283" w:right="0"/>
              <w:rPr>
                <w:rFonts w:ascii="Arial" w:hAnsi="Arial" w:cs="Arial"/>
                <w:sz w:val="20"/>
                <w:szCs w:val="20"/>
              </w:rPr>
            </w:pPr>
            <w:r>
              <w:rPr>
                <w:rFonts w:ascii="Arial" w:hAnsi="Arial" w:cs="Arial"/>
                <w:sz w:val="20"/>
                <w:szCs w:val="20"/>
              </w:rPr>
              <w:t>Zweitmalignome</w:t>
            </w:r>
          </w:p>
          <w:p>
            <w:pPr>
              <w:numPr>
                <w:ilvl w:val="0"/>
                <w:numId w:val="164"/>
              </w:numPr>
              <w:spacing w:before="0" w:after="19"/>
              <w:ind w:hanging="283" w:left="283" w:right="0"/>
              <w:rPr>
                <w:rFonts w:ascii="Arial" w:hAnsi="Arial" w:cs="Arial"/>
                <w:sz w:val="20"/>
                <w:szCs w:val="20"/>
              </w:rPr>
            </w:pPr>
            <w:r>
              <w:rPr>
                <w:rFonts w:ascii="Arial" w:hAnsi="Arial" w:cs="Arial"/>
                <w:sz w:val="20"/>
                <w:szCs w:val="20"/>
              </w:rPr>
              <w:t>Sterbefälle</w:t>
            </w:r>
          </w:p>
          <w:p>
            <w:pPr>
              <w:numPr>
                <w:ilvl w:val="0"/>
                <w:numId w:val="164"/>
              </w:numPr>
              <w:spacing w:before="0" w:after="19"/>
              <w:ind w:hanging="283" w:left="283" w:right="0"/>
              <w:rPr>
                <w:rFonts w:ascii="Arial" w:hAnsi="Arial" w:cs="Arial"/>
                <w:sz w:val="20"/>
                <w:szCs w:val="20"/>
              </w:rPr>
            </w:pPr>
            <w:r>
              <w:rPr>
                <w:rFonts w:ascii="Arial" w:hAnsi="Arial" w:cs="Arial"/>
                <w:sz w:val="20"/>
                <w:szCs w:val="20"/>
              </w:rPr>
              <w:t>lebt unter der aktuellen Adresse</w:t>
            </w:r>
          </w:p>
          <w:p>
            <w:pPr>
              <w:numPr>
                <w:ilvl w:val="0"/>
                <w:numId w:val="164"/>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Einstellung des Follow-up (z.B. Wegzug aus Einzugsgebiet, Bundesland)</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widowControl w:val="1"/>
        <w:spacing w:before="57" w:after="57"/>
      </w:pPr>
    </w:p>
    <w:p>
      <w:pPr>
        <w:widowControl w:val="1"/>
        <w:spacing w:before="57" w:after="57"/>
      </w:pPr>
      <w:r>
        <w:t> </w:t>
      </w:r>
    </w:p>
    <w:p>
      <w:pPr>
        <w:widowControl w:val="1"/>
        <w:spacing w:before="57" w:after="57"/>
      </w:pPr>
      <w:r>
        <w:rPr>
          <w:b w:val="1"/>
          <w:bCs w:val="1"/>
        </w:rPr>
        <w:t>Datenblatt</w:t>
      </w:r>
    </w:p>
    <w:p>
      <w:pPr>
        <w:widowControl w:val="1"/>
        <w:spacing w:before="57" w:after="57"/>
      </w:pPr>
      <w:r>
        <w:t> </w:t>
      </w:r>
    </w:p>
    <w:p>
      <w:pPr>
        <w:widowControl w:val="1"/>
        <w:spacing w:before="57" w:after="57"/>
        <w:jc w:val="both"/>
      </w:pPr>
      <w:r>
        <w:rPr>
          <w:color w:val="000000"/>
        </w:rPr>
        <w:t>Für die Darlegung der Basisdaten, Kennzahlen und weiteren Zentrumsdaten steht ein Datenblatt (EXCEL-Vorlage) zur Verfügung. Das Datenblatt ist eine Anlage zum Erhebungsbogen.</w:t>
      </w:r>
    </w:p>
    <w:p>
      <w:pPr>
        <w:widowControl w:val="1"/>
        <w:spacing w:before="57" w:after="57"/>
        <w:jc w:val="both"/>
      </w:pPr>
    </w:p>
    <w:p>
      <w:pPr>
        <w:widowControl w:val="1"/>
        <w:spacing w:before="57" w:after="57"/>
        <w:jc w:val="both"/>
      </w:pPr>
      <w:r>
        <w:rPr>
          <w:color w:val="000000"/>
        </w:rPr>
        <w:t xml:space="preserve">Das Datenblatt ist als Download unter </w:t>
      </w:r>
      <w:hyperlink xmlns:r="http://schemas.openxmlformats.org/officeDocument/2006/relationships" r:id="RA">
        <w:r>
          <w:rPr>
            <w:color w:val="0000FF"/>
            <w:u w:val="single"/>
          </w:rPr>
          <w:t>www.krebsgesellschaft.de</w:t>
        </w:r>
      </w:hyperlink>
      <w:r>
        <w:rPr>
          <w:color w:val="000000"/>
        </w:rPr>
        <w:t xml:space="preserve"> und </w:t>
      </w:r>
      <w:hyperlink xmlns:r="http://schemas.openxmlformats.org/officeDocument/2006/relationships" r:id="RB">
        <w:r>
          <w:rPr>
            <w:color w:val="0000FF"/>
            <w:u w:val="single"/>
          </w:rPr>
          <w:t>www.onkozert.de</w:t>
        </w:r>
      </w:hyperlink>
      <w:r>
        <w:rPr>
          <w:color w:val="000000"/>
        </w:rPr>
        <w:t xml:space="preserve"> abrufbar.</w:t>
      </w:r>
    </w:p>
    <w:p>
      <w:pPr>
        <w:widowControl w:val="1"/>
        <w:spacing w:before="57" w:after="57"/>
      </w:pPr>
      <w:r>
        <w:t> </w:t>
      </w:r>
    </w:p>
    <w:p>
      <w:pPr>
        <w:spacing w:before="57" w:after="57" w:beforeAutospacing="0" w:afterAutospacing="0"/>
        <w:ind w:left="0" w:right="0"/>
        <w:rPr>
          <w:rFonts w:ascii="Arial" w:hAnsi="Arial" w:cs="Arial" w:eastAsia="Times New Roman"/>
          <w:sz w:val="20"/>
          <w:szCs w:val="20"/>
        </w:rPr>
      </w:pPr>
    </w:p>
    <w:sectPr>
      <w:headerReference xmlns:r="http://schemas.openxmlformats.org/officeDocument/2006/relationships" w:type="default" r:id="RelHdr1"/>
      <w:footerReference xmlns:r="http://schemas.openxmlformats.org/officeDocument/2006/relationships" w:type="default" r:id="RelFtr1"/>
      <w:footnotePr/>
      <w:endnotePr/>
      <w:type w:val="nextPage"/>
      <w:pgSz w:w="11906" w:h="16838" w:code="0"/>
      <w:pgMar w:left="851" w:right="567" w:top="567" w:bottom="567" w:header="283" w:footer="283" w:gutter="0"/>
      <w:cols w:equalWidth="1" w:space="720"/>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r>
        <w:separator/>
      </w:r>
    </w:p>
  </w:endnote>
  <w:endnote w:type="continuationSeparator" w:id="0">
    <w:p>
      <w:r>
        <w:continuationSeparator/>
      </w:r>
    </w:p>
  </w:endnote>
</w:endnotes>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1"/>
      <w:tabs>
        <w:tab w:val="clear" w:pos="4536" w:leader="none"/>
        <w:tab w:val="center" w:pos="5245" w:leader="none"/>
        <w:tab w:val="clear" w:pos="9072" w:leader="none"/>
        <w:tab w:val="left" w:pos="9214" w:leader="none"/>
        <w:tab w:val="right" w:pos="15593" w:leader="none"/>
      </w:tabs>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TITLE   \* MERGEFORMAT </w:instrText>
    </w:r>
    <w:r>
      <w:rPr>
        <w:rFonts w:ascii="Arial" w:hAnsi="Arial" w:cs="Arial"/>
        <w:sz w:val="14"/>
        <w:szCs w:val="14"/>
      </w:rPr>
      <w:fldChar w:fldCharType="separate"/>
    </w:r>
    <w:r>
      <w:rPr>
        <w:rFonts w:ascii="Arial" w:hAnsi="Arial" w:cs="Arial"/>
        <w:sz w:val="14"/>
        <w:szCs w:val="14"/>
      </w:rPr>
      <w:t>eb</w:t>
    </w:r>
    <w:r>
      <w:rPr>
        <w:rFonts w:ascii="Arial" w:hAnsi="Arial" w:cs="Arial"/>
        <w:sz w:val="14"/>
        <w:szCs w:val="14"/>
      </w:rPr>
      <w:t>_</w:t>
    </w:r>
    <w:r>
      <w:rPr>
        <w:rFonts w:ascii="Arial" w:hAnsi="Arial" w:cs="Arial"/>
        <w:sz w:val="14"/>
        <w:szCs w:val="14"/>
      </w:rPr>
      <w:t>gz</w:t>
    </w:r>
    <w:r>
      <w:rPr>
        <w:rFonts w:ascii="Arial" w:hAnsi="Arial" w:cs="Arial"/>
        <w:sz w:val="14"/>
        <w:szCs w:val="14"/>
      </w:rPr>
      <w:t>-</w:t>
    </w:r>
    <w:r>
      <w:rPr>
        <w:rFonts w:ascii="Arial" w:hAnsi="Arial" w:cs="Arial"/>
        <w:sz w:val="14"/>
        <w:szCs w:val="14"/>
      </w:rPr>
      <w:t>J1</w:t>
    </w:r>
    <w:r>
      <w:rPr>
        <w:rFonts w:ascii="Arial" w:hAnsi="Arial" w:cs="Arial"/>
        <w:sz w:val="14"/>
        <w:szCs w:val="14"/>
      </w:rPr>
      <w:t>_</w:t>
    </w:r>
    <w:r>
      <w:rPr>
        <w:rFonts w:ascii="Arial" w:hAnsi="Arial" w:cs="Arial"/>
        <w:sz w:val="14"/>
        <w:szCs w:val="14"/>
      </w:rPr>
      <w:t>240816</w:t>
    </w:r>
    <w:r>
      <w:rPr>
        <w:rFonts w:ascii="Arial" w:hAnsi="Arial" w:cs="Arial"/>
        <w:sz w:val="14"/>
        <w:szCs w:val="14"/>
      </w:rPr>
      <w:t>.</w:t>
    </w:r>
    <w:r>
      <w:rPr>
        <w:rFonts w:ascii="Arial" w:hAnsi="Arial" w:cs="Arial"/>
        <w:sz w:val="14"/>
        <w:szCs w:val="14"/>
      </w:rPr>
      <w:t>docx</w:t>
    </w:r>
    <w:r>
      <w:rPr>
        <w:rFonts w:ascii="Arial" w:hAnsi="Arial" w:cs="Arial"/>
        <w:sz w:val="14"/>
        <w:szCs w:val="14"/>
      </w:rPr>
      <w:fldChar w:fldCharType="end"/>
    </w:r>
    <w:r>
      <w:rPr>
        <w:rFonts w:ascii="Arial" w:hAnsi="Arial" w:cs="Arial"/>
        <w:sz w:val="14"/>
        <w:szCs w:val="14"/>
      </w:rPr>
      <w:tab/>
      <w:t xml:space="preserve">© DKG  Alle Rechte vorbehalten  </w:t>
    </w:r>
    <w:r>
      <w:rPr>
        <w:rFonts w:ascii="Arial" w:hAnsi="Arial" w:cs="Arial"/>
        <w:sz w:val="14"/>
        <w:szCs w:val="14"/>
      </w:rPr>
      <w:t>(</w:t>
    </w:r>
    <w:r>
      <w:rPr>
        <w:rFonts w:ascii="Arial" w:hAnsi="Arial" w:cs="Arial"/>
        <w:sz w:val="14"/>
        <w:szCs w:val="14"/>
      </w:rPr>
      <w:fldChar w:fldCharType="begin"/>
    </w:r>
    <w:r>
      <w:rPr>
        <w:rFonts w:ascii="Arial" w:hAnsi="Arial" w:cs="Arial"/>
        <w:sz w:val="14"/>
        <w:szCs w:val="14"/>
      </w:rPr>
      <w:instrText xml:space="preserve"> DOCPROPERTY  Subject  \* MERGEFORMAT </w:instrText>
    </w:r>
    <w:r>
      <w:rPr>
        <w:rFonts w:ascii="Arial" w:hAnsi="Arial" w:cs="Arial"/>
        <w:sz w:val="14"/>
        <w:szCs w:val="14"/>
      </w:rPr>
      <w:fldChar w:fldCharType="separate"/>
    </w:r>
    <w:r>
      <w:rPr>
        <w:rFonts w:ascii="Arial" w:hAnsi="Arial" w:cs="Arial"/>
        <w:sz w:val="14"/>
        <w:szCs w:val="14"/>
      </w:rPr>
      <w:t>Vers</w:t>
    </w:r>
    <w:r>
      <w:rPr>
        <w:rFonts w:ascii="Arial" w:hAnsi="Arial" w:cs="Arial"/>
        <w:sz w:val="14"/>
        <w:szCs w:val="14"/>
      </w:rPr>
      <w:t xml:space="preserve"> J1</w:t>
    </w:r>
    <w:r>
      <w:rPr>
        <w:rFonts w:ascii="Arial" w:hAnsi="Arial" w:cs="Arial"/>
        <w:sz w:val="14"/>
        <w:szCs w:val="14"/>
      </w:rPr>
      <w:t>,</w:t>
    </w:r>
    <w:r>
      <w:rPr>
        <w:rFonts w:ascii="Arial" w:hAnsi="Arial" w:cs="Arial"/>
        <w:sz w:val="14"/>
        <w:szCs w:val="14"/>
      </w:rPr>
      <w:t xml:space="preserve"> 16</w:t>
    </w:r>
    <w:r>
      <w:rPr>
        <w:rFonts w:ascii="Arial" w:hAnsi="Arial" w:cs="Arial"/>
        <w:sz w:val="14"/>
        <w:szCs w:val="14"/>
      </w:rPr>
      <w:t>.</w:t>
    </w:r>
    <w:r>
      <w:rPr>
        <w:rFonts w:ascii="Arial" w:hAnsi="Arial" w:cs="Arial"/>
        <w:sz w:val="14"/>
        <w:szCs w:val="14"/>
      </w:rPr>
      <w:t>08</w:t>
    </w:r>
    <w:r>
      <w:rPr>
        <w:rFonts w:ascii="Arial" w:hAnsi="Arial" w:cs="Arial"/>
        <w:sz w:val="14"/>
        <w:szCs w:val="14"/>
      </w:rPr>
      <w:t>.</w:t>
    </w:r>
    <w:r>
      <w:rPr>
        <w:rFonts w:ascii="Arial" w:hAnsi="Arial" w:cs="Arial"/>
        <w:sz w:val="14"/>
        <w:szCs w:val="14"/>
      </w:rPr>
      <w:t>2024</w:t>
    </w:r>
    <w:r>
      <w:rPr>
        <w:rFonts w:ascii="Arial" w:hAnsi="Arial" w:cs="Arial"/>
        <w:sz w:val="14"/>
        <w:szCs w:val="14"/>
      </w:rPr>
      <w:fldChar w:fldCharType="end"/>
    </w:r>
    <w:r>
      <w:rPr>
        <w:rFonts w:ascii="Arial" w:hAnsi="Arial" w:cs="Arial"/>
        <w:sz w:val="14"/>
        <w:szCs w:val="14"/>
      </w:rPr>
      <w:t>)</w:t>
    </w:r>
    <w:r>
      <w:rPr>
        <w:rFonts w:ascii="Arial" w:hAnsi="Arial" w:cs="Arial"/>
        <w:sz w:val="14"/>
        <w:szCs w:val="14"/>
      </w:rPr>
      <w:tab/>
      <w:t xml:space="preserve">Seite </w:t>
    </w:r>
    <w:r>
      <w:rPr>
        <w:rStyle w:val="C19"/>
        <w:rFonts w:ascii="Arial" w:hAnsi="Arial" w:cs="Arial"/>
        <w:sz w:val="14"/>
        <w:szCs w:val="14"/>
      </w:rPr>
      <w:fldChar w:fldCharType="begin"/>
    </w:r>
    <w:r>
      <w:rPr>
        <w:rStyle w:val="C19"/>
        <w:rFonts w:ascii="Arial" w:hAnsi="Arial" w:cs="Arial"/>
        <w:sz w:val="14"/>
        <w:szCs w:val="14"/>
      </w:rPr>
      <w:instrText xml:space="preserve"> PAGE </w:instrText>
    </w:r>
    <w:r>
      <w:rPr>
        <w:rStyle w:val="C19"/>
        <w:rFonts w:ascii="Arial" w:hAnsi="Arial" w:cs="Arial"/>
        <w:sz w:val="14"/>
        <w:szCs w:val="14"/>
      </w:rPr>
      <w:fldChar w:fldCharType="separate"/>
    </w:r>
    <w:r>
      <w:rPr>
        <w:rStyle w:val="C19"/>
        <w:rFonts w:ascii="Arial" w:hAnsi="Arial" w:cs="Arial"/>
        <w:sz w:val="14"/>
        <w:szCs w:val="14"/>
      </w:rPr>
      <w:t>#</w:t>
    </w:r>
    <w:r>
      <w:rPr>
        <w:rStyle w:val="C19"/>
        <w:rFonts w:ascii="Arial" w:hAnsi="Arial" w:cs="Arial"/>
        <w:sz w:val="14"/>
        <w:szCs w:val="14"/>
      </w:rPr>
      <w:fldChar w:fldCharType="end"/>
    </w:r>
    <w:r>
      <w:rPr>
        <w:rStyle w:val="C19"/>
        <w:rFonts w:ascii="Arial" w:hAnsi="Arial" w:cs="Arial"/>
        <w:sz w:val="14"/>
        <w:szCs w:val="14"/>
      </w:rPr>
      <w:t xml:space="preserve"> von </w:t>
    </w:r>
    <w:r>
      <w:rPr>
        <w:rStyle w:val="C19"/>
        <w:rFonts w:ascii="Arial" w:hAnsi="Arial" w:cs="Arial"/>
        <w:sz w:val="14"/>
        <w:szCs w:val="14"/>
      </w:rPr>
      <w:fldChar w:fldCharType="begin"/>
    </w:r>
    <w:r>
      <w:rPr>
        <w:rStyle w:val="C19"/>
        <w:rFonts w:ascii="Arial" w:hAnsi="Arial" w:cs="Arial"/>
        <w:sz w:val="14"/>
        <w:szCs w:val="14"/>
      </w:rPr>
      <w:instrText xml:space="preserve"> NUMPAGES </w:instrText>
    </w:r>
    <w:r>
      <w:rPr>
        <w:rStyle w:val="C19"/>
        <w:rFonts w:ascii="Arial" w:hAnsi="Arial" w:cs="Arial"/>
        <w:sz w:val="14"/>
        <w:szCs w:val="14"/>
      </w:rPr>
      <w:fldChar w:fldCharType="separate"/>
    </w:r>
    <w:r>
      <w:rPr>
        <w:rStyle w:val="C19"/>
        <w:rFonts w:ascii="Arial" w:hAnsi="Arial" w:cs="Arial"/>
        <w:sz w:val="14"/>
        <w:szCs w:val="14"/>
      </w:rPr>
      <w:t>#</w:t>
    </w:r>
    <w:r>
      <w:rPr>
        <w:rStyle w:val="C19"/>
        <w:rFonts w:ascii="Arial" w:hAnsi="Arial" w:cs="Arial"/>
        <w:sz w:val="14"/>
        <w:szCs w:val="14"/>
      </w:rPr>
      <w:fldChar w:fldCharType="end"/>
    </w:r>
  </w:p>
</w:ftr>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rPr>
        <w:rFonts w:ascii="Arial" w:hAnsi="Arial" w:cs="Arial"/>
        <w:sz w:val="18"/>
        <w:szCs w:val="18"/>
      </w:rPr>
    </w:pPr>
  </w:p>
  <w:tbl>
    <w:tblPr>
      <w:tblW w:w="10817" w:type="dxa"/>
      <w:tblInd w:w="2" w:type="dxa"/>
      <w:tblLook w:val="01E0"/>
    </w:tblPr>
    <w:tblGrid/>
    <w:tr>
      <w:trPr>
        <w:trHeight w:hRule="atLeast" w:val="344"/>
      </w:trPr>
      <w:tc>
        <w:tcPr>
          <w:tcW w:w="2898" w:type="dxa"/>
        </w:tcPr>
        <w:p>
          <w:pPr>
            <w:pStyle w:val="P10"/>
            <w:rPr>
              <w:rStyle w:val="C19"/>
              <w:rFonts w:ascii="Arial" w:hAnsi="Arial" w:cs="Arial"/>
              <w:sz w:val="18"/>
              <w:szCs w:val="18"/>
            </w:rPr>
          </w:pPr>
          <w:r>
            <w:rPr>
              <w:rFonts w:ascii="Arial" w:hAnsi="Arial" w:cs="Arial"/>
              <w:noProof w:val="1"/>
              <w:sz w:val="18"/>
              <w:szCs w:val="18"/>
            </w:rPr>
            <w:drawing>
              <wp:inline xmlns:wp="http://schemas.openxmlformats.org/drawingml/2006/wordprocessingDrawing" distT="0" distB="0" distL="0" distR="0">
                <wp:extent cx="1483995" cy="619125"/>
                <wp:effectExtent l="0" t="0" r="1905" b="9525"/>
                <wp:docPr id="1" name="Bild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A black and green logo&#10;&#10;Description automatically generated"/>
                        <pic:cNvPicPr>
                          <a:picLocks noChangeAspect="1" noChangeArrowheads="1"/>
                        </pic:cNvPicPr>
                      </pic:nvPicPr>
                      <pic:blipFill dpi="0">
                        <a:blip xmlns:r="http://schemas.openxmlformats.org/officeDocument/2006/relationships" r:embed="Relimage1"/>
                        <a:srcRect/>
                        <a:stretch>
                          <a:fillRect/>
                        </a:stretch>
                      </pic:blipFill>
                      <pic:spPr bwMode="auto">
                        <a:xfrm>
                          <a:off x="0" y="0"/>
                          <a:ext cx="1484113" cy="619200"/>
                        </a:xfrm>
                        <a:prstGeom prst="rect"/>
                        <a:noFill/>
                        <a:ln>
                          <a:noFill/>
                        </a:ln>
                      </pic:spPr>
                    </pic:pic>
                  </a:graphicData>
                </a:graphic>
              </wp:inline>
            </w:drawing>
          </w:r>
        </w:p>
      </w:tc>
      <w:tc>
        <w:tcPr>
          <w:tcW w:w="4841" w:type="dxa"/>
        </w:tcPr>
        <w:p>
          <w:pPr>
            <w:pStyle w:val="P10"/>
            <w:tabs>
              <w:tab w:val="clear" w:pos="4536" w:leader="none"/>
              <w:tab w:val="clear" w:pos="9072" w:leader="none"/>
            </w:tabs>
            <w:spacing w:before="60" w:beforeAutospacing="0" w:afterAutospacing="0"/>
            <w:rPr>
              <w:rStyle w:val="C19"/>
              <w:rFonts w:ascii="Arial" w:hAnsi="Arial" w:cs="Arial"/>
              <w:sz w:val="18"/>
              <w:szCs w:val="18"/>
            </w:rPr>
          </w:pPr>
          <w:r>
            <w:rPr>
              <w:rFonts w:ascii="Arial" w:hAnsi="Arial" w:cs="Arial"/>
              <w:noProof w:val="1"/>
              <w:sz w:val="18"/>
              <w:szCs w:val="18"/>
            </w:rPr>
            <w:drawing>
              <wp:anchor xmlns:wp="http://schemas.openxmlformats.org/drawingml/2006/wordprocessingDrawing" distT="0" distB="0" distL="114300" distR="114300" simplePos="0" relativeHeight="2" behindDoc="0" locked="0" layoutInCell="1" allowOverlap="1">
                <wp:simplePos x="0" y="0"/>
                <wp:positionH relativeFrom="column">
                  <wp:posOffset>1000760</wp:posOffset>
                </wp:positionH>
                <wp:positionV relativeFrom="paragraph">
                  <wp:posOffset>-14605</wp:posOffset>
                </wp:positionV>
                <wp:extent cx="1134745" cy="619125"/>
                <wp:effectExtent l="0" t="0" r="8255" b="9525"/>
                <wp:wrapNone/>
                <wp:docPr id="33" name="Bild 4" descr="Beschreibung: a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ago1"/>
                        <pic:cNvPicPr>
                          <a:picLocks noChangeAspect="1" noChangeArrowheads="1"/>
                        </pic:cNvPicPr>
                      </pic:nvPicPr>
                      <pic:blipFill dpi="0">
                        <a:blip xmlns:r="http://schemas.openxmlformats.org/officeDocument/2006/relationships" r:embed="Relimage2"/>
                        <a:srcRect/>
                        <a:stretch>
                          <a:fillRect/>
                        </a:stretch>
                      </pic:blipFill>
                      <pic:spPr bwMode="auto">
                        <a:xfrm>
                          <a:off x="0" y="0"/>
                          <a:ext cx="1134864" cy="619200"/>
                        </a:xfrm>
                        <a:prstGeom prst="rect"/>
                        <a:noFill/>
                      </pic:spPr>
                    </pic:pic>
                  </a:graphicData>
                </a:graphic>
              </wp:anchor>
            </w:drawing>
          </w:r>
        </w:p>
      </w:tc>
      <w:tc>
        <w:tcPr>
          <w:tcW w:w="3078" w:type="dxa"/>
        </w:tcPr>
        <w:p>
          <w:pPr>
            <w:pStyle w:val="P10"/>
            <w:rPr>
              <w:rStyle w:val="C19"/>
              <w:rFonts w:ascii="Arial" w:hAnsi="Arial" w:cs="Arial"/>
              <w:sz w:val="18"/>
              <w:szCs w:val="18"/>
            </w:rPr>
          </w:pPr>
          <w:r>
            <w:rPr>
              <w:rFonts w:ascii="Arial" w:hAnsi="Arial" w:cs="Arial"/>
              <w:noProof w:val="1"/>
              <w:sz w:val="18"/>
              <w:szCs w:val="18"/>
            </w:rPr>
            <w:drawing>
              <wp:anchor xmlns:wp="http://schemas.openxmlformats.org/drawingml/2006/wordprocessingDrawing" distT="0" distB="0" distL="114300" distR="114300" simplePos="0" relativeHeight="3" behindDoc="0" locked="0" layoutInCell="1" allowOverlap="1">
                <wp:simplePos x="0" y="0"/>
                <wp:positionH relativeFrom="column">
                  <wp:posOffset>841375</wp:posOffset>
                </wp:positionH>
                <wp:positionV relativeFrom="paragraph">
                  <wp:posOffset>86360</wp:posOffset>
                </wp:positionV>
                <wp:extent cx="758825" cy="493395"/>
                <wp:effectExtent l="0" t="0" r="3175" b="1905"/>
                <wp:wrapNone/>
                <wp:docPr id="1521976988" name="Picture 1521976988" descr="Beschreibung: 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logo4"/>
                        <pic:cNvPicPr>
                          <a:picLocks noChangeAspect="1" noChangeArrowheads="1"/>
                        </pic:cNvPicPr>
                      </pic:nvPicPr>
                      <pic:blipFill dpi="0">
                        <a:blip xmlns:r="http://schemas.openxmlformats.org/officeDocument/2006/relationships" r:embed="Relimage3"/>
                        <a:srcRect/>
                        <a:stretch>
                          <a:fillRect/>
                        </a:stretch>
                      </pic:blipFill>
                      <pic:spPr bwMode="auto">
                        <a:xfrm>
                          <a:off x="0" y="0"/>
                          <a:ext cx="763053" cy="496245"/>
                        </a:xfrm>
                        <a:prstGeom prst="rect"/>
                        <a:noFill/>
                      </pic:spPr>
                    </pic:pic>
                  </a:graphicData>
                </a:graphic>
              </wp:anchor>
            </w:drawing>
          </w:r>
          <w:r>
            <w:rPr>
              <w:rFonts w:ascii="Arial" w:hAnsi="Arial" w:cs="Arial"/>
              <w:noProof w:val="1"/>
              <w:sz w:val="18"/>
              <w:szCs w:val="18"/>
            </w:rPr>
            <w:drawing>
              <wp:anchor xmlns:wp="http://schemas.openxmlformats.org/drawingml/2006/wordprocessingDrawing" distT="0" distB="0" distL="114300" distR="114300" simplePos="0" relativeHeight="1" behindDoc="0" locked="0" layoutInCell="1" allowOverlap="1">
                <wp:simplePos x="0" y="0"/>
                <wp:positionH relativeFrom="column">
                  <wp:posOffset>2983865</wp:posOffset>
                </wp:positionH>
                <wp:positionV relativeFrom="paragraph">
                  <wp:posOffset>118745</wp:posOffset>
                </wp:positionV>
                <wp:extent cx="648335" cy="421640"/>
                <wp:effectExtent l="0" t="0" r="0" b="0"/>
                <wp:wrapNone/>
                <wp:docPr id="34" name="Bild 3" descr="Beschreibung: 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logo4"/>
                        <pic:cNvPicPr>
                          <a:picLocks noChangeAspect="1" noChangeArrowheads="1"/>
                        </pic:cNvPicPr>
                      </pic:nvPicPr>
                      <pic:blipFill dpi="0">
                        <a:blip xmlns:r="http://schemas.openxmlformats.org/officeDocument/2006/relationships" r:embed="Relimage3"/>
                        <a:srcRect/>
                        <a:stretch>
                          <a:fillRect/>
                        </a:stretch>
                      </pic:blipFill>
                      <pic:spPr bwMode="auto">
                        <a:xfrm>
                          <a:off x="0" y="0"/>
                          <a:ext cx="648335" cy="421640"/>
                        </a:xfrm>
                        <a:prstGeom prst="rect"/>
                        <a:noFill/>
                      </pic:spPr>
                    </pic:pic>
                  </a:graphicData>
                </a:graphic>
              </wp:anchor>
            </w:drawing>
          </w:r>
        </w:p>
      </w:tc>
    </w:tr>
  </w:tbl>
  <w:p>
    <w:pPr>
      <w:pStyle w:val="P10"/>
      <w:rPr>
        <w:rStyle w:val="C19"/>
        <w:rFonts w:ascii="Arial" w:hAnsi="Arial" w:cs="Arial"/>
        <w:sz w:val="18"/>
        <w:szCs w:val="18"/>
      </w:rPr>
    </w:pPr>
  </w:p>
</w:hdr>
</file>

<file path=word/numbering.xml><?xml version="1.0" encoding="utf-8"?>
<w:numbering xmlns:w="http://schemas.openxmlformats.org/wordprocessingml/2006/main">
  <w:abstractNum w:abstractNumId="0">
    <w:nsid w:val="00056154"/>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1">
    <w:nsid w:val="0341756A"/>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2">
    <w:nsid w:val="034C3B05"/>
    <w:multiLevelType w:val="hybridMultilevel"/>
    <w:lvl w:ilvl="0" w:tplc="04070001">
      <w:start w:val="1"/>
      <w:numFmt w:val="bullet"/>
      <w:suff w:val="tab"/>
      <w:lvlText w:val=""/>
      <w:lvlJc w:val="left"/>
      <w:pPr>
        <w:ind w:hanging="360" w:left="720"/>
        <w:tabs>
          <w:tab w:val="num" w:pos="720"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3">
    <w:nsid w:val="03561841"/>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4">
    <w:nsid w:val="04817DD3"/>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5">
    <w:nsid w:val="049D1A0A"/>
    <w:multiLevelType w:val="hybridMultilevel"/>
    <w:lvl w:ilvl="0" w:tplc="04070001">
      <w:start w:val="1"/>
      <w:numFmt w:val="bullet"/>
      <w:suff w:val="tab"/>
      <w:lvlText w:val=""/>
      <w:lvlJc w:val="left"/>
      <w:pPr>
        <w:ind w:hanging="360" w:left="720"/>
      </w:pPr>
      <w:rPr>
        <w:rFonts w:ascii="Symbol" w:hAnsi="Symbol" w:cs="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cs="Wingdings" w:hint="default"/>
      </w:rPr>
    </w:lvl>
    <w:lvl w:ilvl="3" w:tplc="04070001">
      <w:start w:val="1"/>
      <w:numFmt w:val="bullet"/>
      <w:suff w:val="tab"/>
      <w:lvlText w:val=""/>
      <w:lvlJc w:val="left"/>
      <w:pPr>
        <w:ind w:hanging="360" w:left="2880"/>
      </w:pPr>
      <w:rPr>
        <w:rFonts w:ascii="Symbol" w:hAnsi="Symbol" w:cs="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cs="Wingdings" w:hint="default"/>
      </w:rPr>
    </w:lvl>
    <w:lvl w:ilvl="6" w:tplc="04070001">
      <w:start w:val="1"/>
      <w:numFmt w:val="bullet"/>
      <w:suff w:val="tab"/>
      <w:lvlText w:val=""/>
      <w:lvlJc w:val="left"/>
      <w:pPr>
        <w:ind w:hanging="360" w:left="5040"/>
      </w:pPr>
      <w:rPr>
        <w:rFonts w:ascii="Symbol" w:hAnsi="Symbol" w:cs="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cs="Wingdings" w:hint="default"/>
      </w:rPr>
    </w:lvl>
  </w:abstractNum>
  <w:abstractNum w:abstractNumId="6">
    <w:nsid w:val="0923403F"/>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7">
    <w:nsid w:val="0B394A98"/>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8">
    <w:nsid w:val="0DE37D1D"/>
    <w:multiLevelType w:val="hybridMultilevel"/>
    <w:lvl w:ilvl="0" w:tplc="04070001">
      <w:start w:val="1"/>
      <w:numFmt w:val="bullet"/>
      <w:suff w:val="tab"/>
      <w:lvlText w:val=""/>
      <w:lvlJc w:val="left"/>
      <w:pPr>
        <w:ind w:hanging="360" w:left="362"/>
      </w:pPr>
      <w:rPr>
        <w:rFonts w:ascii="Symbol" w:hAnsi="Symbol" w:hint="default"/>
      </w:rPr>
    </w:lvl>
    <w:lvl w:ilvl="1" w:tplc="04070003">
      <w:start w:val="1"/>
      <w:numFmt w:val="bullet"/>
      <w:suff w:val="tab"/>
      <w:lvlText w:val="o"/>
      <w:lvlJc w:val="left"/>
      <w:pPr>
        <w:ind w:hanging="360" w:left="1082"/>
      </w:pPr>
      <w:rPr>
        <w:rFonts w:ascii="Courier New" w:hAnsi="Courier New" w:cs="Courier New" w:hint="default"/>
      </w:rPr>
    </w:lvl>
    <w:lvl w:ilvl="2" w:tplc="04070005">
      <w:start w:val="1"/>
      <w:numFmt w:val="bullet"/>
      <w:suff w:val="tab"/>
      <w:lvlText w:val=""/>
      <w:lvlJc w:val="left"/>
      <w:pPr>
        <w:ind w:hanging="360" w:left="1802"/>
      </w:pPr>
      <w:rPr>
        <w:rFonts w:ascii="Wingdings" w:hAnsi="Wingdings" w:hint="default"/>
      </w:rPr>
    </w:lvl>
    <w:lvl w:ilvl="3" w:tplc="04070001">
      <w:start w:val="1"/>
      <w:numFmt w:val="bullet"/>
      <w:suff w:val="tab"/>
      <w:lvlText w:val=""/>
      <w:lvlJc w:val="left"/>
      <w:pPr>
        <w:ind w:hanging="360" w:left="2522"/>
      </w:pPr>
      <w:rPr>
        <w:rFonts w:ascii="Symbol" w:hAnsi="Symbol" w:hint="default"/>
      </w:rPr>
    </w:lvl>
    <w:lvl w:ilvl="4" w:tplc="04070003">
      <w:start w:val="1"/>
      <w:numFmt w:val="bullet"/>
      <w:suff w:val="tab"/>
      <w:lvlText w:val="o"/>
      <w:lvlJc w:val="left"/>
      <w:pPr>
        <w:ind w:hanging="360" w:left="3242"/>
      </w:pPr>
      <w:rPr>
        <w:rFonts w:ascii="Courier New" w:hAnsi="Courier New" w:cs="Courier New" w:hint="default"/>
      </w:rPr>
    </w:lvl>
    <w:lvl w:ilvl="5" w:tplc="04070005">
      <w:start w:val="1"/>
      <w:numFmt w:val="bullet"/>
      <w:suff w:val="tab"/>
      <w:lvlText w:val=""/>
      <w:lvlJc w:val="left"/>
      <w:pPr>
        <w:ind w:hanging="360" w:left="3962"/>
      </w:pPr>
      <w:rPr>
        <w:rFonts w:ascii="Wingdings" w:hAnsi="Wingdings" w:hint="default"/>
      </w:rPr>
    </w:lvl>
    <w:lvl w:ilvl="6" w:tplc="04070001">
      <w:start w:val="1"/>
      <w:numFmt w:val="bullet"/>
      <w:suff w:val="tab"/>
      <w:lvlText w:val=""/>
      <w:lvlJc w:val="left"/>
      <w:pPr>
        <w:ind w:hanging="360" w:left="4682"/>
      </w:pPr>
      <w:rPr>
        <w:rFonts w:ascii="Symbol" w:hAnsi="Symbol" w:hint="default"/>
      </w:rPr>
    </w:lvl>
    <w:lvl w:ilvl="7" w:tplc="04070003">
      <w:start w:val="1"/>
      <w:numFmt w:val="bullet"/>
      <w:suff w:val="tab"/>
      <w:lvlText w:val="o"/>
      <w:lvlJc w:val="left"/>
      <w:pPr>
        <w:ind w:hanging="360" w:left="5402"/>
      </w:pPr>
      <w:rPr>
        <w:rFonts w:ascii="Courier New" w:hAnsi="Courier New" w:cs="Courier New" w:hint="default"/>
      </w:rPr>
    </w:lvl>
    <w:lvl w:ilvl="8" w:tplc="04070005">
      <w:start w:val="1"/>
      <w:numFmt w:val="bullet"/>
      <w:suff w:val="tab"/>
      <w:lvlText w:val=""/>
      <w:lvlJc w:val="left"/>
      <w:pPr>
        <w:ind w:hanging="360" w:left="6122"/>
      </w:pPr>
      <w:rPr>
        <w:rFonts w:ascii="Wingdings" w:hAnsi="Wingdings" w:hint="default"/>
      </w:rPr>
    </w:lvl>
  </w:abstractNum>
  <w:abstractNum w:abstractNumId="9">
    <w:nsid w:val="0EA50E03"/>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cs="Wingdings" w:hint="default"/>
      </w:rPr>
    </w:lvl>
    <w:lvl w:ilvl="3" w:tplc="04070001">
      <w:start w:val="1"/>
      <w:numFmt w:val="bullet"/>
      <w:suff w:val="tab"/>
      <w:lvlText w:val=""/>
      <w:lvlJc w:val="left"/>
      <w:pPr>
        <w:ind w:hanging="360" w:left="2880"/>
      </w:pPr>
      <w:rPr>
        <w:rFonts w:ascii="Symbol" w:hAnsi="Symbol" w:cs="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cs="Wingdings" w:hint="default"/>
      </w:rPr>
    </w:lvl>
    <w:lvl w:ilvl="6" w:tplc="04070001">
      <w:start w:val="1"/>
      <w:numFmt w:val="bullet"/>
      <w:suff w:val="tab"/>
      <w:lvlText w:val=""/>
      <w:lvlJc w:val="left"/>
      <w:pPr>
        <w:ind w:hanging="360" w:left="5040"/>
      </w:pPr>
      <w:rPr>
        <w:rFonts w:ascii="Symbol" w:hAnsi="Symbol" w:cs="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cs="Wingdings" w:hint="default"/>
      </w:rPr>
    </w:lvl>
  </w:abstractNum>
  <w:abstractNum w:abstractNumId="10">
    <w:nsid w:val="0FBE2097"/>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11">
    <w:nsid w:val="10885DEE"/>
    <w:multiLevelType w:val="hybridMultilevel"/>
    <w:lvl w:ilvl="0" w:tplc="04070011">
      <w:start w:val="1"/>
      <w:numFmt w:val="decimal"/>
      <w:suff w:val="tab"/>
      <w:lvlText w:val="%1)"/>
      <w:lvlJc w:val="left"/>
      <w:pPr>
        <w:ind w:hanging="360" w:left="720"/>
      </w:pPr>
      <w:rPr>
        <w:rFonts w:hint="default"/>
      </w:rPr>
    </w:lvl>
    <w:lvl w:ilvl="1" w:tplc="04070019">
      <w:start w:val="1"/>
      <w:numFmt w:val="lowerLetter"/>
      <w:suff w:val="tab"/>
      <w:lvlText w:val="%2."/>
      <w:lvlJc w:val="left"/>
      <w:pPr>
        <w:ind w:hanging="360" w:left="1440"/>
      </w:pPr>
      <w:rPr/>
    </w:lvl>
    <w:lvl w:ilvl="2" w:tplc="0407001B">
      <w:start w:val="1"/>
      <w:numFmt w:val="lowerRoman"/>
      <w:suff w:val="tab"/>
      <w:lvlText w:val="%3."/>
      <w:lvlJc w:val="right"/>
      <w:pPr>
        <w:ind w:hanging="180" w:left="2160"/>
      </w:pPr>
      <w:rPr/>
    </w:lvl>
    <w:lvl w:ilvl="3" w:tplc="0407000F">
      <w:start w:val="1"/>
      <w:numFmt w:val="decimal"/>
      <w:suff w:val="tab"/>
      <w:lvlText w:val="%4."/>
      <w:lvlJc w:val="left"/>
      <w:pPr>
        <w:ind w:hanging="360" w:left="2880"/>
      </w:pPr>
      <w:rPr/>
    </w:lvl>
    <w:lvl w:ilvl="4" w:tplc="04070019">
      <w:start w:val="1"/>
      <w:numFmt w:val="lowerLetter"/>
      <w:suff w:val="tab"/>
      <w:lvlText w:val="%5."/>
      <w:lvlJc w:val="left"/>
      <w:pPr>
        <w:ind w:hanging="360" w:left="3600"/>
      </w:pPr>
      <w:rPr/>
    </w:lvl>
    <w:lvl w:ilvl="5" w:tplc="0407001B">
      <w:start w:val="1"/>
      <w:numFmt w:val="lowerRoman"/>
      <w:suff w:val="tab"/>
      <w:lvlText w:val="%6."/>
      <w:lvlJc w:val="right"/>
      <w:pPr>
        <w:ind w:hanging="180" w:left="4320"/>
      </w:pPr>
      <w:rPr/>
    </w:lvl>
    <w:lvl w:ilvl="6" w:tplc="0407000F">
      <w:start w:val="1"/>
      <w:numFmt w:val="decimal"/>
      <w:suff w:val="tab"/>
      <w:lvlText w:val="%7."/>
      <w:lvlJc w:val="left"/>
      <w:pPr>
        <w:ind w:hanging="360" w:left="5040"/>
      </w:pPr>
      <w:rPr/>
    </w:lvl>
    <w:lvl w:ilvl="7" w:tplc="04070019">
      <w:start w:val="1"/>
      <w:numFmt w:val="lowerLetter"/>
      <w:suff w:val="tab"/>
      <w:lvlText w:val="%8."/>
      <w:lvlJc w:val="left"/>
      <w:pPr>
        <w:ind w:hanging="360" w:left="5760"/>
      </w:pPr>
      <w:rPr/>
    </w:lvl>
    <w:lvl w:ilvl="8" w:tplc="0407001B">
      <w:start w:val="1"/>
      <w:numFmt w:val="lowerRoman"/>
      <w:suff w:val="tab"/>
      <w:lvlText w:val="%9."/>
      <w:lvlJc w:val="right"/>
      <w:pPr>
        <w:ind w:hanging="180" w:left="6480"/>
      </w:pPr>
      <w:rPr/>
    </w:lvl>
  </w:abstractNum>
  <w:abstractNum w:abstractNumId="12">
    <w:nsid w:val="13B823F5"/>
    <w:multiLevelType w:val="multilevel"/>
    <w:lvl w:ilvl="0">
      <w:start w:val="2"/>
      <w:numFmt w:val="decimal"/>
      <w:suff w:val="tab"/>
      <w:lvlText w:val="%1"/>
      <w:lvlJc w:val="left"/>
      <w:pPr>
        <w:ind w:hanging="690" w:left="690"/>
        <w:tabs>
          <w:tab w:val="num" w:pos="690" w:leader="none"/>
        </w:tabs>
      </w:pPr>
      <w:rPr>
        <w:rFonts w:hint="default"/>
      </w:rPr>
    </w:lvl>
    <w:lvl w:ilvl="1">
      <w:start w:val="1"/>
      <w:numFmt w:val="decimal"/>
      <w:suff w:val="tab"/>
      <w:lvlText w:val="%1.%2"/>
      <w:lvlJc w:val="left"/>
      <w:pPr>
        <w:ind w:hanging="690" w:left="690"/>
        <w:tabs>
          <w:tab w:val="num" w:pos="690" w:leader="none"/>
        </w:tabs>
      </w:pPr>
      <w:rPr>
        <w:rFonts w:hint="default"/>
      </w:rPr>
    </w:lvl>
    <w:lvl w:ilvl="2">
      <w:start w:val="1"/>
      <w:numFmt w:val="decimal"/>
      <w:suff w:val="tab"/>
      <w:lvlText w:val="%1.%2.%3"/>
      <w:lvlJc w:val="left"/>
      <w:pPr>
        <w:ind w:hanging="720" w:left="720"/>
        <w:tabs>
          <w:tab w:val="num" w:pos="720" w:leader="none"/>
        </w:tabs>
      </w:pPr>
      <w:rPr>
        <w:rFonts w:hint="default"/>
      </w:rPr>
    </w:lvl>
    <w:lvl w:ilvl="3">
      <w:start w:val="1"/>
      <w:numFmt w:val="decimal"/>
      <w:suff w:val="tab"/>
      <w:lvlText w:val="%1.%2.%3.%4"/>
      <w:lvlJc w:val="left"/>
      <w:pPr>
        <w:ind w:hanging="720" w:left="720"/>
        <w:tabs>
          <w:tab w:val="num" w:pos="720" w:leader="none"/>
        </w:tabs>
      </w:pPr>
      <w:rPr>
        <w:rFonts w:hint="default"/>
      </w:rPr>
    </w:lvl>
    <w:lvl w:ilvl="4">
      <w:start w:val="1"/>
      <w:numFmt w:val="decimal"/>
      <w:suff w:val="tab"/>
      <w:lvlText w:val="%1.%2.%3.%4.%5"/>
      <w:lvlJc w:val="left"/>
      <w:pPr>
        <w:ind w:hanging="1080" w:left="1080"/>
        <w:tabs>
          <w:tab w:val="num" w:pos="1080" w:leader="none"/>
        </w:tabs>
      </w:pPr>
      <w:rPr>
        <w:rFonts w:hint="default"/>
      </w:rPr>
    </w:lvl>
    <w:lvl w:ilvl="5">
      <w:start w:val="1"/>
      <w:numFmt w:val="decimal"/>
      <w:suff w:val="tab"/>
      <w:lvlText w:val="%1.%2.%3.%4.%5.%6"/>
      <w:lvlJc w:val="left"/>
      <w:pPr>
        <w:ind w:hanging="1080" w:left="1080"/>
        <w:tabs>
          <w:tab w:val="num" w:pos="1080" w:leader="none"/>
        </w:tabs>
      </w:pPr>
      <w:rPr>
        <w:rFonts w:hint="default"/>
      </w:rPr>
    </w:lvl>
    <w:lvl w:ilvl="6">
      <w:start w:val="1"/>
      <w:numFmt w:val="decimal"/>
      <w:suff w:val="tab"/>
      <w:lvlText w:val="%1.%2.%3.%4.%5.%6.%7"/>
      <w:lvlJc w:val="left"/>
      <w:pPr>
        <w:ind w:hanging="1440" w:left="1440"/>
        <w:tabs>
          <w:tab w:val="num" w:pos="1440" w:leader="none"/>
        </w:tabs>
      </w:pPr>
      <w:rPr>
        <w:rFonts w:hint="default"/>
      </w:rPr>
    </w:lvl>
    <w:lvl w:ilvl="7">
      <w:start w:val="1"/>
      <w:numFmt w:val="decimal"/>
      <w:suff w:val="tab"/>
      <w:lvlText w:val="%1.%2.%3.%4.%5.%6.%7.%8"/>
      <w:lvlJc w:val="left"/>
      <w:pPr>
        <w:ind w:hanging="1440" w:left="1440"/>
        <w:tabs>
          <w:tab w:val="num" w:pos="1440" w:leader="none"/>
        </w:tabs>
      </w:pPr>
      <w:rPr>
        <w:rFonts w:hint="default"/>
      </w:rPr>
    </w:lvl>
    <w:lvl w:ilvl="8">
      <w:start w:val="1"/>
      <w:numFmt w:val="decimal"/>
      <w:suff w:val="tab"/>
      <w:lvlText w:val="%1.%2.%3.%4.%5.%6.%7.%8.%9"/>
      <w:lvlJc w:val="left"/>
      <w:pPr>
        <w:ind w:hanging="1800" w:left="1800"/>
        <w:tabs>
          <w:tab w:val="num" w:pos="1800" w:leader="none"/>
        </w:tabs>
      </w:pPr>
      <w:rPr>
        <w:rFonts w:hint="default"/>
      </w:rPr>
    </w:lvl>
  </w:abstractNum>
  <w:abstractNum w:abstractNumId="13">
    <w:nsid w:val="1487359D"/>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14">
    <w:nsid w:val="153E136D"/>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15">
    <w:nsid w:val="15627DE8"/>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16">
    <w:nsid w:val="179D253C"/>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17">
    <w:nsid w:val="18147206"/>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18">
    <w:nsid w:val="19503E60"/>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9">
    <w:nsid w:val="19EB79E6"/>
    <w:multiLevelType w:val="hybridMultilevel"/>
    <w:lvl w:ilvl="0" w:tplc="8ACE6FB0">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20">
    <w:nsid w:val="1B874842"/>
    <w:multiLevelType w:val="multilevel"/>
    <w:lvl w:ilvl="0">
      <w:start w:val="1"/>
      <w:numFmt w:val="decimal"/>
      <w:suff w:val="tab"/>
      <w:lvlText w:val="%1."/>
      <w:lvlJc w:val="left"/>
      <w:pPr>
        <w:ind w:hanging="360" w:left="360"/>
      </w:pPr>
      <w:rPr/>
    </w:lvl>
    <w:lvl w:ilvl="1">
      <w:start w:val="1"/>
      <w:numFmt w:val="decimal"/>
      <w:suff w:val="tab"/>
      <w:lvlText w:val="%1.%2."/>
      <w:lvlJc w:val="left"/>
      <w:pPr>
        <w:ind w:hanging="432" w:left="792"/>
      </w:pPr>
      <w:rPr/>
    </w:lvl>
    <w:lvl w:ilvl="2">
      <w:start w:val="1"/>
      <w:numFmt w:val="decimal"/>
      <w:suff w:val="tab"/>
      <w:lvlText w:val="%1.%2.%3."/>
      <w:lvlJc w:val="left"/>
      <w:pPr>
        <w:ind w:hanging="504" w:left="1224"/>
      </w:pPr>
      <w:rPr/>
    </w:lvl>
    <w:lvl w:ilvl="3">
      <w:start w:val="1"/>
      <w:numFmt w:val="decimal"/>
      <w:suff w:val="tab"/>
      <w:lvlText w:val="%1.%2.%3.%4."/>
      <w:lvlJc w:val="left"/>
      <w:pPr>
        <w:ind w:hanging="648" w:left="1728"/>
      </w:pPr>
      <w:rPr/>
    </w:lvl>
    <w:lvl w:ilvl="4">
      <w:start w:val="1"/>
      <w:numFmt w:val="decimal"/>
      <w:suff w:val="tab"/>
      <w:lvlText w:val="%1.%2.%3.%4.%5."/>
      <w:lvlJc w:val="left"/>
      <w:pPr>
        <w:ind w:hanging="792" w:left="2232"/>
      </w:pPr>
      <w:rPr/>
    </w:lvl>
    <w:lvl w:ilvl="5">
      <w:start w:val="1"/>
      <w:numFmt w:val="decimal"/>
      <w:suff w:val="tab"/>
      <w:lvlText w:val="%1.%2.%3.%4.%5.%6."/>
      <w:lvlJc w:val="left"/>
      <w:pPr>
        <w:ind w:hanging="936" w:left="2736"/>
      </w:pPr>
      <w:rPr/>
    </w:lvl>
    <w:lvl w:ilvl="6">
      <w:start w:val="1"/>
      <w:numFmt w:val="decimal"/>
      <w:suff w:val="tab"/>
      <w:lvlText w:val="%1.%2.%3.%4.%5.%6.%7."/>
      <w:lvlJc w:val="left"/>
      <w:pPr>
        <w:ind w:hanging="1080" w:left="3240"/>
      </w:pPr>
      <w:rPr/>
    </w:lvl>
    <w:lvl w:ilvl="7">
      <w:start w:val="1"/>
      <w:numFmt w:val="decimal"/>
      <w:suff w:val="tab"/>
      <w:lvlText w:val="%1.%2.%3.%4.%5.%6.%7.%8."/>
      <w:lvlJc w:val="left"/>
      <w:pPr>
        <w:ind w:hanging="1224" w:left="3744"/>
      </w:pPr>
      <w:rPr/>
    </w:lvl>
    <w:lvl w:ilvl="8">
      <w:start w:val="1"/>
      <w:numFmt w:val="decimal"/>
      <w:suff w:val="tab"/>
      <w:lvlText w:val="%1.%2.%3.%4.%5.%6.%7.%8.%9."/>
      <w:lvlJc w:val="left"/>
      <w:pPr>
        <w:ind w:hanging="1440" w:left="4320"/>
      </w:pPr>
      <w:rPr/>
    </w:lvl>
  </w:abstractNum>
  <w:abstractNum w:abstractNumId="21">
    <w:nsid w:val="1CF2196B"/>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22">
    <w:nsid w:val="1DE34709"/>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23">
    <w:nsid w:val="1F570C2F"/>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24">
    <w:nsid w:val="1FC5749B"/>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25">
    <w:nsid w:val="21CD5B24"/>
    <w:multiLevelType w:val="multilevel"/>
    <w:lvl w:ilvl="0">
      <w:start w:val="5"/>
      <w:numFmt w:val="decimal"/>
      <w:suff w:val="tab"/>
      <w:lvlText w:val="%1"/>
      <w:lvlJc w:val="left"/>
      <w:pPr>
        <w:ind w:hanging="360" w:left="360"/>
      </w:pPr>
      <w:rPr>
        <w:rFonts w:hint="default"/>
      </w:rPr>
    </w:lvl>
    <w:lvl w:ilvl="1">
      <w:start w:val="2"/>
      <w:numFmt w:val="decimal"/>
      <w:suff w:val="tab"/>
      <w:lvlText w:val="%1.%2"/>
      <w:lvlJc w:val="left"/>
      <w:pPr>
        <w:ind w:hanging="360" w:left="1065"/>
      </w:pPr>
      <w:rPr>
        <w:rFonts w:hint="default"/>
      </w:rPr>
    </w:lvl>
    <w:lvl w:ilvl="2">
      <w:start w:val="1"/>
      <w:numFmt w:val="decimal"/>
      <w:suff w:val="tab"/>
      <w:lvlText w:val="%1.%2.%3"/>
      <w:lvlJc w:val="left"/>
      <w:pPr>
        <w:ind w:hanging="720" w:left="2130"/>
      </w:pPr>
      <w:rPr>
        <w:rFonts w:hint="default"/>
      </w:rPr>
    </w:lvl>
    <w:lvl w:ilvl="3">
      <w:start w:val="1"/>
      <w:numFmt w:val="decimal"/>
      <w:suff w:val="tab"/>
      <w:lvlText w:val="%1.%2.%3.%4"/>
      <w:lvlJc w:val="left"/>
      <w:pPr>
        <w:ind w:hanging="720" w:left="2835"/>
      </w:pPr>
      <w:rPr>
        <w:rFonts w:hint="default"/>
      </w:rPr>
    </w:lvl>
    <w:lvl w:ilvl="4">
      <w:start w:val="1"/>
      <w:numFmt w:val="decimal"/>
      <w:suff w:val="tab"/>
      <w:lvlText w:val="%1.%2.%3.%4.%5"/>
      <w:lvlJc w:val="left"/>
      <w:pPr>
        <w:ind w:hanging="1080" w:left="3900"/>
      </w:pPr>
      <w:rPr>
        <w:rFonts w:hint="default"/>
      </w:rPr>
    </w:lvl>
    <w:lvl w:ilvl="5">
      <w:start w:val="1"/>
      <w:numFmt w:val="decimal"/>
      <w:suff w:val="tab"/>
      <w:lvlText w:val="%1.%2.%3.%4.%5.%6"/>
      <w:lvlJc w:val="left"/>
      <w:pPr>
        <w:ind w:hanging="1080" w:left="4605"/>
      </w:pPr>
      <w:rPr>
        <w:rFonts w:hint="default"/>
      </w:rPr>
    </w:lvl>
    <w:lvl w:ilvl="6">
      <w:start w:val="1"/>
      <w:numFmt w:val="decimal"/>
      <w:suff w:val="tab"/>
      <w:lvlText w:val="%1.%2.%3.%4.%5.%6.%7"/>
      <w:lvlJc w:val="left"/>
      <w:pPr>
        <w:ind w:hanging="1440" w:left="5670"/>
      </w:pPr>
      <w:rPr>
        <w:rFonts w:hint="default"/>
      </w:rPr>
    </w:lvl>
    <w:lvl w:ilvl="7">
      <w:start w:val="1"/>
      <w:numFmt w:val="decimal"/>
      <w:suff w:val="tab"/>
      <w:lvlText w:val="%1.%2.%3.%4.%5.%6.%7.%8"/>
      <w:lvlJc w:val="left"/>
      <w:pPr>
        <w:ind w:hanging="1440" w:left="6375"/>
      </w:pPr>
      <w:rPr>
        <w:rFonts w:hint="default"/>
      </w:rPr>
    </w:lvl>
    <w:lvl w:ilvl="8">
      <w:start w:val="1"/>
      <w:numFmt w:val="decimal"/>
      <w:suff w:val="tab"/>
      <w:lvlText w:val="%1.%2.%3.%4.%5.%6.%7.%8.%9"/>
      <w:lvlJc w:val="left"/>
      <w:pPr>
        <w:ind w:hanging="1800" w:left="7440"/>
      </w:pPr>
      <w:rPr>
        <w:rFonts w:hint="default"/>
      </w:rPr>
    </w:lvl>
  </w:abstractNum>
  <w:abstractNum w:abstractNumId="26">
    <w:nsid w:val="21FA300B"/>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27">
    <w:nsid w:val="22A67A4B"/>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28">
    <w:nsid w:val="242D1443"/>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29">
    <w:nsid w:val="248B2E57"/>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30">
    <w:nsid w:val="258A4AA2"/>
    <w:multiLevelType w:val="hybridMultilevel"/>
    <w:lvl w:ilvl="0" w:tplc="4C4C6B34">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31">
    <w:nsid w:val="267F04CF"/>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32">
    <w:nsid w:val="27B92737"/>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33">
    <w:nsid w:val="2AB944EE"/>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34">
    <w:nsid w:val="2ABD4AEB"/>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35">
    <w:nsid w:val="30210E09"/>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36">
    <w:nsid w:val="331E36FE"/>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37">
    <w:nsid w:val="378779A4"/>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38">
    <w:nsid w:val="384F7058"/>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080"/>
        <w:tabs>
          <w:tab w:val="num" w:pos="1080" w:leader="none"/>
        </w:tabs>
      </w:pPr>
      <w:rPr>
        <w:rFonts w:ascii="Courier New" w:hAnsi="Courier New" w:cs="Times New Roman" w:hint="default"/>
      </w:rPr>
    </w:lvl>
    <w:lvl w:ilvl="2" w:tplc="04070005">
      <w:start w:val="1"/>
      <w:numFmt w:val="bullet"/>
      <w:suff w:val="tab"/>
      <w:lvlText w:val=""/>
      <w:lvlJc w:val="left"/>
      <w:pPr>
        <w:ind w:hanging="360" w:left="1800"/>
        <w:tabs>
          <w:tab w:val="num" w:pos="1800" w:leader="none"/>
        </w:tabs>
      </w:pPr>
      <w:rPr>
        <w:rFonts w:ascii="Wingdings" w:hAnsi="Wingdings" w:hint="default"/>
      </w:rPr>
    </w:lvl>
    <w:lvl w:ilvl="3" w:tplc="04070001">
      <w:start w:val="1"/>
      <w:numFmt w:val="bullet"/>
      <w:suff w:val="tab"/>
      <w:lvlText w:val=""/>
      <w:lvlJc w:val="left"/>
      <w:pPr>
        <w:ind w:hanging="360" w:left="2520"/>
        <w:tabs>
          <w:tab w:val="num" w:pos="2520" w:leader="none"/>
        </w:tabs>
      </w:pPr>
      <w:rPr>
        <w:rFonts w:ascii="Symbol" w:hAnsi="Symbol" w:hint="default"/>
      </w:rPr>
    </w:lvl>
    <w:lvl w:ilvl="4" w:tplc="04070003">
      <w:start w:val="1"/>
      <w:numFmt w:val="bullet"/>
      <w:suff w:val="tab"/>
      <w:lvlText w:val="o"/>
      <w:lvlJc w:val="left"/>
      <w:pPr>
        <w:ind w:hanging="360" w:left="3240"/>
        <w:tabs>
          <w:tab w:val="num" w:pos="3240" w:leader="none"/>
        </w:tabs>
      </w:pPr>
      <w:rPr>
        <w:rFonts w:ascii="Courier New" w:hAnsi="Courier New" w:cs="Times New Roman" w:hint="default"/>
      </w:rPr>
    </w:lvl>
    <w:lvl w:ilvl="5" w:tplc="04070005">
      <w:start w:val="1"/>
      <w:numFmt w:val="bullet"/>
      <w:suff w:val="tab"/>
      <w:lvlText w:val=""/>
      <w:lvlJc w:val="left"/>
      <w:pPr>
        <w:ind w:hanging="360" w:left="3960"/>
        <w:tabs>
          <w:tab w:val="num" w:pos="3960" w:leader="none"/>
        </w:tabs>
      </w:pPr>
      <w:rPr>
        <w:rFonts w:ascii="Wingdings" w:hAnsi="Wingdings" w:hint="default"/>
      </w:rPr>
    </w:lvl>
    <w:lvl w:ilvl="6" w:tplc="04070001">
      <w:start w:val="1"/>
      <w:numFmt w:val="bullet"/>
      <w:suff w:val="tab"/>
      <w:lvlText w:val=""/>
      <w:lvlJc w:val="left"/>
      <w:pPr>
        <w:ind w:hanging="360" w:left="4680"/>
        <w:tabs>
          <w:tab w:val="num" w:pos="4680" w:leader="none"/>
        </w:tabs>
      </w:pPr>
      <w:rPr>
        <w:rFonts w:ascii="Symbol" w:hAnsi="Symbol" w:hint="default"/>
      </w:rPr>
    </w:lvl>
    <w:lvl w:ilvl="7" w:tplc="04070003">
      <w:start w:val="1"/>
      <w:numFmt w:val="bullet"/>
      <w:suff w:val="tab"/>
      <w:lvlText w:val="o"/>
      <w:lvlJc w:val="left"/>
      <w:pPr>
        <w:ind w:hanging="360" w:left="5400"/>
        <w:tabs>
          <w:tab w:val="num" w:pos="5400" w:leader="none"/>
        </w:tabs>
      </w:pPr>
      <w:rPr>
        <w:rFonts w:ascii="Courier New" w:hAnsi="Courier New" w:cs="Times New Roman" w:hint="default"/>
      </w:rPr>
    </w:lvl>
    <w:lvl w:ilvl="8" w:tplc="04070005">
      <w:start w:val="1"/>
      <w:numFmt w:val="bullet"/>
      <w:suff w:val="tab"/>
      <w:lvlText w:val=""/>
      <w:lvlJc w:val="left"/>
      <w:pPr>
        <w:ind w:hanging="360" w:left="6120"/>
        <w:tabs>
          <w:tab w:val="num" w:pos="6120" w:leader="none"/>
        </w:tabs>
      </w:pPr>
      <w:rPr>
        <w:rFonts w:ascii="Wingdings" w:hAnsi="Wingdings" w:hint="default"/>
      </w:rPr>
    </w:lvl>
  </w:abstractNum>
  <w:abstractNum w:abstractNumId="39">
    <w:nsid w:val="3C166556"/>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40">
    <w:nsid w:val="42865B60"/>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decimal"/>
      <w:suff w:val="tab"/>
      <w:lvlText w:val="%2."/>
      <w:lvlJc w:val="left"/>
      <w:pPr>
        <w:ind w:hanging="360" w:left="1440"/>
        <w:tabs>
          <w:tab w:val="num" w:pos="1440" w:leader="none"/>
        </w:tabs>
      </w:pPr>
      <w:rPr/>
    </w:lvl>
    <w:lvl w:ilvl="2" w:tplc="04070005">
      <w:start w:val="1"/>
      <w:numFmt w:val="decimal"/>
      <w:suff w:val="tab"/>
      <w:lvlText w:val="%3."/>
      <w:lvlJc w:val="left"/>
      <w:pPr>
        <w:ind w:hanging="360" w:left="2160"/>
        <w:tabs>
          <w:tab w:val="num" w:pos="2160" w:leader="none"/>
        </w:tabs>
      </w:pPr>
      <w:rPr/>
    </w:lvl>
    <w:lvl w:ilvl="3" w:tplc="04070001">
      <w:start w:val="1"/>
      <w:numFmt w:val="decimal"/>
      <w:suff w:val="tab"/>
      <w:lvlText w:val="%4."/>
      <w:lvlJc w:val="left"/>
      <w:pPr>
        <w:ind w:hanging="360" w:left="2880"/>
        <w:tabs>
          <w:tab w:val="num" w:pos="2880" w:leader="none"/>
        </w:tabs>
      </w:pPr>
      <w:rPr/>
    </w:lvl>
    <w:lvl w:ilvl="4" w:tplc="04070003">
      <w:start w:val="1"/>
      <w:numFmt w:val="decimal"/>
      <w:suff w:val="tab"/>
      <w:lvlText w:val="%5."/>
      <w:lvlJc w:val="left"/>
      <w:pPr>
        <w:ind w:hanging="360" w:left="3600"/>
        <w:tabs>
          <w:tab w:val="num" w:pos="3600" w:leader="none"/>
        </w:tabs>
      </w:pPr>
      <w:rPr/>
    </w:lvl>
    <w:lvl w:ilvl="5" w:tplc="04070005">
      <w:start w:val="1"/>
      <w:numFmt w:val="decimal"/>
      <w:suff w:val="tab"/>
      <w:lvlText w:val="%6."/>
      <w:lvlJc w:val="left"/>
      <w:pPr>
        <w:ind w:hanging="360" w:left="4320"/>
        <w:tabs>
          <w:tab w:val="num" w:pos="4320" w:leader="none"/>
        </w:tabs>
      </w:pPr>
      <w:rPr/>
    </w:lvl>
    <w:lvl w:ilvl="6" w:tplc="04070001">
      <w:start w:val="1"/>
      <w:numFmt w:val="decimal"/>
      <w:suff w:val="tab"/>
      <w:lvlText w:val="%7."/>
      <w:lvlJc w:val="left"/>
      <w:pPr>
        <w:ind w:hanging="360" w:left="5040"/>
        <w:tabs>
          <w:tab w:val="num" w:pos="5040" w:leader="none"/>
        </w:tabs>
      </w:pPr>
      <w:rPr/>
    </w:lvl>
    <w:lvl w:ilvl="7" w:tplc="04070003">
      <w:start w:val="1"/>
      <w:numFmt w:val="decimal"/>
      <w:suff w:val="tab"/>
      <w:lvlText w:val="%8."/>
      <w:lvlJc w:val="left"/>
      <w:pPr>
        <w:ind w:hanging="360" w:left="5760"/>
        <w:tabs>
          <w:tab w:val="num" w:pos="5760" w:leader="none"/>
        </w:tabs>
      </w:pPr>
      <w:rPr/>
    </w:lvl>
    <w:lvl w:ilvl="8" w:tplc="04070005">
      <w:start w:val="1"/>
      <w:numFmt w:val="decimal"/>
      <w:suff w:val="tab"/>
      <w:lvlText w:val="%9."/>
      <w:lvlJc w:val="left"/>
      <w:pPr>
        <w:ind w:hanging="360" w:left="6480"/>
        <w:tabs>
          <w:tab w:val="num" w:pos="6480" w:leader="none"/>
        </w:tabs>
      </w:pPr>
      <w:rPr/>
    </w:lvl>
  </w:abstractNum>
  <w:abstractNum w:abstractNumId="41">
    <w:nsid w:val="44703F6C"/>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42">
    <w:nsid w:val="452A2DCA"/>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43">
    <w:nsid w:val="47985246"/>
    <w:multiLevelType w:val="multilevel"/>
    <w:lvl w:ilvl="0">
      <w:start w:val="1"/>
      <w:numFmt w:val="decimal"/>
      <w:suff w:val="tab"/>
      <w:lvlText w:val="%1."/>
      <w:lvlJc w:val="left"/>
      <w:pPr>
        <w:ind w:hanging="360" w:left="360"/>
      </w:pPr>
      <w:rPr>
        <w:rFonts w:hint="default"/>
      </w:rPr>
    </w:lvl>
    <w:lvl w:ilvl="1">
      <w:start w:val="1"/>
      <w:numFmt w:val="decimal"/>
      <w:isLgl w:val="1"/>
      <w:suff w:val="tab"/>
      <w:lvlText w:val="%1.%2."/>
      <w:lvlJc w:val="left"/>
      <w:pPr>
        <w:ind w:hanging="360" w:left="360"/>
      </w:pPr>
      <w:rPr>
        <w:rFonts w:hint="default"/>
      </w:rPr>
    </w:lvl>
    <w:lvl w:ilvl="2">
      <w:start w:val="1"/>
      <w:numFmt w:val="decimal"/>
      <w:isLgl w:val="1"/>
      <w:suff w:val="tab"/>
      <w:lvlText w:val="%1.%2.%3."/>
      <w:lvlJc w:val="left"/>
      <w:pPr>
        <w:ind w:hanging="720" w:left="720"/>
      </w:pPr>
      <w:rPr>
        <w:rFonts w:hint="default"/>
      </w:rPr>
    </w:lvl>
    <w:lvl w:ilvl="3">
      <w:start w:val="1"/>
      <w:numFmt w:val="decimal"/>
      <w:isLgl w:val="1"/>
      <w:suff w:val="tab"/>
      <w:lvlText w:val="%1.%2.%3.%4."/>
      <w:lvlJc w:val="left"/>
      <w:pPr>
        <w:ind w:hanging="720" w:left="720"/>
      </w:pPr>
      <w:rPr>
        <w:rFonts w:hint="default"/>
      </w:rPr>
    </w:lvl>
    <w:lvl w:ilvl="4">
      <w:start w:val="1"/>
      <w:numFmt w:val="decimal"/>
      <w:isLgl w:val="1"/>
      <w:suff w:val="tab"/>
      <w:lvlText w:val="%1.%2.%3.%4.%5."/>
      <w:lvlJc w:val="left"/>
      <w:pPr>
        <w:ind w:hanging="1080" w:left="1080"/>
      </w:pPr>
      <w:rPr>
        <w:rFonts w:hint="default"/>
      </w:rPr>
    </w:lvl>
    <w:lvl w:ilvl="5">
      <w:start w:val="1"/>
      <w:numFmt w:val="decimal"/>
      <w:isLgl w:val="1"/>
      <w:suff w:val="tab"/>
      <w:lvlText w:val="%1.%2.%3.%4.%5.%6."/>
      <w:lvlJc w:val="left"/>
      <w:pPr>
        <w:ind w:hanging="1080" w:left="1080"/>
      </w:pPr>
      <w:rPr>
        <w:rFonts w:hint="default"/>
      </w:rPr>
    </w:lvl>
    <w:lvl w:ilvl="6">
      <w:start w:val="1"/>
      <w:numFmt w:val="decimal"/>
      <w:isLgl w:val="1"/>
      <w:suff w:val="tab"/>
      <w:lvlText w:val="%1.%2.%3.%4.%5.%6.%7."/>
      <w:lvlJc w:val="left"/>
      <w:pPr>
        <w:ind w:hanging="1440" w:left="1440"/>
      </w:pPr>
      <w:rPr>
        <w:rFonts w:hint="default"/>
      </w:rPr>
    </w:lvl>
    <w:lvl w:ilvl="7">
      <w:start w:val="1"/>
      <w:numFmt w:val="decimal"/>
      <w:isLgl w:val="1"/>
      <w:suff w:val="tab"/>
      <w:lvlText w:val="%1.%2.%3.%4.%5.%6.%7.%8."/>
      <w:lvlJc w:val="left"/>
      <w:pPr>
        <w:ind w:hanging="1440" w:left="1440"/>
      </w:pPr>
      <w:rPr>
        <w:rFonts w:hint="default"/>
      </w:rPr>
    </w:lvl>
    <w:lvl w:ilvl="8">
      <w:start w:val="1"/>
      <w:numFmt w:val="decimal"/>
      <w:isLgl w:val="1"/>
      <w:suff w:val="tab"/>
      <w:lvlText w:val="%1.%2.%3.%4.%5.%6.%7.%8.%9."/>
      <w:lvlJc w:val="left"/>
      <w:pPr>
        <w:ind w:hanging="1800" w:left="1800"/>
      </w:pPr>
      <w:rPr>
        <w:rFonts w:hint="default"/>
      </w:rPr>
    </w:lvl>
  </w:abstractNum>
  <w:abstractNum w:abstractNumId="44">
    <w:nsid w:val="47D03B77"/>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45">
    <w:nsid w:val="487460D5"/>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46">
    <w:nsid w:val="499B0D24"/>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47">
    <w:nsid w:val="4F66530E"/>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hint="default"/>
      </w:rPr>
    </w:lvl>
    <w:lvl w:ilvl="3" w:tplc="04070001">
      <w:start w:val="1"/>
      <w:numFmt w:val="bullet"/>
      <w:suff w:val="tab"/>
      <w:lvlText w:val=""/>
      <w:lvlJc w:val="left"/>
      <w:pPr>
        <w:ind w:hanging="360" w:left="2520"/>
        <w:tabs>
          <w:tab w:val="num" w:pos="2520" w:leader="none"/>
        </w:tabs>
      </w:pPr>
      <w:rPr>
        <w:rFonts w:ascii="Symbol" w:hAnsi="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hint="default"/>
      </w:rPr>
    </w:lvl>
    <w:lvl w:ilvl="6" w:tplc="04070001">
      <w:start w:val="1"/>
      <w:numFmt w:val="bullet"/>
      <w:suff w:val="tab"/>
      <w:lvlText w:val=""/>
      <w:lvlJc w:val="left"/>
      <w:pPr>
        <w:ind w:hanging="360" w:left="4680"/>
        <w:tabs>
          <w:tab w:val="num" w:pos="4680" w:leader="none"/>
        </w:tabs>
      </w:pPr>
      <w:rPr>
        <w:rFonts w:ascii="Symbol" w:hAnsi="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hint="default"/>
      </w:rPr>
    </w:lvl>
  </w:abstractNum>
  <w:abstractNum w:abstractNumId="48">
    <w:nsid w:val="4F7B5B33"/>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cs="Wingdings" w:hint="default"/>
      </w:rPr>
    </w:lvl>
    <w:lvl w:ilvl="3" w:tplc="04070001">
      <w:start w:val="1"/>
      <w:numFmt w:val="bullet"/>
      <w:suff w:val="tab"/>
      <w:lvlText w:val=""/>
      <w:lvlJc w:val="left"/>
      <w:pPr>
        <w:ind w:hanging="360" w:left="2880"/>
      </w:pPr>
      <w:rPr>
        <w:rFonts w:ascii="Symbol" w:hAnsi="Symbol" w:cs="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cs="Wingdings" w:hint="default"/>
      </w:rPr>
    </w:lvl>
    <w:lvl w:ilvl="6" w:tplc="04070001">
      <w:start w:val="1"/>
      <w:numFmt w:val="bullet"/>
      <w:suff w:val="tab"/>
      <w:lvlText w:val=""/>
      <w:lvlJc w:val="left"/>
      <w:pPr>
        <w:ind w:hanging="360" w:left="5040"/>
      </w:pPr>
      <w:rPr>
        <w:rFonts w:ascii="Symbol" w:hAnsi="Symbol" w:cs="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cs="Wingdings" w:hint="default"/>
      </w:rPr>
    </w:lvl>
  </w:abstractNum>
  <w:abstractNum w:abstractNumId="49">
    <w:nsid w:val="4FAF2567"/>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50">
    <w:nsid w:val="514B7C30"/>
    <w:multiLevelType w:val="hybridMultilevel"/>
    <w:lvl w:ilvl="0" w:tplc="9642EE8A">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51">
    <w:nsid w:val="531F0FCA"/>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52">
    <w:nsid w:val="55490BBB"/>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53">
    <w:nsid w:val="5BC31F5E"/>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54">
    <w:nsid w:val="5D4561A5"/>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4D6ECCF2">
      <w:start w:val="5"/>
      <w:numFmt w:val="bullet"/>
      <w:suff w:val="tab"/>
      <w:lvlText w:val="-"/>
      <w:lvlJc w:val="left"/>
      <w:pPr>
        <w:ind w:hanging="360" w:left="1440"/>
        <w:tabs>
          <w:tab w:val="num" w:pos="1440" w:leader="none"/>
        </w:tabs>
      </w:pPr>
      <w:rPr>
        <w:rFonts w:ascii="Arial" w:hAnsi="Arial" w:eastAsia="Times New Roman"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55">
    <w:nsid w:val="5E385F69"/>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56">
    <w:nsid w:val="5F046AA7"/>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57">
    <w:nsid w:val="624C4016"/>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58">
    <w:nsid w:val="63D364BD"/>
    <w:multiLevelType w:val="multilevel"/>
    <w:lvl w:ilvl="0">
      <w:start w:val="1"/>
      <w:numFmt w:val="bullet"/>
      <w:suff w:val="tab"/>
      <w:lvlText w:val="●"/>
      <w:lvlJc w:val="left"/>
      <w:pPr>
        <w:ind w:hanging="360" w:left="360"/>
      </w:pPr>
      <w:rPr>
        <w:rFonts w:ascii="Noto Sans Symbols" w:hAnsi="Noto Sans Symbols" w:cs="Noto Sans Symbols" w:eastAsia="Noto Sans Symbols"/>
      </w:rPr>
    </w:lvl>
    <w:lvl w:ilvl="1">
      <w:start w:val="1"/>
      <w:numFmt w:val="bullet"/>
      <w:suff w:val="tab"/>
      <w:lvlText w:val="o"/>
      <w:lvlJc w:val="left"/>
      <w:pPr>
        <w:ind w:hanging="360" w:left="1080"/>
      </w:pPr>
      <w:rPr>
        <w:rFonts w:ascii="Courier New" w:hAnsi="Courier New" w:cs="Courier New" w:eastAsia="Courier New"/>
      </w:rPr>
    </w:lvl>
    <w:lvl w:ilvl="2">
      <w:start w:val="1"/>
      <w:numFmt w:val="bullet"/>
      <w:suff w:val="tab"/>
      <w:lvlText w:val="▪"/>
      <w:lvlJc w:val="left"/>
      <w:pPr>
        <w:ind w:hanging="360" w:left="1800"/>
      </w:pPr>
      <w:rPr>
        <w:rFonts w:ascii="Noto Sans Symbols" w:hAnsi="Noto Sans Symbols" w:cs="Noto Sans Symbols" w:eastAsia="Noto Sans Symbols"/>
      </w:rPr>
    </w:lvl>
    <w:lvl w:ilvl="3">
      <w:start w:val="1"/>
      <w:numFmt w:val="bullet"/>
      <w:suff w:val="tab"/>
      <w:lvlText w:val="●"/>
      <w:lvlJc w:val="left"/>
      <w:pPr>
        <w:ind w:hanging="360" w:left="2520"/>
      </w:pPr>
      <w:rPr>
        <w:rFonts w:ascii="Noto Sans Symbols" w:hAnsi="Noto Sans Symbols" w:cs="Noto Sans Symbols" w:eastAsia="Noto Sans Symbols"/>
      </w:rPr>
    </w:lvl>
    <w:lvl w:ilvl="4">
      <w:start w:val="1"/>
      <w:numFmt w:val="bullet"/>
      <w:suff w:val="tab"/>
      <w:lvlText w:val="o"/>
      <w:lvlJc w:val="left"/>
      <w:pPr>
        <w:ind w:hanging="360" w:left="3240"/>
      </w:pPr>
      <w:rPr>
        <w:rFonts w:ascii="Courier New" w:hAnsi="Courier New" w:cs="Courier New" w:eastAsia="Courier New"/>
      </w:rPr>
    </w:lvl>
    <w:lvl w:ilvl="5">
      <w:start w:val="1"/>
      <w:numFmt w:val="bullet"/>
      <w:suff w:val="tab"/>
      <w:lvlText w:val="▪"/>
      <w:lvlJc w:val="left"/>
      <w:pPr>
        <w:ind w:hanging="360" w:left="3960"/>
      </w:pPr>
      <w:rPr>
        <w:rFonts w:ascii="Noto Sans Symbols" w:hAnsi="Noto Sans Symbols" w:cs="Noto Sans Symbols" w:eastAsia="Noto Sans Symbols"/>
      </w:rPr>
    </w:lvl>
    <w:lvl w:ilvl="6">
      <w:start w:val="1"/>
      <w:numFmt w:val="bullet"/>
      <w:suff w:val="tab"/>
      <w:lvlText w:val="●"/>
      <w:lvlJc w:val="left"/>
      <w:pPr>
        <w:ind w:hanging="360" w:left="4680"/>
      </w:pPr>
      <w:rPr>
        <w:rFonts w:ascii="Noto Sans Symbols" w:hAnsi="Noto Sans Symbols" w:cs="Noto Sans Symbols" w:eastAsia="Noto Sans Symbols"/>
      </w:rPr>
    </w:lvl>
    <w:lvl w:ilvl="7">
      <w:start w:val="1"/>
      <w:numFmt w:val="bullet"/>
      <w:suff w:val="tab"/>
      <w:lvlText w:val="o"/>
      <w:lvlJc w:val="left"/>
      <w:pPr>
        <w:ind w:hanging="360" w:left="5400"/>
      </w:pPr>
      <w:rPr>
        <w:rFonts w:ascii="Courier New" w:hAnsi="Courier New" w:cs="Courier New" w:eastAsia="Courier New"/>
      </w:rPr>
    </w:lvl>
    <w:lvl w:ilvl="8">
      <w:start w:val="1"/>
      <w:numFmt w:val="bullet"/>
      <w:suff w:val="tab"/>
      <w:lvlText w:val="▪"/>
      <w:lvlJc w:val="left"/>
      <w:pPr>
        <w:ind w:hanging="360" w:left="6120"/>
      </w:pPr>
      <w:rPr>
        <w:rFonts w:ascii="Noto Sans Symbols" w:hAnsi="Noto Sans Symbols" w:cs="Noto Sans Symbols" w:eastAsia="Noto Sans Symbols"/>
      </w:rPr>
    </w:lvl>
  </w:abstractNum>
  <w:abstractNum w:abstractNumId="59">
    <w:nsid w:val="64FC7272"/>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hint="default"/>
      </w:rPr>
    </w:lvl>
    <w:lvl w:ilvl="3" w:tplc="04070001">
      <w:start w:val="1"/>
      <w:numFmt w:val="bullet"/>
      <w:suff w:val="tab"/>
      <w:lvlText w:val=""/>
      <w:lvlJc w:val="left"/>
      <w:pPr>
        <w:ind w:hanging="360" w:left="2520"/>
        <w:tabs>
          <w:tab w:val="num" w:pos="2520" w:leader="none"/>
        </w:tabs>
      </w:pPr>
      <w:rPr>
        <w:rFonts w:ascii="Symbol" w:hAnsi="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hint="default"/>
      </w:rPr>
    </w:lvl>
    <w:lvl w:ilvl="6" w:tplc="04070001">
      <w:start w:val="1"/>
      <w:numFmt w:val="bullet"/>
      <w:suff w:val="tab"/>
      <w:lvlText w:val=""/>
      <w:lvlJc w:val="left"/>
      <w:pPr>
        <w:ind w:hanging="360" w:left="4680"/>
        <w:tabs>
          <w:tab w:val="num" w:pos="4680" w:leader="none"/>
        </w:tabs>
      </w:pPr>
      <w:rPr>
        <w:rFonts w:ascii="Symbol" w:hAnsi="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hint="default"/>
      </w:rPr>
    </w:lvl>
  </w:abstractNum>
  <w:abstractNum w:abstractNumId="60">
    <w:nsid w:val="66562C1D"/>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61">
    <w:nsid w:val="67ED389B"/>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62">
    <w:nsid w:val="680E3124"/>
    <w:multiLevelType w:val="multilevel"/>
    <w:lvl w:ilvl="0">
      <w:start w:val="1"/>
      <w:numFmt w:val="decimal"/>
      <w:suff w:val="tab"/>
      <w:lvlText w:val="%1."/>
      <w:lvlJc w:val="left"/>
      <w:pPr>
        <w:ind w:hanging="360" w:left="720"/>
      </w:pPr>
      <w:rPr>
        <w:rFonts w:hint="default"/>
      </w:rPr>
    </w:lvl>
    <w:lvl w:ilvl="1">
      <w:start w:val="1"/>
      <w:numFmt w:val="decimal"/>
      <w:isLgl w:val="1"/>
      <w:suff w:val="tab"/>
      <w:lvlText w:val="%1.%2"/>
      <w:lvlJc w:val="left"/>
      <w:pPr>
        <w:ind w:hanging="360" w:left="720"/>
      </w:pPr>
      <w:rPr>
        <w:rFonts w:hint="default"/>
      </w:rPr>
    </w:lvl>
    <w:lvl w:ilvl="2">
      <w:start w:val="1"/>
      <w:numFmt w:val="decimal"/>
      <w:isLgl w:val="1"/>
      <w:suff w:val="tab"/>
      <w:lvlText w:val="%1.%2.%3"/>
      <w:lvlJc w:val="left"/>
      <w:pPr>
        <w:ind w:hanging="720" w:left="1080"/>
      </w:pPr>
      <w:rPr>
        <w:rFonts w:hint="default"/>
      </w:rPr>
    </w:lvl>
    <w:lvl w:ilvl="3">
      <w:start w:val="1"/>
      <w:numFmt w:val="decimal"/>
      <w:isLgl w:val="1"/>
      <w:suff w:val="tab"/>
      <w:lvlText w:val="%1.%2.%3.%4"/>
      <w:lvlJc w:val="left"/>
      <w:pPr>
        <w:ind w:hanging="720" w:left="1080"/>
      </w:pPr>
      <w:rPr>
        <w:rFonts w:hint="default"/>
      </w:rPr>
    </w:lvl>
    <w:lvl w:ilvl="4">
      <w:start w:val="1"/>
      <w:numFmt w:val="decimal"/>
      <w:isLgl w:val="1"/>
      <w:suff w:val="tab"/>
      <w:lvlText w:val="%1.%2.%3.%4.%5"/>
      <w:lvlJc w:val="left"/>
      <w:pPr>
        <w:ind w:hanging="1080" w:left="1440"/>
      </w:pPr>
      <w:rPr>
        <w:rFonts w:hint="default"/>
      </w:rPr>
    </w:lvl>
    <w:lvl w:ilvl="5">
      <w:start w:val="1"/>
      <w:numFmt w:val="decimal"/>
      <w:isLgl w:val="1"/>
      <w:suff w:val="tab"/>
      <w:lvlText w:val="%1.%2.%3.%4.%5.%6"/>
      <w:lvlJc w:val="left"/>
      <w:pPr>
        <w:ind w:hanging="1080" w:left="1440"/>
      </w:pPr>
      <w:rPr>
        <w:rFonts w:hint="default"/>
      </w:rPr>
    </w:lvl>
    <w:lvl w:ilvl="6">
      <w:start w:val="1"/>
      <w:numFmt w:val="decimal"/>
      <w:isLgl w:val="1"/>
      <w:suff w:val="tab"/>
      <w:lvlText w:val="%1.%2.%3.%4.%5.%6.%7"/>
      <w:lvlJc w:val="left"/>
      <w:pPr>
        <w:ind w:hanging="1440" w:left="1800"/>
      </w:pPr>
      <w:rPr>
        <w:rFonts w:hint="default"/>
      </w:rPr>
    </w:lvl>
    <w:lvl w:ilvl="7">
      <w:start w:val="1"/>
      <w:numFmt w:val="decimal"/>
      <w:isLgl w:val="1"/>
      <w:suff w:val="tab"/>
      <w:lvlText w:val="%1.%2.%3.%4.%5.%6.%7.%8"/>
      <w:lvlJc w:val="left"/>
      <w:pPr>
        <w:ind w:hanging="1440" w:left="1800"/>
      </w:pPr>
      <w:rPr>
        <w:rFonts w:hint="default"/>
      </w:rPr>
    </w:lvl>
    <w:lvl w:ilvl="8">
      <w:start w:val="1"/>
      <w:numFmt w:val="decimal"/>
      <w:isLgl w:val="1"/>
      <w:suff w:val="tab"/>
      <w:lvlText w:val="%1.%2.%3.%4.%5.%6.%7.%8.%9"/>
      <w:lvlJc w:val="left"/>
      <w:pPr>
        <w:ind w:hanging="1800" w:left="2160"/>
      </w:pPr>
      <w:rPr>
        <w:rFonts w:hint="default"/>
      </w:rPr>
    </w:lvl>
  </w:abstractNum>
  <w:abstractNum w:abstractNumId="63">
    <w:nsid w:val="68555918"/>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64">
    <w:nsid w:val="68607EB3"/>
    <w:multiLevelType w:val="hybridMultilevel"/>
    <w:lvl w:ilvl="0" w:tplc="AF8AB91C">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65">
    <w:nsid w:val="68C516A5"/>
    <w:multiLevelType w:val="hybridMultilevel"/>
    <w:lvl w:ilvl="0" w:tplc="04070001">
      <w:start w:val="1"/>
      <w:numFmt w:val="bullet"/>
      <w:suff w:val="tab"/>
      <w:lvlText w:val=""/>
      <w:lvlJc w:val="left"/>
      <w:pPr>
        <w:ind w:hanging="360" w:left="362"/>
      </w:pPr>
      <w:rPr>
        <w:rFonts w:ascii="Symbol" w:hAnsi="Symbol" w:hint="default"/>
      </w:rPr>
    </w:lvl>
    <w:lvl w:ilvl="1" w:tplc="04070003">
      <w:start w:val="1"/>
      <w:numFmt w:val="bullet"/>
      <w:suff w:val="tab"/>
      <w:lvlText w:val="o"/>
      <w:lvlJc w:val="left"/>
      <w:pPr>
        <w:ind w:hanging="360" w:left="1082"/>
      </w:pPr>
      <w:rPr>
        <w:rFonts w:ascii="Courier New" w:hAnsi="Courier New" w:cs="Courier New" w:hint="default"/>
      </w:rPr>
    </w:lvl>
    <w:lvl w:ilvl="2" w:tplc="04070005">
      <w:start w:val="1"/>
      <w:numFmt w:val="bullet"/>
      <w:suff w:val="tab"/>
      <w:lvlText w:val=""/>
      <w:lvlJc w:val="left"/>
      <w:pPr>
        <w:ind w:hanging="360" w:left="1802"/>
      </w:pPr>
      <w:rPr>
        <w:rFonts w:ascii="Wingdings" w:hAnsi="Wingdings" w:hint="default"/>
      </w:rPr>
    </w:lvl>
    <w:lvl w:ilvl="3" w:tplc="04070001">
      <w:start w:val="1"/>
      <w:numFmt w:val="bullet"/>
      <w:suff w:val="tab"/>
      <w:lvlText w:val=""/>
      <w:lvlJc w:val="left"/>
      <w:pPr>
        <w:ind w:hanging="360" w:left="2522"/>
      </w:pPr>
      <w:rPr>
        <w:rFonts w:ascii="Symbol" w:hAnsi="Symbol" w:hint="default"/>
      </w:rPr>
    </w:lvl>
    <w:lvl w:ilvl="4" w:tplc="04070003">
      <w:start w:val="1"/>
      <w:numFmt w:val="bullet"/>
      <w:suff w:val="tab"/>
      <w:lvlText w:val="o"/>
      <w:lvlJc w:val="left"/>
      <w:pPr>
        <w:ind w:hanging="360" w:left="3242"/>
      </w:pPr>
      <w:rPr>
        <w:rFonts w:ascii="Courier New" w:hAnsi="Courier New" w:cs="Courier New" w:hint="default"/>
      </w:rPr>
    </w:lvl>
    <w:lvl w:ilvl="5" w:tplc="04070005">
      <w:start w:val="1"/>
      <w:numFmt w:val="bullet"/>
      <w:suff w:val="tab"/>
      <w:lvlText w:val=""/>
      <w:lvlJc w:val="left"/>
      <w:pPr>
        <w:ind w:hanging="360" w:left="3962"/>
      </w:pPr>
      <w:rPr>
        <w:rFonts w:ascii="Wingdings" w:hAnsi="Wingdings" w:hint="default"/>
      </w:rPr>
    </w:lvl>
    <w:lvl w:ilvl="6" w:tplc="04070001">
      <w:start w:val="1"/>
      <w:numFmt w:val="bullet"/>
      <w:suff w:val="tab"/>
      <w:lvlText w:val=""/>
      <w:lvlJc w:val="left"/>
      <w:pPr>
        <w:ind w:hanging="360" w:left="4682"/>
      </w:pPr>
      <w:rPr>
        <w:rFonts w:ascii="Symbol" w:hAnsi="Symbol" w:hint="default"/>
      </w:rPr>
    </w:lvl>
    <w:lvl w:ilvl="7" w:tplc="04070003">
      <w:start w:val="1"/>
      <w:numFmt w:val="bullet"/>
      <w:suff w:val="tab"/>
      <w:lvlText w:val="o"/>
      <w:lvlJc w:val="left"/>
      <w:pPr>
        <w:ind w:hanging="360" w:left="5402"/>
      </w:pPr>
      <w:rPr>
        <w:rFonts w:ascii="Courier New" w:hAnsi="Courier New" w:cs="Courier New" w:hint="default"/>
      </w:rPr>
    </w:lvl>
    <w:lvl w:ilvl="8" w:tplc="04070005">
      <w:start w:val="1"/>
      <w:numFmt w:val="bullet"/>
      <w:suff w:val="tab"/>
      <w:lvlText w:val=""/>
      <w:lvlJc w:val="left"/>
      <w:pPr>
        <w:ind w:hanging="360" w:left="6122"/>
      </w:pPr>
      <w:rPr>
        <w:rFonts w:ascii="Wingdings" w:hAnsi="Wingdings" w:hint="default"/>
      </w:rPr>
    </w:lvl>
  </w:abstractNum>
  <w:abstractNum w:abstractNumId="66">
    <w:nsid w:val="69D1522E"/>
    <w:multiLevelType w:val="hybridMultilevel"/>
    <w:lvl w:ilvl="0" w:tplc="FFFFFFFF">
      <w:start w:val="1"/>
      <w:numFmt w:val="bullet"/>
      <w:suff w:val="tab"/>
      <w:lvlText w:val=""/>
      <w:lvlJc w:val="left"/>
      <w:pPr>
        <w:ind w:hanging="357" w:left="357"/>
        <w:tabs>
          <w:tab w:val="num" w:pos="357" w:leader="none"/>
        </w:tabs>
      </w:pPr>
      <w:rPr>
        <w:rFonts w:ascii="Symbol" w:hAnsi="Symbol" w:hint="default"/>
      </w:rPr>
    </w:lvl>
    <w:lvl w:ilvl="1" w:tplc="FFFFFFFF">
      <w:start w:val="1"/>
      <w:numFmt w:val="bullet"/>
      <w:suff w:val="tab"/>
      <w:lvlText w:val="o"/>
      <w:lvlJc w:val="left"/>
      <w:pPr>
        <w:ind w:hanging="360" w:left="1440"/>
        <w:tabs>
          <w:tab w:val="num" w:pos="1440" w:leader="none"/>
        </w:tabs>
      </w:pPr>
      <w:rPr>
        <w:rFonts w:ascii="Courier New" w:hAnsi="Courier New" w:cs="Courier New" w:hint="default"/>
      </w:rPr>
    </w:lvl>
    <w:lvl w:ilvl="2" w:tplc="FFFFFFFF">
      <w:start w:val="1"/>
      <w:numFmt w:val="bullet"/>
      <w:suff w:val="tab"/>
      <w:lvlText w:val=""/>
      <w:lvlJc w:val="left"/>
      <w:pPr>
        <w:ind w:hanging="360" w:left="2160"/>
        <w:tabs>
          <w:tab w:val="num" w:pos="2160" w:leader="none"/>
        </w:tabs>
      </w:pPr>
      <w:rPr>
        <w:rFonts w:ascii="Wingdings" w:hAnsi="Wingdings" w:hint="default"/>
      </w:rPr>
    </w:lvl>
    <w:lvl w:ilvl="3" w:tplc="FFFFFFFF">
      <w:start w:val="1"/>
      <w:numFmt w:val="bullet"/>
      <w:suff w:val="tab"/>
      <w:lvlText w:val=""/>
      <w:lvlJc w:val="left"/>
      <w:pPr>
        <w:ind w:hanging="360" w:left="2880"/>
        <w:tabs>
          <w:tab w:val="num" w:pos="2880" w:leader="none"/>
        </w:tabs>
      </w:pPr>
      <w:rPr>
        <w:rFonts w:ascii="Symbol" w:hAnsi="Symbol" w:hint="default"/>
      </w:rPr>
    </w:lvl>
    <w:lvl w:ilvl="4" w:tplc="FFFFFFFF">
      <w:start w:val="1"/>
      <w:numFmt w:val="bullet"/>
      <w:suff w:val="tab"/>
      <w:lvlText w:val="o"/>
      <w:lvlJc w:val="left"/>
      <w:pPr>
        <w:ind w:hanging="360" w:left="3600"/>
        <w:tabs>
          <w:tab w:val="num" w:pos="3600" w:leader="none"/>
        </w:tabs>
      </w:pPr>
      <w:rPr>
        <w:rFonts w:ascii="Courier New" w:hAnsi="Courier New" w:cs="Courier New" w:hint="default"/>
      </w:rPr>
    </w:lvl>
    <w:lvl w:ilvl="5" w:tplc="FFFFFFFF">
      <w:start w:val="1"/>
      <w:numFmt w:val="bullet"/>
      <w:suff w:val="tab"/>
      <w:lvlText w:val=""/>
      <w:lvlJc w:val="left"/>
      <w:pPr>
        <w:ind w:hanging="360" w:left="4320"/>
        <w:tabs>
          <w:tab w:val="num" w:pos="4320" w:leader="none"/>
        </w:tabs>
      </w:pPr>
      <w:rPr>
        <w:rFonts w:ascii="Wingdings" w:hAnsi="Wingdings" w:hint="default"/>
      </w:rPr>
    </w:lvl>
    <w:lvl w:ilvl="6" w:tplc="FFFFFFFF">
      <w:start w:val="1"/>
      <w:numFmt w:val="bullet"/>
      <w:suff w:val="tab"/>
      <w:lvlText w:val=""/>
      <w:lvlJc w:val="left"/>
      <w:pPr>
        <w:ind w:hanging="360" w:left="5040"/>
        <w:tabs>
          <w:tab w:val="num" w:pos="5040" w:leader="none"/>
        </w:tabs>
      </w:pPr>
      <w:rPr>
        <w:rFonts w:ascii="Symbol" w:hAnsi="Symbol" w:hint="default"/>
      </w:rPr>
    </w:lvl>
    <w:lvl w:ilvl="7" w:tplc="FFFFFFFF">
      <w:start w:val="1"/>
      <w:numFmt w:val="bullet"/>
      <w:suff w:val="tab"/>
      <w:lvlText w:val="o"/>
      <w:lvlJc w:val="left"/>
      <w:pPr>
        <w:ind w:hanging="360" w:left="5760"/>
        <w:tabs>
          <w:tab w:val="num" w:pos="5760" w:leader="none"/>
        </w:tabs>
      </w:pPr>
      <w:rPr>
        <w:rFonts w:ascii="Courier New" w:hAnsi="Courier New" w:cs="Courier New" w:hint="default"/>
      </w:rPr>
    </w:lvl>
    <w:lvl w:ilvl="8" w:tplc="FFFFFFFF">
      <w:start w:val="1"/>
      <w:numFmt w:val="bullet"/>
      <w:suff w:val="tab"/>
      <w:lvlText w:val=""/>
      <w:lvlJc w:val="left"/>
      <w:pPr>
        <w:ind w:hanging="360" w:left="6480"/>
        <w:tabs>
          <w:tab w:val="num" w:pos="6480" w:leader="none"/>
        </w:tabs>
      </w:pPr>
      <w:rPr>
        <w:rFonts w:ascii="Wingdings" w:hAnsi="Wingdings" w:hint="default"/>
      </w:rPr>
    </w:lvl>
  </w:abstractNum>
  <w:abstractNum w:abstractNumId="67">
    <w:nsid w:val="6A2423DB"/>
    <w:multiLevelType w:val="multilevel"/>
    <w:lvl w:ilvl="0">
      <w:start w:val="1"/>
      <w:numFmt w:val="decimal"/>
      <w:suff w:val="tab"/>
      <w:lvlText w:val="%1"/>
      <w:lvlJc w:val="left"/>
      <w:pPr>
        <w:ind w:hanging="435" w:left="435"/>
        <w:tabs>
          <w:tab w:val="num" w:pos="435" w:leader="none"/>
        </w:tabs>
      </w:pPr>
      <w:rPr>
        <w:rFonts w:hint="default"/>
      </w:rPr>
    </w:lvl>
    <w:lvl w:ilvl="1">
      <w:start w:val="5"/>
      <w:numFmt w:val="decimal"/>
      <w:suff w:val="tab"/>
      <w:lvlText w:val="%1.%2"/>
      <w:lvlJc w:val="left"/>
      <w:pPr>
        <w:ind w:hanging="435" w:left="1425"/>
        <w:tabs>
          <w:tab w:val="num" w:pos="1425" w:leader="none"/>
        </w:tabs>
      </w:pPr>
      <w:rPr>
        <w:rFonts w:hint="default"/>
      </w:rPr>
    </w:lvl>
    <w:lvl w:ilvl="2">
      <w:start w:val="1"/>
      <w:numFmt w:val="decimal"/>
      <w:suff w:val="tab"/>
      <w:lvlText w:val="%1.%2.%3"/>
      <w:lvlJc w:val="left"/>
      <w:pPr>
        <w:ind w:hanging="720" w:left="2700"/>
        <w:tabs>
          <w:tab w:val="num" w:pos="2700" w:leader="none"/>
        </w:tabs>
      </w:pPr>
      <w:rPr>
        <w:rFonts w:hint="default"/>
      </w:rPr>
    </w:lvl>
    <w:lvl w:ilvl="3">
      <w:start w:val="1"/>
      <w:numFmt w:val="decimal"/>
      <w:suff w:val="tab"/>
      <w:lvlText w:val="%1.%2.%3.%4"/>
      <w:lvlJc w:val="left"/>
      <w:pPr>
        <w:ind w:hanging="720" w:left="3690"/>
        <w:tabs>
          <w:tab w:val="num" w:pos="3690" w:leader="none"/>
        </w:tabs>
      </w:pPr>
      <w:rPr>
        <w:rFonts w:hint="default"/>
      </w:rPr>
    </w:lvl>
    <w:lvl w:ilvl="4">
      <w:start w:val="1"/>
      <w:numFmt w:val="decimal"/>
      <w:suff w:val="tab"/>
      <w:lvlText w:val="%1.%2.%3.%4.%5"/>
      <w:lvlJc w:val="left"/>
      <w:pPr>
        <w:ind w:hanging="1080" w:left="5040"/>
        <w:tabs>
          <w:tab w:val="num" w:pos="5040" w:leader="none"/>
        </w:tabs>
      </w:pPr>
      <w:rPr>
        <w:rFonts w:hint="default"/>
      </w:rPr>
    </w:lvl>
    <w:lvl w:ilvl="5">
      <w:start w:val="1"/>
      <w:numFmt w:val="decimal"/>
      <w:suff w:val="tab"/>
      <w:lvlText w:val="%1.%2.%3.%4.%5.%6"/>
      <w:lvlJc w:val="left"/>
      <w:pPr>
        <w:ind w:hanging="1080" w:left="6030"/>
        <w:tabs>
          <w:tab w:val="num" w:pos="6030" w:leader="none"/>
        </w:tabs>
      </w:pPr>
      <w:rPr>
        <w:rFonts w:hint="default"/>
      </w:rPr>
    </w:lvl>
    <w:lvl w:ilvl="6">
      <w:start w:val="1"/>
      <w:numFmt w:val="decimal"/>
      <w:suff w:val="tab"/>
      <w:lvlText w:val="%1.%2.%3.%4.%5.%6.%7"/>
      <w:lvlJc w:val="left"/>
      <w:pPr>
        <w:ind w:hanging="1440" w:left="7380"/>
        <w:tabs>
          <w:tab w:val="num" w:pos="7380" w:leader="none"/>
        </w:tabs>
      </w:pPr>
      <w:rPr>
        <w:rFonts w:hint="default"/>
      </w:rPr>
    </w:lvl>
    <w:lvl w:ilvl="7">
      <w:start w:val="1"/>
      <w:numFmt w:val="decimal"/>
      <w:suff w:val="tab"/>
      <w:lvlText w:val="%1.%2.%3.%4.%5.%6.%7.%8"/>
      <w:lvlJc w:val="left"/>
      <w:pPr>
        <w:ind w:hanging="1440" w:left="8370"/>
        <w:tabs>
          <w:tab w:val="num" w:pos="8370" w:leader="none"/>
        </w:tabs>
      </w:pPr>
      <w:rPr>
        <w:rFonts w:hint="default"/>
      </w:rPr>
    </w:lvl>
    <w:lvl w:ilvl="8">
      <w:start w:val="1"/>
      <w:numFmt w:val="decimal"/>
      <w:suff w:val="tab"/>
      <w:lvlText w:val="%1.%2.%3.%4.%5.%6.%7.%8.%9"/>
      <w:lvlJc w:val="left"/>
      <w:pPr>
        <w:ind w:hanging="1800" w:left="9720"/>
        <w:tabs>
          <w:tab w:val="num" w:pos="9720" w:leader="none"/>
        </w:tabs>
      </w:pPr>
      <w:rPr>
        <w:rFonts w:hint="default"/>
      </w:rPr>
    </w:lvl>
  </w:abstractNum>
  <w:abstractNum w:abstractNumId="68">
    <w:nsid w:val="6C8B527A"/>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69">
    <w:nsid w:val="6F9D2CE8"/>
    <w:multiLevelType w:val="multilevel"/>
    <w:lvl w:ilvl="0">
      <w:start w:val="1"/>
      <w:numFmt w:val="decimal"/>
      <w:suff w:val="tab"/>
      <w:lvlText w:val="%1."/>
      <w:lvlJc w:val="left"/>
      <w:pPr>
        <w:ind w:hanging="360" w:left="713"/>
        <w:tabs>
          <w:tab w:val="num" w:pos="713" w:leader="none"/>
        </w:tabs>
      </w:pPr>
      <w:rPr>
        <w:rFonts w:hint="default"/>
      </w:rPr>
    </w:lvl>
    <w:lvl w:ilvl="1">
      <w:start w:val="1"/>
      <w:numFmt w:val="decimal"/>
      <w:isLgl w:val="1"/>
      <w:suff w:val="tab"/>
      <w:lvlText w:val="%1.%2"/>
      <w:lvlJc w:val="left"/>
      <w:pPr>
        <w:ind w:hanging="360" w:left="713"/>
      </w:pPr>
      <w:rPr>
        <w:rFonts w:hint="default"/>
      </w:rPr>
    </w:lvl>
    <w:lvl w:ilvl="2">
      <w:start w:val="1"/>
      <w:numFmt w:val="decimal"/>
      <w:isLgl w:val="1"/>
      <w:suff w:val="tab"/>
      <w:lvlText w:val="%1.%2.%3"/>
      <w:lvlJc w:val="left"/>
      <w:pPr>
        <w:ind w:hanging="720" w:left="1073"/>
      </w:pPr>
      <w:rPr>
        <w:rFonts w:hint="default"/>
      </w:rPr>
    </w:lvl>
    <w:lvl w:ilvl="3">
      <w:start w:val="1"/>
      <w:numFmt w:val="decimal"/>
      <w:isLgl w:val="1"/>
      <w:suff w:val="tab"/>
      <w:lvlText w:val="%1.%2.%3.%4"/>
      <w:lvlJc w:val="left"/>
      <w:pPr>
        <w:ind w:hanging="720" w:left="1073"/>
      </w:pPr>
      <w:rPr>
        <w:rFonts w:hint="default"/>
      </w:rPr>
    </w:lvl>
    <w:lvl w:ilvl="4">
      <w:start w:val="1"/>
      <w:numFmt w:val="decimal"/>
      <w:isLgl w:val="1"/>
      <w:suff w:val="tab"/>
      <w:lvlText w:val="%1.%2.%3.%4.%5"/>
      <w:lvlJc w:val="left"/>
      <w:pPr>
        <w:ind w:hanging="720" w:left="1073"/>
      </w:pPr>
      <w:rPr>
        <w:rFonts w:hint="default"/>
      </w:rPr>
    </w:lvl>
    <w:lvl w:ilvl="5">
      <w:start w:val="1"/>
      <w:numFmt w:val="decimal"/>
      <w:isLgl w:val="1"/>
      <w:suff w:val="tab"/>
      <w:lvlText w:val="%1.%2.%3.%4.%5.%6"/>
      <w:lvlJc w:val="left"/>
      <w:pPr>
        <w:ind w:hanging="1080" w:left="1433"/>
      </w:pPr>
      <w:rPr>
        <w:rFonts w:hint="default"/>
      </w:rPr>
    </w:lvl>
    <w:lvl w:ilvl="6">
      <w:start w:val="1"/>
      <w:numFmt w:val="decimal"/>
      <w:isLgl w:val="1"/>
      <w:suff w:val="tab"/>
      <w:lvlText w:val="%1.%2.%3.%4.%5.%6.%7"/>
      <w:lvlJc w:val="left"/>
      <w:pPr>
        <w:ind w:hanging="1080" w:left="1433"/>
      </w:pPr>
      <w:rPr>
        <w:rFonts w:hint="default"/>
      </w:rPr>
    </w:lvl>
    <w:lvl w:ilvl="7">
      <w:start w:val="1"/>
      <w:numFmt w:val="decimal"/>
      <w:isLgl w:val="1"/>
      <w:suff w:val="tab"/>
      <w:lvlText w:val="%1.%2.%3.%4.%5.%6.%7.%8"/>
      <w:lvlJc w:val="left"/>
      <w:pPr>
        <w:ind w:hanging="1440" w:left="1793"/>
      </w:pPr>
      <w:rPr>
        <w:rFonts w:hint="default"/>
      </w:rPr>
    </w:lvl>
    <w:lvl w:ilvl="8">
      <w:start w:val="1"/>
      <w:numFmt w:val="decimal"/>
      <w:isLgl w:val="1"/>
      <w:suff w:val="tab"/>
      <w:lvlText w:val="%1.%2.%3.%4.%5.%6.%7.%8.%9"/>
      <w:lvlJc w:val="left"/>
      <w:pPr>
        <w:ind w:hanging="1440" w:left="1793"/>
      </w:pPr>
      <w:rPr>
        <w:rFonts w:hint="default"/>
      </w:rPr>
    </w:lvl>
  </w:abstractNum>
  <w:abstractNum w:abstractNumId="70">
    <w:nsid w:val="70FD5939"/>
    <w:multiLevelType w:val="multilevel"/>
    <w:lvl w:ilvl="0">
      <w:start w:val="1"/>
      <w:numFmt w:val="decimal"/>
      <w:suff w:val="tab"/>
      <w:lvlText w:val="%1"/>
      <w:lvlJc w:val="left"/>
      <w:pPr>
        <w:ind w:hanging="360" w:left="360"/>
      </w:pPr>
      <w:rPr>
        <w:rFonts w:hint="default"/>
      </w:rPr>
    </w:lvl>
    <w:lvl w:ilvl="1">
      <w:start w:val="3"/>
      <w:numFmt w:val="decimal"/>
      <w:suff w:val="tab"/>
      <w:lvlText w:val="%1.%2"/>
      <w:lvlJc w:val="left"/>
      <w:pPr>
        <w:ind w:hanging="360" w:left="360"/>
      </w:pPr>
      <w:rPr>
        <w:rFonts w:hint="default"/>
      </w:rPr>
    </w:lvl>
    <w:lvl w:ilvl="2">
      <w:start w:val="1"/>
      <w:numFmt w:val="decimal"/>
      <w:suff w:val="tab"/>
      <w:lvlText w:val="%1.%2.%3"/>
      <w:lvlJc w:val="left"/>
      <w:pPr>
        <w:ind w:hanging="720" w:left="2700"/>
      </w:pPr>
      <w:rPr>
        <w:rFonts w:hint="default"/>
      </w:rPr>
    </w:lvl>
    <w:lvl w:ilvl="3">
      <w:start w:val="1"/>
      <w:numFmt w:val="decimal"/>
      <w:suff w:val="tab"/>
      <w:lvlText w:val="%1.%2.%3.%4"/>
      <w:lvlJc w:val="left"/>
      <w:pPr>
        <w:ind w:hanging="720" w:left="3690"/>
      </w:pPr>
      <w:rPr>
        <w:rFonts w:hint="default"/>
      </w:rPr>
    </w:lvl>
    <w:lvl w:ilvl="4">
      <w:start w:val="1"/>
      <w:numFmt w:val="decimal"/>
      <w:suff w:val="tab"/>
      <w:lvlText w:val="%1.%2.%3.%4.%5"/>
      <w:lvlJc w:val="left"/>
      <w:pPr>
        <w:ind w:hanging="1080" w:left="5040"/>
      </w:pPr>
      <w:rPr>
        <w:rFonts w:hint="default"/>
      </w:rPr>
    </w:lvl>
    <w:lvl w:ilvl="5">
      <w:start w:val="1"/>
      <w:numFmt w:val="decimal"/>
      <w:suff w:val="tab"/>
      <w:lvlText w:val="%1.%2.%3.%4.%5.%6"/>
      <w:lvlJc w:val="left"/>
      <w:pPr>
        <w:ind w:hanging="1080" w:left="6030"/>
      </w:pPr>
      <w:rPr>
        <w:rFonts w:hint="default"/>
      </w:rPr>
    </w:lvl>
    <w:lvl w:ilvl="6">
      <w:start w:val="1"/>
      <w:numFmt w:val="decimal"/>
      <w:suff w:val="tab"/>
      <w:lvlText w:val="%1.%2.%3.%4.%5.%6.%7"/>
      <w:lvlJc w:val="left"/>
      <w:pPr>
        <w:ind w:hanging="1440" w:left="7380"/>
      </w:pPr>
      <w:rPr>
        <w:rFonts w:hint="default"/>
      </w:rPr>
    </w:lvl>
    <w:lvl w:ilvl="7">
      <w:start w:val="1"/>
      <w:numFmt w:val="decimal"/>
      <w:suff w:val="tab"/>
      <w:lvlText w:val="%1.%2.%3.%4.%5.%6.%7.%8"/>
      <w:lvlJc w:val="left"/>
      <w:pPr>
        <w:ind w:hanging="1440" w:left="8370"/>
      </w:pPr>
      <w:rPr>
        <w:rFonts w:hint="default"/>
      </w:rPr>
    </w:lvl>
    <w:lvl w:ilvl="8">
      <w:start w:val="1"/>
      <w:numFmt w:val="decimal"/>
      <w:suff w:val="tab"/>
      <w:lvlText w:val="%1.%2.%3.%4.%5.%6.%7.%8.%9"/>
      <w:lvlJc w:val="left"/>
      <w:pPr>
        <w:ind w:hanging="1800" w:left="9720"/>
      </w:pPr>
      <w:rPr>
        <w:rFonts w:hint="default"/>
      </w:rPr>
    </w:lvl>
  </w:abstractNum>
  <w:abstractNum w:abstractNumId="71">
    <w:nsid w:val="71790235"/>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72">
    <w:nsid w:val="71E245AA"/>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73">
    <w:nsid w:val="72A460C8"/>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74">
    <w:nsid w:val="72C421F1"/>
    <w:multiLevelType w:val="multilevel"/>
    <w:lvl w:ilvl="0">
      <w:start w:val="2"/>
      <w:numFmt w:val="decimal"/>
      <w:suff w:val="tab"/>
      <w:lvlText w:val="%1"/>
      <w:lvlJc w:val="left"/>
      <w:pPr>
        <w:ind w:hanging="990" w:left="990"/>
        <w:tabs>
          <w:tab w:val="num" w:pos="990" w:leader="none"/>
        </w:tabs>
      </w:pPr>
      <w:rPr>
        <w:rFonts w:hint="default"/>
      </w:rPr>
    </w:lvl>
    <w:lvl w:ilvl="1">
      <w:start w:val="1"/>
      <w:numFmt w:val="decimal"/>
      <w:suff w:val="tab"/>
      <w:lvlText w:val="%1.%2"/>
      <w:lvlJc w:val="left"/>
      <w:pPr>
        <w:ind w:hanging="990" w:left="990"/>
        <w:tabs>
          <w:tab w:val="num" w:pos="990" w:leader="none"/>
        </w:tabs>
      </w:pPr>
      <w:rPr>
        <w:rFonts w:hint="default"/>
      </w:rPr>
    </w:lvl>
    <w:lvl w:ilvl="2">
      <w:start w:val="1"/>
      <w:numFmt w:val="decimal"/>
      <w:suff w:val="tab"/>
      <w:lvlText w:val="%1.%2.%3"/>
      <w:lvlJc w:val="left"/>
      <w:pPr>
        <w:ind w:hanging="990" w:left="990"/>
        <w:tabs>
          <w:tab w:val="num" w:pos="990" w:leader="none"/>
        </w:tabs>
      </w:pPr>
      <w:rPr>
        <w:rFonts w:hint="default"/>
      </w:rPr>
    </w:lvl>
    <w:lvl w:ilvl="3">
      <w:start w:val="1"/>
      <w:numFmt w:val="decimal"/>
      <w:suff w:val="tab"/>
      <w:lvlText w:val="%1.%2.%3.%4"/>
      <w:lvlJc w:val="left"/>
      <w:pPr>
        <w:ind w:hanging="990" w:left="990"/>
        <w:tabs>
          <w:tab w:val="num" w:pos="990" w:leader="none"/>
        </w:tabs>
      </w:pPr>
      <w:rPr>
        <w:rFonts w:hint="default"/>
      </w:rPr>
    </w:lvl>
    <w:lvl w:ilvl="4">
      <w:start w:val="1"/>
      <w:numFmt w:val="decimal"/>
      <w:suff w:val="tab"/>
      <w:lvlText w:val="%1.%2.%3.%4.%5"/>
      <w:lvlJc w:val="left"/>
      <w:pPr>
        <w:ind w:hanging="1080" w:left="1080"/>
        <w:tabs>
          <w:tab w:val="num" w:pos="1080" w:leader="none"/>
        </w:tabs>
      </w:pPr>
      <w:rPr>
        <w:rFonts w:hint="default"/>
      </w:rPr>
    </w:lvl>
    <w:lvl w:ilvl="5">
      <w:start w:val="1"/>
      <w:numFmt w:val="decimal"/>
      <w:suff w:val="tab"/>
      <w:lvlText w:val="%1.%2.%3.%4.%5.%6"/>
      <w:lvlJc w:val="left"/>
      <w:pPr>
        <w:ind w:hanging="1080" w:left="1080"/>
        <w:tabs>
          <w:tab w:val="num" w:pos="1080" w:leader="none"/>
        </w:tabs>
      </w:pPr>
      <w:rPr>
        <w:rFonts w:hint="default"/>
      </w:rPr>
    </w:lvl>
    <w:lvl w:ilvl="6">
      <w:start w:val="1"/>
      <w:numFmt w:val="decimal"/>
      <w:suff w:val="tab"/>
      <w:lvlText w:val="%1.%2.%3.%4.%5.%6.%7"/>
      <w:lvlJc w:val="left"/>
      <w:pPr>
        <w:ind w:hanging="1440" w:left="1440"/>
        <w:tabs>
          <w:tab w:val="num" w:pos="1440" w:leader="none"/>
        </w:tabs>
      </w:pPr>
      <w:rPr>
        <w:rFonts w:hint="default"/>
      </w:rPr>
    </w:lvl>
    <w:lvl w:ilvl="7">
      <w:start w:val="1"/>
      <w:numFmt w:val="decimal"/>
      <w:suff w:val="tab"/>
      <w:lvlText w:val="%1.%2.%3.%4.%5.%6.%7.%8"/>
      <w:lvlJc w:val="left"/>
      <w:pPr>
        <w:ind w:hanging="1440" w:left="1440"/>
        <w:tabs>
          <w:tab w:val="num" w:pos="1440" w:leader="none"/>
        </w:tabs>
      </w:pPr>
      <w:rPr>
        <w:rFonts w:hint="default"/>
      </w:rPr>
    </w:lvl>
    <w:lvl w:ilvl="8">
      <w:start w:val="1"/>
      <w:numFmt w:val="decimal"/>
      <w:suff w:val="tab"/>
      <w:lvlText w:val="%1.%2.%3.%4.%5.%6.%7.%8.%9"/>
      <w:lvlJc w:val="left"/>
      <w:pPr>
        <w:ind w:hanging="1800" w:left="1800"/>
        <w:tabs>
          <w:tab w:val="num" w:pos="1800" w:leader="none"/>
        </w:tabs>
      </w:pPr>
      <w:rPr>
        <w:rFonts w:hint="default"/>
      </w:rPr>
    </w:lvl>
  </w:abstractNum>
  <w:abstractNum w:abstractNumId="75">
    <w:nsid w:val="72D5226E"/>
    <w:multiLevelType w:val="hybridMultilevel"/>
    <w:lvl w:ilvl="0" w:tplc="4AFC21C6">
      <w:start w:val="1"/>
      <w:numFmt w:val="bullet"/>
      <w:suff w:val="tab"/>
      <w:lvlText w:val=""/>
      <w:lvlJc w:val="left"/>
      <w:pPr>
        <w:ind w:hanging="360" w:left="720"/>
        <w:tabs>
          <w:tab w:val="num" w:pos="720" w:leader="none"/>
        </w:tabs>
      </w:pPr>
      <w:rPr>
        <w:rFonts w:ascii="Symbol" w:hAnsi="Symbol" w:cs="Symbol" w:hint="default"/>
      </w:rPr>
    </w:lvl>
    <w:lvl w:ilvl="1" w:tplc="873C8204">
      <w:start w:val="4"/>
      <w:numFmt w:val="bullet"/>
      <w:suff w:val="tab"/>
      <w:lvlText w:val=""/>
      <w:lvlJc w:val="left"/>
      <w:pPr>
        <w:ind w:hanging="360" w:left="1440"/>
        <w:tabs>
          <w:tab w:val="num" w:pos="1440" w:leader="none"/>
        </w:tabs>
      </w:pPr>
      <w:rPr>
        <w:rFonts w:ascii="Wingdings" w:hAnsi="Wingdings" w:eastAsia="Times New Roman" w:hint="default"/>
      </w:rPr>
    </w:lvl>
    <w:lvl w:ilvl="2" w:tplc="3B34A73C">
      <w:start w:val="1"/>
      <w:numFmt w:val="bullet"/>
      <w:suff w:val="tab"/>
      <w:lvlText w:val=""/>
      <w:lvlJc w:val="left"/>
      <w:pPr>
        <w:ind w:hanging="360" w:left="2160"/>
        <w:tabs>
          <w:tab w:val="num" w:pos="2160" w:leader="none"/>
        </w:tabs>
      </w:pPr>
      <w:rPr>
        <w:rFonts w:ascii="Wingdings" w:hAnsi="Wingdings" w:cs="Wingdings" w:hint="default"/>
      </w:rPr>
    </w:lvl>
    <w:lvl w:ilvl="3" w:tplc="556A1AE6">
      <w:start w:val="1"/>
      <w:numFmt w:val="bullet"/>
      <w:suff w:val="tab"/>
      <w:lvlText w:val=""/>
      <w:lvlJc w:val="left"/>
      <w:pPr>
        <w:ind w:hanging="360" w:left="2880"/>
        <w:tabs>
          <w:tab w:val="num" w:pos="2880" w:leader="none"/>
        </w:tabs>
      </w:pPr>
      <w:rPr>
        <w:rFonts w:ascii="Symbol" w:hAnsi="Symbol" w:cs="Symbol" w:hint="default"/>
      </w:rPr>
    </w:lvl>
    <w:lvl w:ilvl="4" w:tplc="2A66F368">
      <w:start w:val="1"/>
      <w:numFmt w:val="bullet"/>
      <w:suff w:val="tab"/>
      <w:lvlText w:val="o"/>
      <w:lvlJc w:val="left"/>
      <w:pPr>
        <w:ind w:hanging="360" w:left="3600"/>
        <w:tabs>
          <w:tab w:val="num" w:pos="3600" w:leader="none"/>
        </w:tabs>
      </w:pPr>
      <w:rPr>
        <w:rFonts w:ascii="Courier New" w:hAnsi="Courier New" w:cs="Courier New" w:hint="default"/>
      </w:rPr>
    </w:lvl>
    <w:lvl w:ilvl="5" w:tplc="8EB063BA">
      <w:start w:val="1"/>
      <w:numFmt w:val="bullet"/>
      <w:suff w:val="tab"/>
      <w:lvlText w:val=""/>
      <w:lvlJc w:val="left"/>
      <w:pPr>
        <w:ind w:hanging="360" w:left="4320"/>
        <w:tabs>
          <w:tab w:val="num" w:pos="4320" w:leader="none"/>
        </w:tabs>
      </w:pPr>
      <w:rPr>
        <w:rFonts w:ascii="Wingdings" w:hAnsi="Wingdings" w:cs="Wingdings" w:hint="default"/>
      </w:rPr>
    </w:lvl>
    <w:lvl w:ilvl="6" w:tplc="3D9CEF20">
      <w:start w:val="1"/>
      <w:numFmt w:val="bullet"/>
      <w:suff w:val="tab"/>
      <w:lvlText w:val=""/>
      <w:lvlJc w:val="left"/>
      <w:pPr>
        <w:ind w:hanging="360" w:left="5040"/>
        <w:tabs>
          <w:tab w:val="num" w:pos="5040" w:leader="none"/>
        </w:tabs>
      </w:pPr>
      <w:rPr>
        <w:rFonts w:ascii="Symbol" w:hAnsi="Symbol" w:cs="Symbol" w:hint="default"/>
      </w:rPr>
    </w:lvl>
    <w:lvl w:ilvl="7" w:tplc="4AB680D2">
      <w:start w:val="1"/>
      <w:numFmt w:val="bullet"/>
      <w:suff w:val="tab"/>
      <w:lvlText w:val="o"/>
      <w:lvlJc w:val="left"/>
      <w:pPr>
        <w:ind w:hanging="360" w:left="5760"/>
        <w:tabs>
          <w:tab w:val="num" w:pos="5760" w:leader="none"/>
        </w:tabs>
      </w:pPr>
      <w:rPr>
        <w:rFonts w:ascii="Courier New" w:hAnsi="Courier New" w:cs="Courier New" w:hint="default"/>
      </w:rPr>
    </w:lvl>
    <w:lvl w:ilvl="8" w:tplc="8C9C9DBC">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76">
    <w:nsid w:val="73276D5E"/>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77">
    <w:nsid w:val="769E55A4"/>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78">
    <w:nsid w:val="795F058A"/>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79">
    <w:nsid w:val="7B6C3B3E"/>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80">
    <w:nsid w:val="7C7A2FEC"/>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81">
    <w:nsid w:val="7CBB5380"/>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82">
    <w:nsid w:val="7D4C0EBD"/>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cs="Wingdings" w:hint="default"/>
      </w:rPr>
    </w:lvl>
    <w:lvl w:ilvl="3" w:tplc="04070001">
      <w:start w:val="1"/>
      <w:numFmt w:val="bullet"/>
      <w:suff w:val="tab"/>
      <w:lvlText w:val=""/>
      <w:lvlJc w:val="left"/>
      <w:pPr>
        <w:ind w:hanging="360" w:left="2880"/>
      </w:pPr>
      <w:rPr>
        <w:rFonts w:ascii="Symbol" w:hAnsi="Symbol" w:cs="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cs="Wingdings" w:hint="default"/>
      </w:rPr>
    </w:lvl>
    <w:lvl w:ilvl="6" w:tplc="04070001">
      <w:start w:val="1"/>
      <w:numFmt w:val="bullet"/>
      <w:suff w:val="tab"/>
      <w:lvlText w:val=""/>
      <w:lvlJc w:val="left"/>
      <w:pPr>
        <w:ind w:hanging="360" w:left="5040"/>
      </w:pPr>
      <w:rPr>
        <w:rFonts w:ascii="Symbol" w:hAnsi="Symbol" w:cs="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cs="Wingdings" w:hint="default"/>
      </w:rPr>
    </w:lvl>
  </w:abstractNum>
  <w:abstractNum w:abstractNumId="83">
    <w:nsid w:val="7EF71A7E"/>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84">
    <w:nsid w:val="6CC02940"/>
    <w:multiLevelType w:val="hybridMultilevel"/>
    <w:lvl w:ilvl="0" w:tplc="6C2DB795">
      <w:start w:val="1"/>
      <w:numFmt w:val="bullet"/>
      <w:suff w:val="tab"/>
      <w:lvlText w:val="·"/>
      <w:lvlJc w:val="left"/>
      <w:pPr>
        <w:ind w:hanging="360" w:left="720"/>
      </w:pPr>
      <w:rPr>
        <w:rFonts w:ascii="Symbol" w:hAnsi="Symbol" w:cs="Symbol" w:eastAsia="Symbol"/>
      </w:rPr>
    </w:lvl>
    <w:lvl w:ilvl="1" w:tplc="2BE5D91D">
      <w:start w:val="1"/>
      <w:numFmt w:val="bullet"/>
      <w:suff w:val="tab"/>
      <w:lvlText w:val="o"/>
      <w:lvlJc w:val="left"/>
      <w:pPr>
        <w:ind w:hanging="360" w:left="1440"/>
      </w:pPr>
      <w:rPr>
        <w:rFonts w:ascii="Symbol" w:hAnsi="Symbol"/>
      </w:rPr>
    </w:lvl>
    <w:lvl w:ilvl="2" w:tplc="70473539">
      <w:start w:val="1"/>
      <w:numFmt w:val="bullet"/>
      <w:suff w:val="tab"/>
      <w:lvlText w:val="·"/>
      <w:lvlJc w:val="left"/>
      <w:pPr>
        <w:ind w:hanging="360" w:left="2160"/>
      </w:pPr>
      <w:rPr>
        <w:rFonts w:ascii="Symbol" w:hAnsi="Symbol"/>
      </w:rPr>
    </w:lvl>
    <w:lvl w:ilvl="3" w:tplc="34F1D31E">
      <w:start w:val="1"/>
      <w:numFmt w:val="bullet"/>
      <w:suff w:val="tab"/>
      <w:lvlText w:val="o"/>
      <w:lvlJc w:val="left"/>
      <w:pPr>
        <w:ind w:hanging="360" w:left="2880"/>
      </w:pPr>
      <w:rPr>
        <w:rFonts w:ascii="Symbol" w:hAnsi="Symbol"/>
      </w:rPr>
    </w:lvl>
    <w:lvl w:ilvl="4" w:tplc="60F4755B">
      <w:start w:val="1"/>
      <w:numFmt w:val="bullet"/>
      <w:suff w:val="tab"/>
      <w:lvlText w:val="·"/>
      <w:lvlJc w:val="left"/>
      <w:pPr>
        <w:ind w:hanging="360" w:left="3600"/>
      </w:pPr>
      <w:rPr>
        <w:rFonts w:ascii="Symbol" w:hAnsi="Symbol"/>
      </w:rPr>
    </w:lvl>
    <w:lvl w:ilvl="5" w:tplc="254A26C5">
      <w:start w:val="1"/>
      <w:numFmt w:val="bullet"/>
      <w:suff w:val="tab"/>
      <w:lvlText w:val="o"/>
      <w:lvlJc w:val="left"/>
      <w:pPr>
        <w:ind w:hanging="360" w:left="4320"/>
      </w:pPr>
      <w:rPr>
        <w:rFonts w:ascii="Symbol" w:hAnsi="Symbol"/>
      </w:rPr>
    </w:lvl>
    <w:lvl w:ilvl="6" w:tplc="11224806">
      <w:start w:val="1"/>
      <w:numFmt w:val="bullet"/>
      <w:suff w:val="tab"/>
      <w:lvlText w:val="·"/>
      <w:lvlJc w:val="left"/>
      <w:pPr>
        <w:ind w:hanging="360" w:left="5040"/>
      </w:pPr>
      <w:rPr>
        <w:rFonts w:ascii="Symbol" w:hAnsi="Symbol"/>
      </w:rPr>
    </w:lvl>
    <w:lvl w:ilvl="7" w:tplc="070C6AFB">
      <w:start w:val="1"/>
      <w:numFmt w:val="bullet"/>
      <w:suff w:val="tab"/>
      <w:lvlText w:val="o"/>
      <w:lvlJc w:val="left"/>
      <w:pPr>
        <w:ind w:hanging="360" w:left="5760"/>
      </w:pPr>
      <w:rPr>
        <w:rFonts w:ascii="Symbol" w:hAnsi="Symbol"/>
      </w:rPr>
    </w:lvl>
    <w:lvl w:ilvl="8" w:tplc="5B84BFA1">
      <w:start w:val="1"/>
      <w:numFmt w:val="bullet"/>
      <w:suff w:val="tab"/>
      <w:lvlText w:val="·"/>
      <w:lvlJc w:val="left"/>
      <w:pPr>
        <w:ind w:hanging="360" w:left="6480"/>
      </w:pPr>
      <w:rPr>
        <w:rFonts w:ascii="Symbol" w:hAnsi="Symbol"/>
      </w:rPr>
    </w:lvl>
  </w:abstractNum>
  <w:abstractNum w:abstractNumId="85">
    <w:nsid w:val="55504705"/>
    <w:multiLevelType w:val="hybridMultilevel"/>
    <w:lvl w:ilvl="0" w:tplc="642040FE">
      <w:start w:val="1"/>
      <w:numFmt w:val="bullet"/>
      <w:suff w:val="tab"/>
      <w:lvlText w:val="·"/>
      <w:lvlJc w:val="left"/>
      <w:pPr>
        <w:ind w:hanging="360" w:left="720"/>
      </w:pPr>
      <w:rPr>
        <w:rFonts w:ascii="Symbol" w:hAnsi="Symbol" w:cs="Symbol" w:eastAsia="Symbol"/>
      </w:rPr>
    </w:lvl>
    <w:lvl w:ilvl="1" w:tplc="04691C08">
      <w:start w:val="1"/>
      <w:numFmt w:val="bullet"/>
      <w:suff w:val="tab"/>
      <w:lvlText w:val="o"/>
      <w:lvlJc w:val="left"/>
      <w:pPr>
        <w:ind w:hanging="360" w:left="1440"/>
      </w:pPr>
      <w:rPr>
        <w:rFonts w:ascii="Symbol" w:hAnsi="Symbol"/>
      </w:rPr>
    </w:lvl>
    <w:lvl w:ilvl="2" w:tplc="368D944C">
      <w:start w:val="1"/>
      <w:numFmt w:val="bullet"/>
      <w:suff w:val="tab"/>
      <w:lvlText w:val="·"/>
      <w:lvlJc w:val="left"/>
      <w:pPr>
        <w:ind w:hanging="360" w:left="2160"/>
      </w:pPr>
      <w:rPr>
        <w:rFonts w:ascii="Symbol" w:hAnsi="Symbol"/>
      </w:rPr>
    </w:lvl>
    <w:lvl w:ilvl="3" w:tplc="194D3ED7">
      <w:start w:val="1"/>
      <w:numFmt w:val="bullet"/>
      <w:suff w:val="tab"/>
      <w:lvlText w:val="o"/>
      <w:lvlJc w:val="left"/>
      <w:pPr>
        <w:ind w:hanging="360" w:left="2880"/>
      </w:pPr>
      <w:rPr>
        <w:rFonts w:ascii="Symbol" w:hAnsi="Symbol"/>
      </w:rPr>
    </w:lvl>
    <w:lvl w:ilvl="4" w:tplc="6A3AA86A">
      <w:start w:val="1"/>
      <w:numFmt w:val="bullet"/>
      <w:suff w:val="tab"/>
      <w:lvlText w:val="·"/>
      <w:lvlJc w:val="left"/>
      <w:pPr>
        <w:ind w:hanging="360" w:left="3600"/>
      </w:pPr>
      <w:rPr>
        <w:rFonts w:ascii="Symbol" w:hAnsi="Symbol"/>
      </w:rPr>
    </w:lvl>
    <w:lvl w:ilvl="5" w:tplc="07D8E014">
      <w:start w:val="1"/>
      <w:numFmt w:val="bullet"/>
      <w:suff w:val="tab"/>
      <w:lvlText w:val="o"/>
      <w:lvlJc w:val="left"/>
      <w:pPr>
        <w:ind w:hanging="360" w:left="4320"/>
      </w:pPr>
      <w:rPr>
        <w:rFonts w:ascii="Symbol" w:hAnsi="Symbol"/>
      </w:rPr>
    </w:lvl>
    <w:lvl w:ilvl="6" w:tplc="60D31B6D">
      <w:start w:val="1"/>
      <w:numFmt w:val="bullet"/>
      <w:suff w:val="tab"/>
      <w:lvlText w:val="·"/>
      <w:lvlJc w:val="left"/>
      <w:pPr>
        <w:ind w:hanging="360" w:left="5040"/>
      </w:pPr>
      <w:rPr>
        <w:rFonts w:ascii="Symbol" w:hAnsi="Symbol"/>
      </w:rPr>
    </w:lvl>
    <w:lvl w:ilvl="7" w:tplc="7606DA85">
      <w:start w:val="1"/>
      <w:numFmt w:val="bullet"/>
      <w:suff w:val="tab"/>
      <w:lvlText w:val="o"/>
      <w:lvlJc w:val="left"/>
      <w:pPr>
        <w:ind w:hanging="360" w:left="5760"/>
      </w:pPr>
      <w:rPr>
        <w:rFonts w:ascii="Symbol" w:hAnsi="Symbol"/>
      </w:rPr>
    </w:lvl>
    <w:lvl w:ilvl="8" w:tplc="19918EF4">
      <w:start w:val="1"/>
      <w:numFmt w:val="bullet"/>
      <w:suff w:val="tab"/>
      <w:lvlText w:val="·"/>
      <w:lvlJc w:val="left"/>
      <w:pPr>
        <w:ind w:hanging="360" w:left="6480"/>
      </w:pPr>
      <w:rPr>
        <w:rFonts w:ascii="Symbol" w:hAnsi="Symbol"/>
      </w:rPr>
    </w:lvl>
  </w:abstractNum>
  <w:abstractNum w:abstractNumId="86">
    <w:nsid w:val="5D0D30DE"/>
    <w:multiLevelType w:val="multilevel"/>
    <w:lvl w:ilvl="0">
      <w:start w:val="1"/>
      <w:numFmt w:val="decimal"/>
      <w:suff w:val="tab"/>
      <w:lvlText w:val="%1"/>
      <w:lvlJc w:val="left"/>
      <w:pPr>
        <w:ind w:hanging="1134" w:left="1134"/>
      </w:pPr>
      <w:rPr/>
    </w:lvl>
    <w:lvl w:ilvl="1">
      <w:start w:val="1"/>
      <w:numFmt w:val="decimal"/>
      <w:suff w:val="tab"/>
      <w:lvlText w:val="%1.%2"/>
      <w:lvlJc w:val="left"/>
      <w:pPr>
        <w:ind w:hanging="1134" w:left="2268"/>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
    <w:nsid w:val="7CBCC4B3"/>
    <w:multiLevelType w:val="hybridMultilevel"/>
    <w:lvl w:ilvl="0" w:tplc="5C012601">
      <w:start w:val="1"/>
      <w:numFmt w:val="bullet"/>
      <w:suff w:val="tab"/>
      <w:lvlText w:val="·"/>
      <w:lvlJc w:val="left"/>
      <w:pPr>
        <w:ind w:hanging="360" w:left="720"/>
      </w:pPr>
      <w:rPr>
        <w:rFonts w:ascii="Symbol" w:hAnsi="Symbol" w:cs="Symbol" w:eastAsia="Symbol"/>
      </w:rPr>
    </w:lvl>
    <w:lvl w:ilvl="1" w:tplc="1C3AD147">
      <w:start w:val="1"/>
      <w:numFmt w:val="bullet"/>
      <w:suff w:val="tab"/>
      <w:lvlText w:val="o"/>
      <w:lvlJc w:val="left"/>
      <w:pPr>
        <w:ind w:hanging="360" w:left="1440"/>
      </w:pPr>
      <w:rPr>
        <w:rFonts w:ascii="Symbol" w:hAnsi="Symbol"/>
      </w:rPr>
    </w:lvl>
    <w:lvl w:ilvl="2" w:tplc="66011B4D">
      <w:start w:val="1"/>
      <w:numFmt w:val="bullet"/>
      <w:suff w:val="tab"/>
      <w:lvlText w:val="·"/>
      <w:lvlJc w:val="left"/>
      <w:pPr>
        <w:ind w:hanging="360" w:left="2160"/>
      </w:pPr>
      <w:rPr>
        <w:rFonts w:ascii="Symbol" w:hAnsi="Symbol"/>
      </w:rPr>
    </w:lvl>
    <w:lvl w:ilvl="3" w:tplc="1A9C2BBE">
      <w:start w:val="1"/>
      <w:numFmt w:val="bullet"/>
      <w:suff w:val="tab"/>
      <w:lvlText w:val="o"/>
      <w:lvlJc w:val="left"/>
      <w:pPr>
        <w:ind w:hanging="360" w:left="2880"/>
      </w:pPr>
      <w:rPr>
        <w:rFonts w:ascii="Symbol" w:hAnsi="Symbol"/>
      </w:rPr>
    </w:lvl>
    <w:lvl w:ilvl="4" w:tplc="7D8D87DF">
      <w:start w:val="1"/>
      <w:numFmt w:val="bullet"/>
      <w:suff w:val="tab"/>
      <w:lvlText w:val="·"/>
      <w:lvlJc w:val="left"/>
      <w:pPr>
        <w:ind w:hanging="360" w:left="3600"/>
      </w:pPr>
      <w:rPr>
        <w:rFonts w:ascii="Symbol" w:hAnsi="Symbol"/>
      </w:rPr>
    </w:lvl>
    <w:lvl w:ilvl="5" w:tplc="2A51454C">
      <w:start w:val="1"/>
      <w:numFmt w:val="bullet"/>
      <w:suff w:val="tab"/>
      <w:lvlText w:val="o"/>
      <w:lvlJc w:val="left"/>
      <w:pPr>
        <w:ind w:hanging="360" w:left="4320"/>
      </w:pPr>
      <w:rPr>
        <w:rFonts w:ascii="Symbol" w:hAnsi="Symbol"/>
      </w:rPr>
    </w:lvl>
    <w:lvl w:ilvl="6" w:tplc="073ADDAA">
      <w:start w:val="1"/>
      <w:numFmt w:val="bullet"/>
      <w:suff w:val="tab"/>
      <w:lvlText w:val="·"/>
      <w:lvlJc w:val="left"/>
      <w:pPr>
        <w:ind w:hanging="360" w:left="5040"/>
      </w:pPr>
      <w:rPr>
        <w:rFonts w:ascii="Symbol" w:hAnsi="Symbol"/>
      </w:rPr>
    </w:lvl>
    <w:lvl w:ilvl="7" w:tplc="599AFC05">
      <w:start w:val="1"/>
      <w:numFmt w:val="bullet"/>
      <w:suff w:val="tab"/>
      <w:lvlText w:val="o"/>
      <w:lvlJc w:val="left"/>
      <w:pPr>
        <w:ind w:hanging="360" w:left="5760"/>
      </w:pPr>
      <w:rPr>
        <w:rFonts w:ascii="Symbol" w:hAnsi="Symbol"/>
      </w:rPr>
    </w:lvl>
    <w:lvl w:ilvl="8" w:tplc="40788C94">
      <w:start w:val="1"/>
      <w:numFmt w:val="bullet"/>
      <w:suff w:val="tab"/>
      <w:lvlText w:val="·"/>
      <w:lvlJc w:val="left"/>
      <w:pPr>
        <w:ind w:hanging="360" w:left="6480"/>
      </w:pPr>
      <w:rPr>
        <w:rFonts w:ascii="Symbol" w:hAnsi="Symbol"/>
      </w:rPr>
    </w:lvl>
  </w:abstractNum>
  <w:abstractNum w:abstractNumId="88">
    <w:nsid w:val="2C8057BF"/>
    <w:multiLevelType w:val="hybridMultilevel"/>
    <w:lvl w:ilvl="0" w:tplc="257426C5">
      <w:start w:val="1"/>
      <w:numFmt w:val="bullet"/>
      <w:suff w:val="tab"/>
      <w:lvlText w:val="·"/>
      <w:lvlJc w:val="left"/>
      <w:pPr>
        <w:ind w:hanging="360" w:left="720"/>
      </w:pPr>
      <w:rPr>
        <w:rFonts w:ascii="Symbol" w:hAnsi="Symbol" w:cs="Symbol" w:eastAsia="Symbol"/>
      </w:rPr>
    </w:lvl>
    <w:lvl w:ilvl="1" w:tplc="43835CAD">
      <w:start w:val="1"/>
      <w:numFmt w:val="bullet"/>
      <w:suff w:val="tab"/>
      <w:lvlText w:val="o"/>
      <w:lvlJc w:val="left"/>
      <w:pPr>
        <w:ind w:hanging="360" w:left="1440"/>
      </w:pPr>
      <w:rPr>
        <w:rFonts w:ascii="Symbol" w:hAnsi="Symbol"/>
      </w:rPr>
    </w:lvl>
    <w:lvl w:ilvl="2" w:tplc="6D0AA1CD">
      <w:start w:val="1"/>
      <w:numFmt w:val="bullet"/>
      <w:suff w:val="tab"/>
      <w:lvlText w:val="·"/>
      <w:lvlJc w:val="left"/>
      <w:pPr>
        <w:ind w:hanging="360" w:left="2160"/>
      </w:pPr>
      <w:rPr>
        <w:rFonts w:ascii="Symbol" w:hAnsi="Symbol"/>
      </w:rPr>
    </w:lvl>
    <w:lvl w:ilvl="3" w:tplc="5B861EEF">
      <w:start w:val="1"/>
      <w:numFmt w:val="bullet"/>
      <w:suff w:val="tab"/>
      <w:lvlText w:val="o"/>
      <w:lvlJc w:val="left"/>
      <w:pPr>
        <w:ind w:hanging="360" w:left="2880"/>
      </w:pPr>
      <w:rPr>
        <w:rFonts w:ascii="Symbol" w:hAnsi="Symbol"/>
      </w:rPr>
    </w:lvl>
    <w:lvl w:ilvl="4" w:tplc="337FB654">
      <w:start w:val="1"/>
      <w:numFmt w:val="bullet"/>
      <w:suff w:val="tab"/>
      <w:lvlText w:val="·"/>
      <w:lvlJc w:val="left"/>
      <w:pPr>
        <w:ind w:hanging="360" w:left="3600"/>
      </w:pPr>
      <w:rPr>
        <w:rFonts w:ascii="Symbol" w:hAnsi="Symbol"/>
      </w:rPr>
    </w:lvl>
    <w:lvl w:ilvl="5" w:tplc="036D6912">
      <w:start w:val="1"/>
      <w:numFmt w:val="bullet"/>
      <w:suff w:val="tab"/>
      <w:lvlText w:val="o"/>
      <w:lvlJc w:val="left"/>
      <w:pPr>
        <w:ind w:hanging="360" w:left="4320"/>
      </w:pPr>
      <w:rPr>
        <w:rFonts w:ascii="Symbol" w:hAnsi="Symbol"/>
      </w:rPr>
    </w:lvl>
    <w:lvl w:ilvl="6" w:tplc="52FF1A97">
      <w:start w:val="1"/>
      <w:numFmt w:val="bullet"/>
      <w:suff w:val="tab"/>
      <w:lvlText w:val="·"/>
      <w:lvlJc w:val="left"/>
      <w:pPr>
        <w:ind w:hanging="360" w:left="5040"/>
      </w:pPr>
      <w:rPr>
        <w:rFonts w:ascii="Symbol" w:hAnsi="Symbol"/>
      </w:rPr>
    </w:lvl>
    <w:lvl w:ilvl="7" w:tplc="19B26952">
      <w:start w:val="1"/>
      <w:numFmt w:val="bullet"/>
      <w:suff w:val="tab"/>
      <w:lvlText w:val="o"/>
      <w:lvlJc w:val="left"/>
      <w:pPr>
        <w:ind w:hanging="360" w:left="5760"/>
      </w:pPr>
      <w:rPr>
        <w:rFonts w:ascii="Symbol" w:hAnsi="Symbol"/>
      </w:rPr>
    </w:lvl>
    <w:lvl w:ilvl="8" w:tplc="1297586F">
      <w:start w:val="1"/>
      <w:numFmt w:val="bullet"/>
      <w:suff w:val="tab"/>
      <w:lvlText w:val="·"/>
      <w:lvlJc w:val="left"/>
      <w:pPr>
        <w:ind w:hanging="360" w:left="6480"/>
      </w:pPr>
      <w:rPr>
        <w:rFonts w:ascii="Symbol" w:hAnsi="Symbol"/>
      </w:rPr>
    </w:lvl>
  </w:abstractNum>
  <w:abstractNum w:abstractNumId="89">
    <w:nsid w:val="75D306B9"/>
    <w:multiLevelType w:val="hybridMultilevel"/>
    <w:lvl w:ilvl="0" w:tplc="6B698373">
      <w:start w:val="1"/>
      <w:numFmt w:val="bullet"/>
      <w:suff w:val="tab"/>
      <w:lvlText w:val="·"/>
      <w:lvlJc w:val="left"/>
      <w:pPr>
        <w:ind w:hanging="360" w:left="720"/>
      </w:pPr>
      <w:rPr>
        <w:rFonts w:ascii="Symbol" w:hAnsi="Symbol" w:cs="Symbol" w:eastAsia="Symbol"/>
      </w:rPr>
    </w:lvl>
    <w:lvl w:ilvl="1" w:tplc="4886DBD4">
      <w:start w:val="1"/>
      <w:numFmt w:val="bullet"/>
      <w:suff w:val="tab"/>
      <w:lvlText w:val="o"/>
      <w:lvlJc w:val="left"/>
      <w:pPr>
        <w:ind w:hanging="360" w:left="1440"/>
      </w:pPr>
      <w:rPr>
        <w:rFonts w:ascii="Symbol" w:hAnsi="Symbol"/>
      </w:rPr>
    </w:lvl>
    <w:lvl w:ilvl="2" w:tplc="776813EC">
      <w:start w:val="1"/>
      <w:numFmt w:val="bullet"/>
      <w:suff w:val="tab"/>
      <w:lvlText w:val="·"/>
      <w:lvlJc w:val="left"/>
      <w:pPr>
        <w:ind w:hanging="360" w:left="2160"/>
      </w:pPr>
      <w:rPr>
        <w:rFonts w:ascii="Symbol" w:hAnsi="Symbol"/>
      </w:rPr>
    </w:lvl>
    <w:lvl w:ilvl="3" w:tplc="6E61CB4B">
      <w:start w:val="1"/>
      <w:numFmt w:val="bullet"/>
      <w:suff w:val="tab"/>
      <w:lvlText w:val="o"/>
      <w:lvlJc w:val="left"/>
      <w:pPr>
        <w:ind w:hanging="360" w:left="2880"/>
      </w:pPr>
      <w:rPr>
        <w:rFonts w:ascii="Symbol" w:hAnsi="Symbol"/>
      </w:rPr>
    </w:lvl>
    <w:lvl w:ilvl="4" w:tplc="5FF46C3B">
      <w:start w:val="1"/>
      <w:numFmt w:val="bullet"/>
      <w:suff w:val="tab"/>
      <w:lvlText w:val="·"/>
      <w:lvlJc w:val="left"/>
      <w:pPr>
        <w:ind w:hanging="360" w:left="3600"/>
      </w:pPr>
      <w:rPr>
        <w:rFonts w:ascii="Symbol" w:hAnsi="Symbol"/>
      </w:rPr>
    </w:lvl>
    <w:lvl w:ilvl="5" w:tplc="03FE1200">
      <w:start w:val="1"/>
      <w:numFmt w:val="bullet"/>
      <w:suff w:val="tab"/>
      <w:lvlText w:val="o"/>
      <w:lvlJc w:val="left"/>
      <w:pPr>
        <w:ind w:hanging="360" w:left="4320"/>
      </w:pPr>
      <w:rPr>
        <w:rFonts w:ascii="Symbol" w:hAnsi="Symbol"/>
      </w:rPr>
    </w:lvl>
    <w:lvl w:ilvl="6" w:tplc="2E2D4226">
      <w:start w:val="1"/>
      <w:numFmt w:val="bullet"/>
      <w:suff w:val="tab"/>
      <w:lvlText w:val="·"/>
      <w:lvlJc w:val="left"/>
      <w:pPr>
        <w:ind w:hanging="360" w:left="5040"/>
      </w:pPr>
      <w:rPr>
        <w:rFonts w:ascii="Symbol" w:hAnsi="Symbol"/>
      </w:rPr>
    </w:lvl>
    <w:lvl w:ilvl="7" w:tplc="4C13917C">
      <w:start w:val="1"/>
      <w:numFmt w:val="bullet"/>
      <w:suff w:val="tab"/>
      <w:lvlText w:val="o"/>
      <w:lvlJc w:val="left"/>
      <w:pPr>
        <w:ind w:hanging="360" w:left="5760"/>
      </w:pPr>
      <w:rPr>
        <w:rFonts w:ascii="Symbol" w:hAnsi="Symbol"/>
      </w:rPr>
    </w:lvl>
    <w:lvl w:ilvl="8" w:tplc="3B1C7B71">
      <w:start w:val="1"/>
      <w:numFmt w:val="bullet"/>
      <w:suff w:val="tab"/>
      <w:lvlText w:val="·"/>
      <w:lvlJc w:val="left"/>
      <w:pPr>
        <w:ind w:hanging="360" w:left="6480"/>
      </w:pPr>
      <w:rPr>
        <w:rFonts w:ascii="Symbol" w:hAnsi="Symbol"/>
      </w:rPr>
    </w:lvl>
  </w:abstractNum>
  <w:abstractNum w:abstractNumId="90">
    <w:nsid w:val="73AEAF38"/>
    <w:multiLevelType w:val="hybridMultilevel"/>
    <w:lvl w:ilvl="0" w:tplc="769BB68A">
      <w:start w:val="1"/>
      <w:numFmt w:val="bullet"/>
      <w:suff w:val="tab"/>
      <w:lvlText w:val="·"/>
      <w:lvlJc w:val="left"/>
      <w:pPr>
        <w:ind w:hanging="360" w:left="720"/>
      </w:pPr>
      <w:rPr>
        <w:rFonts w:ascii="Symbol" w:hAnsi="Symbol" w:cs="Symbol" w:eastAsia="Symbol"/>
      </w:rPr>
    </w:lvl>
    <w:lvl w:ilvl="1" w:tplc="16D74E61">
      <w:start w:val="1"/>
      <w:numFmt w:val="bullet"/>
      <w:suff w:val="tab"/>
      <w:lvlText w:val="o"/>
      <w:lvlJc w:val="left"/>
      <w:pPr>
        <w:ind w:hanging="360" w:left="1440"/>
      </w:pPr>
      <w:rPr>
        <w:rFonts w:ascii="Symbol" w:hAnsi="Symbol"/>
      </w:rPr>
    </w:lvl>
    <w:lvl w:ilvl="2" w:tplc="79D5EE93">
      <w:start w:val="1"/>
      <w:numFmt w:val="bullet"/>
      <w:suff w:val="tab"/>
      <w:lvlText w:val="·"/>
      <w:lvlJc w:val="left"/>
      <w:pPr>
        <w:ind w:hanging="360" w:left="2160"/>
      </w:pPr>
      <w:rPr>
        <w:rFonts w:ascii="Symbol" w:hAnsi="Symbol"/>
      </w:rPr>
    </w:lvl>
    <w:lvl w:ilvl="3" w:tplc="57E4B72C">
      <w:start w:val="1"/>
      <w:numFmt w:val="bullet"/>
      <w:suff w:val="tab"/>
      <w:lvlText w:val="o"/>
      <w:lvlJc w:val="left"/>
      <w:pPr>
        <w:ind w:hanging="360" w:left="2880"/>
      </w:pPr>
      <w:rPr>
        <w:rFonts w:ascii="Symbol" w:hAnsi="Symbol"/>
      </w:rPr>
    </w:lvl>
    <w:lvl w:ilvl="4" w:tplc="6ED9DA08">
      <w:start w:val="1"/>
      <w:numFmt w:val="bullet"/>
      <w:suff w:val="tab"/>
      <w:lvlText w:val="·"/>
      <w:lvlJc w:val="left"/>
      <w:pPr>
        <w:ind w:hanging="360" w:left="3600"/>
      </w:pPr>
      <w:rPr>
        <w:rFonts w:ascii="Symbol" w:hAnsi="Symbol"/>
      </w:rPr>
    </w:lvl>
    <w:lvl w:ilvl="5" w:tplc="7A49FEB2">
      <w:start w:val="1"/>
      <w:numFmt w:val="bullet"/>
      <w:suff w:val="tab"/>
      <w:lvlText w:val="o"/>
      <w:lvlJc w:val="left"/>
      <w:pPr>
        <w:ind w:hanging="360" w:left="4320"/>
      </w:pPr>
      <w:rPr>
        <w:rFonts w:ascii="Symbol" w:hAnsi="Symbol"/>
      </w:rPr>
    </w:lvl>
    <w:lvl w:ilvl="6" w:tplc="6EA4A00C">
      <w:start w:val="1"/>
      <w:numFmt w:val="bullet"/>
      <w:suff w:val="tab"/>
      <w:lvlText w:val="·"/>
      <w:lvlJc w:val="left"/>
      <w:pPr>
        <w:ind w:hanging="360" w:left="5040"/>
      </w:pPr>
      <w:rPr>
        <w:rFonts w:ascii="Symbol" w:hAnsi="Symbol"/>
      </w:rPr>
    </w:lvl>
    <w:lvl w:ilvl="7" w:tplc="54DB6AB1">
      <w:start w:val="1"/>
      <w:numFmt w:val="bullet"/>
      <w:suff w:val="tab"/>
      <w:lvlText w:val="o"/>
      <w:lvlJc w:val="left"/>
      <w:pPr>
        <w:ind w:hanging="360" w:left="5760"/>
      </w:pPr>
      <w:rPr>
        <w:rFonts w:ascii="Symbol" w:hAnsi="Symbol"/>
      </w:rPr>
    </w:lvl>
    <w:lvl w:ilvl="8" w:tplc="1AF07009">
      <w:start w:val="1"/>
      <w:numFmt w:val="bullet"/>
      <w:suff w:val="tab"/>
      <w:lvlText w:val="·"/>
      <w:lvlJc w:val="left"/>
      <w:pPr>
        <w:ind w:hanging="360" w:left="6480"/>
      </w:pPr>
      <w:rPr>
        <w:rFonts w:ascii="Symbol" w:hAnsi="Symbol"/>
      </w:rPr>
    </w:lvl>
  </w:abstractNum>
  <w:abstractNum w:abstractNumId="91">
    <w:nsid w:val="5102DBEC"/>
    <w:multiLevelType w:val="hybridMultilevel"/>
    <w:lvl w:ilvl="0" w:tplc="33CD5F72">
      <w:start w:val="1"/>
      <w:numFmt w:val="bullet"/>
      <w:suff w:val="tab"/>
      <w:lvlText w:val="·"/>
      <w:lvlJc w:val="left"/>
      <w:pPr>
        <w:ind w:hanging="360" w:left="720"/>
      </w:pPr>
      <w:rPr>
        <w:rFonts w:ascii="Symbol" w:hAnsi="Symbol" w:cs="Symbol" w:eastAsia="Symbol"/>
      </w:rPr>
    </w:lvl>
    <w:lvl w:ilvl="1" w:tplc="7BCC5D50">
      <w:start w:val="1"/>
      <w:numFmt w:val="bullet"/>
      <w:suff w:val="tab"/>
      <w:lvlText w:val="o"/>
      <w:lvlJc w:val="left"/>
      <w:pPr>
        <w:ind w:hanging="360" w:left="1440"/>
      </w:pPr>
      <w:rPr>
        <w:rFonts w:ascii="Symbol" w:hAnsi="Symbol"/>
      </w:rPr>
    </w:lvl>
    <w:lvl w:ilvl="2" w:tplc="51AC2EAE">
      <w:start w:val="1"/>
      <w:numFmt w:val="bullet"/>
      <w:suff w:val="tab"/>
      <w:lvlText w:val="·"/>
      <w:lvlJc w:val="left"/>
      <w:pPr>
        <w:ind w:hanging="360" w:left="2160"/>
      </w:pPr>
      <w:rPr>
        <w:rFonts w:ascii="Symbol" w:hAnsi="Symbol"/>
      </w:rPr>
    </w:lvl>
    <w:lvl w:ilvl="3" w:tplc="2DB54ACD">
      <w:start w:val="1"/>
      <w:numFmt w:val="bullet"/>
      <w:suff w:val="tab"/>
      <w:lvlText w:val="o"/>
      <w:lvlJc w:val="left"/>
      <w:pPr>
        <w:ind w:hanging="360" w:left="2880"/>
      </w:pPr>
      <w:rPr>
        <w:rFonts w:ascii="Symbol" w:hAnsi="Symbol"/>
      </w:rPr>
    </w:lvl>
    <w:lvl w:ilvl="4" w:tplc="11023C65">
      <w:start w:val="1"/>
      <w:numFmt w:val="bullet"/>
      <w:suff w:val="tab"/>
      <w:lvlText w:val="·"/>
      <w:lvlJc w:val="left"/>
      <w:pPr>
        <w:ind w:hanging="360" w:left="3600"/>
      </w:pPr>
      <w:rPr>
        <w:rFonts w:ascii="Symbol" w:hAnsi="Symbol"/>
      </w:rPr>
    </w:lvl>
    <w:lvl w:ilvl="5" w:tplc="33BDB85B">
      <w:start w:val="1"/>
      <w:numFmt w:val="bullet"/>
      <w:suff w:val="tab"/>
      <w:lvlText w:val="o"/>
      <w:lvlJc w:val="left"/>
      <w:pPr>
        <w:ind w:hanging="360" w:left="4320"/>
      </w:pPr>
      <w:rPr>
        <w:rFonts w:ascii="Symbol" w:hAnsi="Symbol"/>
      </w:rPr>
    </w:lvl>
    <w:lvl w:ilvl="6" w:tplc="6C8F2A44">
      <w:start w:val="1"/>
      <w:numFmt w:val="bullet"/>
      <w:suff w:val="tab"/>
      <w:lvlText w:val="·"/>
      <w:lvlJc w:val="left"/>
      <w:pPr>
        <w:ind w:hanging="360" w:left="5040"/>
      </w:pPr>
      <w:rPr>
        <w:rFonts w:ascii="Symbol" w:hAnsi="Symbol"/>
      </w:rPr>
    </w:lvl>
    <w:lvl w:ilvl="7" w:tplc="677A9AE1">
      <w:start w:val="1"/>
      <w:numFmt w:val="bullet"/>
      <w:suff w:val="tab"/>
      <w:lvlText w:val="o"/>
      <w:lvlJc w:val="left"/>
      <w:pPr>
        <w:ind w:hanging="360" w:left="5760"/>
      </w:pPr>
      <w:rPr>
        <w:rFonts w:ascii="Symbol" w:hAnsi="Symbol"/>
      </w:rPr>
    </w:lvl>
    <w:lvl w:ilvl="8" w:tplc="7B5CDCAC">
      <w:start w:val="1"/>
      <w:numFmt w:val="bullet"/>
      <w:suff w:val="tab"/>
      <w:lvlText w:val="·"/>
      <w:lvlJc w:val="left"/>
      <w:pPr>
        <w:ind w:hanging="360" w:left="6480"/>
      </w:pPr>
      <w:rPr>
        <w:rFonts w:ascii="Symbol" w:hAnsi="Symbol"/>
      </w:rPr>
    </w:lvl>
  </w:abstractNum>
  <w:abstractNum w:abstractNumId="92">
    <w:nsid w:val="64141C68"/>
    <w:multiLevelType w:val="hybridMultilevel"/>
    <w:lvl w:ilvl="0" w:tplc="20DE18A7">
      <w:start w:val="1"/>
      <w:numFmt w:val="bullet"/>
      <w:suff w:val="tab"/>
      <w:lvlText w:val="·"/>
      <w:lvlJc w:val="left"/>
      <w:pPr>
        <w:ind w:hanging="360" w:left="720"/>
      </w:pPr>
      <w:rPr>
        <w:rFonts w:ascii="Symbol" w:hAnsi="Symbol" w:cs="Symbol" w:eastAsia="Symbol"/>
      </w:rPr>
    </w:lvl>
    <w:lvl w:ilvl="1" w:tplc="05E14BBB">
      <w:start w:val="1"/>
      <w:numFmt w:val="bullet"/>
      <w:suff w:val="tab"/>
      <w:lvlText w:val="o"/>
      <w:lvlJc w:val="left"/>
      <w:pPr>
        <w:ind w:hanging="360" w:left="1440"/>
      </w:pPr>
      <w:rPr>
        <w:rFonts w:ascii="Symbol" w:hAnsi="Symbol"/>
      </w:rPr>
    </w:lvl>
    <w:lvl w:ilvl="2" w:tplc="1CAFDBBF">
      <w:start w:val="1"/>
      <w:numFmt w:val="bullet"/>
      <w:suff w:val="tab"/>
      <w:lvlText w:val="·"/>
      <w:lvlJc w:val="left"/>
      <w:pPr>
        <w:ind w:hanging="360" w:left="2160"/>
      </w:pPr>
      <w:rPr>
        <w:rFonts w:ascii="Symbol" w:hAnsi="Symbol"/>
      </w:rPr>
    </w:lvl>
    <w:lvl w:ilvl="3" w:tplc="29FCA9BB">
      <w:start w:val="1"/>
      <w:numFmt w:val="bullet"/>
      <w:suff w:val="tab"/>
      <w:lvlText w:val="o"/>
      <w:lvlJc w:val="left"/>
      <w:pPr>
        <w:ind w:hanging="360" w:left="2880"/>
      </w:pPr>
      <w:rPr>
        <w:rFonts w:ascii="Symbol" w:hAnsi="Symbol"/>
      </w:rPr>
    </w:lvl>
    <w:lvl w:ilvl="4" w:tplc="538D809A">
      <w:start w:val="1"/>
      <w:numFmt w:val="bullet"/>
      <w:suff w:val="tab"/>
      <w:lvlText w:val="·"/>
      <w:lvlJc w:val="left"/>
      <w:pPr>
        <w:ind w:hanging="360" w:left="3600"/>
      </w:pPr>
      <w:rPr>
        <w:rFonts w:ascii="Symbol" w:hAnsi="Symbol"/>
      </w:rPr>
    </w:lvl>
    <w:lvl w:ilvl="5" w:tplc="0759FF40">
      <w:start w:val="1"/>
      <w:numFmt w:val="bullet"/>
      <w:suff w:val="tab"/>
      <w:lvlText w:val="o"/>
      <w:lvlJc w:val="left"/>
      <w:pPr>
        <w:ind w:hanging="360" w:left="4320"/>
      </w:pPr>
      <w:rPr>
        <w:rFonts w:ascii="Symbol" w:hAnsi="Symbol"/>
      </w:rPr>
    </w:lvl>
    <w:lvl w:ilvl="6" w:tplc="00389E74">
      <w:start w:val="1"/>
      <w:numFmt w:val="bullet"/>
      <w:suff w:val="tab"/>
      <w:lvlText w:val="·"/>
      <w:lvlJc w:val="left"/>
      <w:pPr>
        <w:ind w:hanging="360" w:left="5040"/>
      </w:pPr>
      <w:rPr>
        <w:rFonts w:ascii="Symbol" w:hAnsi="Symbol"/>
      </w:rPr>
    </w:lvl>
    <w:lvl w:ilvl="7" w:tplc="608F8C37">
      <w:start w:val="1"/>
      <w:numFmt w:val="bullet"/>
      <w:suff w:val="tab"/>
      <w:lvlText w:val="o"/>
      <w:lvlJc w:val="left"/>
      <w:pPr>
        <w:ind w:hanging="360" w:left="5760"/>
      </w:pPr>
      <w:rPr>
        <w:rFonts w:ascii="Symbol" w:hAnsi="Symbol"/>
      </w:rPr>
    </w:lvl>
    <w:lvl w:ilvl="8" w:tplc="6E12CDD0">
      <w:start w:val="1"/>
      <w:numFmt w:val="bullet"/>
      <w:suff w:val="tab"/>
      <w:lvlText w:val="·"/>
      <w:lvlJc w:val="left"/>
      <w:pPr>
        <w:ind w:hanging="360" w:left="6480"/>
      </w:pPr>
      <w:rPr>
        <w:rFonts w:ascii="Symbol" w:hAnsi="Symbol"/>
      </w:rPr>
    </w:lvl>
  </w:abstractNum>
  <w:abstractNum w:abstractNumId="93">
    <w:nsid w:val="2934B1E6"/>
    <w:multiLevelType w:val="hybridMultilevel"/>
    <w:lvl w:ilvl="0" w:tplc="00F26CF8">
      <w:start w:val="1"/>
      <w:numFmt w:val="bullet"/>
      <w:suff w:val="tab"/>
      <w:lvlText w:val="·"/>
      <w:lvlJc w:val="left"/>
      <w:pPr>
        <w:ind w:hanging="360" w:left="720"/>
      </w:pPr>
      <w:rPr>
        <w:rFonts w:ascii="Symbol" w:hAnsi="Symbol" w:cs="Symbol" w:eastAsia="Symbol"/>
      </w:rPr>
    </w:lvl>
    <w:lvl w:ilvl="1" w:tplc="7B7E5094">
      <w:start w:val="1"/>
      <w:numFmt w:val="bullet"/>
      <w:suff w:val="tab"/>
      <w:lvlText w:val="o"/>
      <w:lvlJc w:val="left"/>
      <w:pPr>
        <w:ind w:hanging="360" w:left="1440"/>
      </w:pPr>
      <w:rPr>
        <w:rFonts w:ascii="Symbol" w:hAnsi="Symbol"/>
      </w:rPr>
    </w:lvl>
    <w:lvl w:ilvl="2" w:tplc="29E355F3">
      <w:start w:val="1"/>
      <w:numFmt w:val="bullet"/>
      <w:suff w:val="tab"/>
      <w:lvlText w:val="·"/>
      <w:lvlJc w:val="left"/>
      <w:pPr>
        <w:ind w:hanging="360" w:left="2160"/>
      </w:pPr>
      <w:rPr>
        <w:rFonts w:ascii="Symbol" w:hAnsi="Symbol"/>
      </w:rPr>
    </w:lvl>
    <w:lvl w:ilvl="3" w:tplc="16FB562B">
      <w:start w:val="1"/>
      <w:numFmt w:val="bullet"/>
      <w:suff w:val="tab"/>
      <w:lvlText w:val="o"/>
      <w:lvlJc w:val="left"/>
      <w:pPr>
        <w:ind w:hanging="360" w:left="2880"/>
      </w:pPr>
      <w:rPr>
        <w:rFonts w:ascii="Symbol" w:hAnsi="Symbol"/>
      </w:rPr>
    </w:lvl>
    <w:lvl w:ilvl="4" w:tplc="3347E2B8">
      <w:start w:val="1"/>
      <w:numFmt w:val="bullet"/>
      <w:suff w:val="tab"/>
      <w:lvlText w:val="·"/>
      <w:lvlJc w:val="left"/>
      <w:pPr>
        <w:ind w:hanging="360" w:left="3600"/>
      </w:pPr>
      <w:rPr>
        <w:rFonts w:ascii="Symbol" w:hAnsi="Symbol"/>
      </w:rPr>
    </w:lvl>
    <w:lvl w:ilvl="5" w:tplc="59DA92F4">
      <w:start w:val="1"/>
      <w:numFmt w:val="bullet"/>
      <w:suff w:val="tab"/>
      <w:lvlText w:val="o"/>
      <w:lvlJc w:val="left"/>
      <w:pPr>
        <w:ind w:hanging="360" w:left="4320"/>
      </w:pPr>
      <w:rPr>
        <w:rFonts w:ascii="Symbol" w:hAnsi="Symbol"/>
      </w:rPr>
    </w:lvl>
    <w:lvl w:ilvl="6" w:tplc="029480B9">
      <w:start w:val="1"/>
      <w:numFmt w:val="bullet"/>
      <w:suff w:val="tab"/>
      <w:lvlText w:val="·"/>
      <w:lvlJc w:val="left"/>
      <w:pPr>
        <w:ind w:hanging="360" w:left="5040"/>
      </w:pPr>
      <w:rPr>
        <w:rFonts w:ascii="Symbol" w:hAnsi="Symbol"/>
      </w:rPr>
    </w:lvl>
    <w:lvl w:ilvl="7" w:tplc="53FAB8EE">
      <w:start w:val="1"/>
      <w:numFmt w:val="bullet"/>
      <w:suff w:val="tab"/>
      <w:lvlText w:val="o"/>
      <w:lvlJc w:val="left"/>
      <w:pPr>
        <w:ind w:hanging="360" w:left="5760"/>
      </w:pPr>
      <w:rPr>
        <w:rFonts w:ascii="Symbol" w:hAnsi="Symbol"/>
      </w:rPr>
    </w:lvl>
    <w:lvl w:ilvl="8" w:tplc="4DB47C2E">
      <w:start w:val="1"/>
      <w:numFmt w:val="bullet"/>
      <w:suff w:val="tab"/>
      <w:lvlText w:val="·"/>
      <w:lvlJc w:val="left"/>
      <w:pPr>
        <w:ind w:hanging="360" w:left="6480"/>
      </w:pPr>
      <w:rPr>
        <w:rFonts w:ascii="Symbol" w:hAnsi="Symbol"/>
      </w:rPr>
    </w:lvl>
  </w:abstractNum>
  <w:abstractNum w:abstractNumId="94">
    <w:nsid w:val="760349E7"/>
    <w:multiLevelType w:val="hybridMultilevel"/>
    <w:lvl w:ilvl="0" w:tplc="6DD35FAD">
      <w:start w:val="1"/>
      <w:numFmt w:val="bullet"/>
      <w:suff w:val="tab"/>
      <w:lvlText w:val="·"/>
      <w:lvlJc w:val="left"/>
      <w:pPr>
        <w:ind w:hanging="360" w:left="720"/>
      </w:pPr>
      <w:rPr>
        <w:rFonts w:ascii="Symbol" w:hAnsi="Symbol" w:cs="Symbol" w:eastAsia="Symbol"/>
      </w:rPr>
    </w:lvl>
    <w:lvl w:ilvl="1" w:tplc="23E77BE3">
      <w:start w:val="1"/>
      <w:numFmt w:val="bullet"/>
      <w:suff w:val="tab"/>
      <w:lvlText w:val="o"/>
      <w:lvlJc w:val="left"/>
      <w:pPr>
        <w:ind w:hanging="360" w:left="1440"/>
      </w:pPr>
      <w:rPr>
        <w:rFonts w:ascii="Symbol" w:hAnsi="Symbol"/>
      </w:rPr>
    </w:lvl>
    <w:lvl w:ilvl="2" w:tplc="3CEB3FA9">
      <w:start w:val="1"/>
      <w:numFmt w:val="bullet"/>
      <w:suff w:val="tab"/>
      <w:lvlText w:val="·"/>
      <w:lvlJc w:val="left"/>
      <w:pPr>
        <w:ind w:hanging="360" w:left="2160"/>
      </w:pPr>
      <w:rPr>
        <w:rFonts w:ascii="Symbol" w:hAnsi="Symbol"/>
      </w:rPr>
    </w:lvl>
    <w:lvl w:ilvl="3" w:tplc="0582B829">
      <w:start w:val="1"/>
      <w:numFmt w:val="bullet"/>
      <w:suff w:val="tab"/>
      <w:lvlText w:val="o"/>
      <w:lvlJc w:val="left"/>
      <w:pPr>
        <w:ind w:hanging="360" w:left="2880"/>
      </w:pPr>
      <w:rPr>
        <w:rFonts w:ascii="Symbol" w:hAnsi="Symbol"/>
      </w:rPr>
    </w:lvl>
    <w:lvl w:ilvl="4" w:tplc="169385CB">
      <w:start w:val="1"/>
      <w:numFmt w:val="bullet"/>
      <w:suff w:val="tab"/>
      <w:lvlText w:val="·"/>
      <w:lvlJc w:val="left"/>
      <w:pPr>
        <w:ind w:hanging="360" w:left="3600"/>
      </w:pPr>
      <w:rPr>
        <w:rFonts w:ascii="Symbol" w:hAnsi="Symbol"/>
      </w:rPr>
    </w:lvl>
    <w:lvl w:ilvl="5" w:tplc="77022399">
      <w:start w:val="1"/>
      <w:numFmt w:val="bullet"/>
      <w:suff w:val="tab"/>
      <w:lvlText w:val="o"/>
      <w:lvlJc w:val="left"/>
      <w:pPr>
        <w:ind w:hanging="360" w:left="4320"/>
      </w:pPr>
      <w:rPr>
        <w:rFonts w:ascii="Symbol" w:hAnsi="Symbol"/>
      </w:rPr>
    </w:lvl>
    <w:lvl w:ilvl="6" w:tplc="22FB38B8">
      <w:start w:val="1"/>
      <w:numFmt w:val="bullet"/>
      <w:suff w:val="tab"/>
      <w:lvlText w:val="·"/>
      <w:lvlJc w:val="left"/>
      <w:pPr>
        <w:ind w:hanging="360" w:left="5040"/>
      </w:pPr>
      <w:rPr>
        <w:rFonts w:ascii="Symbol" w:hAnsi="Symbol"/>
      </w:rPr>
    </w:lvl>
    <w:lvl w:ilvl="7" w:tplc="2F5E3227">
      <w:start w:val="1"/>
      <w:numFmt w:val="bullet"/>
      <w:suff w:val="tab"/>
      <w:lvlText w:val="o"/>
      <w:lvlJc w:val="left"/>
      <w:pPr>
        <w:ind w:hanging="360" w:left="5760"/>
      </w:pPr>
      <w:rPr>
        <w:rFonts w:ascii="Symbol" w:hAnsi="Symbol"/>
      </w:rPr>
    </w:lvl>
    <w:lvl w:ilvl="8" w:tplc="41A1AFE1">
      <w:start w:val="1"/>
      <w:numFmt w:val="bullet"/>
      <w:suff w:val="tab"/>
      <w:lvlText w:val="·"/>
      <w:lvlJc w:val="left"/>
      <w:pPr>
        <w:ind w:hanging="360" w:left="6480"/>
      </w:pPr>
      <w:rPr>
        <w:rFonts w:ascii="Symbol" w:hAnsi="Symbol"/>
      </w:rPr>
    </w:lvl>
  </w:abstractNum>
  <w:abstractNum w:abstractNumId="95">
    <w:nsid w:val="0816031B"/>
    <w:multiLevelType w:val="hybridMultilevel"/>
    <w:lvl w:ilvl="0" w:tplc="33D9039C">
      <w:start w:val="1"/>
      <w:numFmt w:val="bullet"/>
      <w:suff w:val="tab"/>
      <w:lvlText w:val="·"/>
      <w:lvlJc w:val="left"/>
      <w:pPr>
        <w:ind w:hanging="360" w:left="720"/>
      </w:pPr>
      <w:rPr>
        <w:rFonts w:ascii="Symbol" w:hAnsi="Symbol" w:cs="Symbol" w:eastAsia="Symbol"/>
      </w:rPr>
    </w:lvl>
    <w:lvl w:ilvl="1" w:tplc="30B5FDC4">
      <w:start w:val="1"/>
      <w:numFmt w:val="bullet"/>
      <w:suff w:val="tab"/>
      <w:lvlText w:val="o"/>
      <w:lvlJc w:val="left"/>
      <w:pPr>
        <w:ind w:hanging="360" w:left="1440"/>
      </w:pPr>
      <w:rPr>
        <w:rFonts w:ascii="Symbol" w:hAnsi="Symbol"/>
      </w:rPr>
    </w:lvl>
    <w:lvl w:ilvl="2" w:tplc="3AF4F505">
      <w:start w:val="1"/>
      <w:numFmt w:val="bullet"/>
      <w:suff w:val="tab"/>
      <w:lvlText w:val="·"/>
      <w:lvlJc w:val="left"/>
      <w:pPr>
        <w:ind w:hanging="360" w:left="2160"/>
      </w:pPr>
      <w:rPr>
        <w:rFonts w:ascii="Symbol" w:hAnsi="Symbol"/>
      </w:rPr>
    </w:lvl>
    <w:lvl w:ilvl="3" w:tplc="1ECA1032">
      <w:start w:val="1"/>
      <w:numFmt w:val="bullet"/>
      <w:suff w:val="tab"/>
      <w:lvlText w:val="o"/>
      <w:lvlJc w:val="left"/>
      <w:pPr>
        <w:ind w:hanging="360" w:left="2880"/>
      </w:pPr>
      <w:rPr>
        <w:rFonts w:ascii="Symbol" w:hAnsi="Symbol"/>
      </w:rPr>
    </w:lvl>
    <w:lvl w:ilvl="4" w:tplc="07050480">
      <w:start w:val="1"/>
      <w:numFmt w:val="bullet"/>
      <w:suff w:val="tab"/>
      <w:lvlText w:val="·"/>
      <w:lvlJc w:val="left"/>
      <w:pPr>
        <w:ind w:hanging="360" w:left="3600"/>
      </w:pPr>
      <w:rPr>
        <w:rFonts w:ascii="Symbol" w:hAnsi="Symbol"/>
      </w:rPr>
    </w:lvl>
    <w:lvl w:ilvl="5" w:tplc="53413683">
      <w:start w:val="1"/>
      <w:numFmt w:val="bullet"/>
      <w:suff w:val="tab"/>
      <w:lvlText w:val="o"/>
      <w:lvlJc w:val="left"/>
      <w:pPr>
        <w:ind w:hanging="360" w:left="4320"/>
      </w:pPr>
      <w:rPr>
        <w:rFonts w:ascii="Symbol" w:hAnsi="Symbol"/>
      </w:rPr>
    </w:lvl>
    <w:lvl w:ilvl="6" w:tplc="13288416">
      <w:start w:val="1"/>
      <w:numFmt w:val="bullet"/>
      <w:suff w:val="tab"/>
      <w:lvlText w:val="·"/>
      <w:lvlJc w:val="left"/>
      <w:pPr>
        <w:ind w:hanging="360" w:left="5040"/>
      </w:pPr>
      <w:rPr>
        <w:rFonts w:ascii="Symbol" w:hAnsi="Symbol"/>
      </w:rPr>
    </w:lvl>
    <w:lvl w:ilvl="7" w:tplc="27B5CA3F">
      <w:start w:val="1"/>
      <w:numFmt w:val="bullet"/>
      <w:suff w:val="tab"/>
      <w:lvlText w:val="o"/>
      <w:lvlJc w:val="left"/>
      <w:pPr>
        <w:ind w:hanging="360" w:left="5760"/>
      </w:pPr>
      <w:rPr>
        <w:rFonts w:ascii="Symbol" w:hAnsi="Symbol"/>
      </w:rPr>
    </w:lvl>
    <w:lvl w:ilvl="8" w:tplc="2F8CC46B">
      <w:start w:val="1"/>
      <w:numFmt w:val="bullet"/>
      <w:suff w:val="tab"/>
      <w:lvlText w:val="·"/>
      <w:lvlJc w:val="left"/>
      <w:pPr>
        <w:ind w:hanging="360" w:left="6480"/>
      </w:pPr>
      <w:rPr>
        <w:rFonts w:ascii="Symbol" w:hAnsi="Symbol"/>
      </w:rPr>
    </w:lvl>
  </w:abstractNum>
  <w:abstractNum w:abstractNumId="96">
    <w:nsid w:val="4621FCF6"/>
    <w:multiLevelType w:val="hybridMultilevel"/>
    <w:lvl w:ilvl="0" w:tplc="69934A80">
      <w:start w:val="1"/>
      <w:numFmt w:val="bullet"/>
      <w:suff w:val="tab"/>
      <w:lvlText w:val="·"/>
      <w:lvlJc w:val="left"/>
      <w:pPr>
        <w:ind w:hanging="360" w:left="720"/>
      </w:pPr>
      <w:rPr>
        <w:rFonts w:ascii="Symbol" w:hAnsi="Symbol" w:cs="Symbol" w:eastAsia="Symbol"/>
      </w:rPr>
    </w:lvl>
    <w:lvl w:ilvl="1" w:tplc="56F239C0">
      <w:start w:val="1"/>
      <w:numFmt w:val="bullet"/>
      <w:suff w:val="tab"/>
      <w:lvlText w:val="o"/>
      <w:lvlJc w:val="left"/>
      <w:pPr>
        <w:ind w:hanging="360" w:left="1440"/>
      </w:pPr>
      <w:rPr>
        <w:rFonts w:ascii="Symbol" w:hAnsi="Symbol"/>
      </w:rPr>
    </w:lvl>
    <w:lvl w:ilvl="2" w:tplc="45B4672D">
      <w:start w:val="1"/>
      <w:numFmt w:val="bullet"/>
      <w:suff w:val="tab"/>
      <w:lvlText w:val="·"/>
      <w:lvlJc w:val="left"/>
      <w:pPr>
        <w:ind w:hanging="360" w:left="2160"/>
      </w:pPr>
      <w:rPr>
        <w:rFonts w:ascii="Symbol" w:hAnsi="Symbol"/>
      </w:rPr>
    </w:lvl>
    <w:lvl w:ilvl="3" w:tplc="16B0BCC9">
      <w:start w:val="1"/>
      <w:numFmt w:val="bullet"/>
      <w:suff w:val="tab"/>
      <w:lvlText w:val="o"/>
      <w:lvlJc w:val="left"/>
      <w:pPr>
        <w:ind w:hanging="360" w:left="2880"/>
      </w:pPr>
      <w:rPr>
        <w:rFonts w:ascii="Symbol" w:hAnsi="Symbol"/>
      </w:rPr>
    </w:lvl>
    <w:lvl w:ilvl="4" w:tplc="4A115C6C">
      <w:start w:val="1"/>
      <w:numFmt w:val="bullet"/>
      <w:suff w:val="tab"/>
      <w:lvlText w:val="·"/>
      <w:lvlJc w:val="left"/>
      <w:pPr>
        <w:ind w:hanging="360" w:left="3600"/>
      </w:pPr>
      <w:rPr>
        <w:rFonts w:ascii="Symbol" w:hAnsi="Symbol"/>
      </w:rPr>
    </w:lvl>
    <w:lvl w:ilvl="5" w:tplc="301B98EB">
      <w:start w:val="1"/>
      <w:numFmt w:val="bullet"/>
      <w:suff w:val="tab"/>
      <w:lvlText w:val="o"/>
      <w:lvlJc w:val="left"/>
      <w:pPr>
        <w:ind w:hanging="360" w:left="4320"/>
      </w:pPr>
      <w:rPr>
        <w:rFonts w:ascii="Symbol" w:hAnsi="Symbol"/>
      </w:rPr>
    </w:lvl>
    <w:lvl w:ilvl="6" w:tplc="6F7E8010">
      <w:start w:val="1"/>
      <w:numFmt w:val="bullet"/>
      <w:suff w:val="tab"/>
      <w:lvlText w:val="·"/>
      <w:lvlJc w:val="left"/>
      <w:pPr>
        <w:ind w:hanging="360" w:left="5040"/>
      </w:pPr>
      <w:rPr>
        <w:rFonts w:ascii="Symbol" w:hAnsi="Symbol"/>
      </w:rPr>
    </w:lvl>
    <w:lvl w:ilvl="7" w:tplc="1F23D1A4">
      <w:start w:val="1"/>
      <w:numFmt w:val="bullet"/>
      <w:suff w:val="tab"/>
      <w:lvlText w:val="o"/>
      <w:lvlJc w:val="left"/>
      <w:pPr>
        <w:ind w:hanging="360" w:left="5760"/>
      </w:pPr>
      <w:rPr>
        <w:rFonts w:ascii="Symbol" w:hAnsi="Symbol"/>
      </w:rPr>
    </w:lvl>
    <w:lvl w:ilvl="8" w:tplc="2905FA8C">
      <w:start w:val="1"/>
      <w:numFmt w:val="bullet"/>
      <w:suff w:val="tab"/>
      <w:lvlText w:val="·"/>
      <w:lvlJc w:val="left"/>
      <w:pPr>
        <w:ind w:hanging="360" w:left="6480"/>
      </w:pPr>
      <w:rPr>
        <w:rFonts w:ascii="Symbol" w:hAnsi="Symbol"/>
      </w:rPr>
    </w:lvl>
  </w:abstractNum>
  <w:abstractNum w:abstractNumId="97">
    <w:nsid w:val="392ACD32"/>
    <w:multiLevelType w:val="hybridMultilevel"/>
    <w:lvl w:ilvl="0" w:tplc="33C8940F">
      <w:start w:val="1"/>
      <w:numFmt w:val="bullet"/>
      <w:suff w:val="tab"/>
      <w:lvlText w:val="·"/>
      <w:lvlJc w:val="left"/>
      <w:pPr>
        <w:ind w:hanging="360" w:left="720"/>
      </w:pPr>
      <w:rPr>
        <w:rFonts w:ascii="Symbol" w:hAnsi="Symbol" w:cs="Symbol" w:eastAsia="Symbol"/>
      </w:rPr>
    </w:lvl>
    <w:lvl w:ilvl="1" w:tplc="61BCD863">
      <w:start w:val="1"/>
      <w:numFmt w:val="bullet"/>
      <w:suff w:val="tab"/>
      <w:lvlText w:val="o"/>
      <w:lvlJc w:val="left"/>
      <w:pPr>
        <w:ind w:hanging="360" w:left="1440"/>
      </w:pPr>
      <w:rPr>
        <w:rFonts w:ascii="Symbol" w:hAnsi="Symbol"/>
      </w:rPr>
    </w:lvl>
    <w:lvl w:ilvl="2" w:tplc="03AD1A1E">
      <w:start w:val="1"/>
      <w:numFmt w:val="bullet"/>
      <w:suff w:val="tab"/>
      <w:lvlText w:val="·"/>
      <w:lvlJc w:val="left"/>
      <w:pPr>
        <w:ind w:hanging="360" w:left="2160"/>
      </w:pPr>
      <w:rPr>
        <w:rFonts w:ascii="Symbol" w:hAnsi="Symbol"/>
      </w:rPr>
    </w:lvl>
    <w:lvl w:ilvl="3" w:tplc="6E0FE6DC">
      <w:start w:val="1"/>
      <w:numFmt w:val="bullet"/>
      <w:suff w:val="tab"/>
      <w:lvlText w:val="o"/>
      <w:lvlJc w:val="left"/>
      <w:pPr>
        <w:ind w:hanging="360" w:left="2880"/>
      </w:pPr>
      <w:rPr>
        <w:rFonts w:ascii="Symbol" w:hAnsi="Symbol"/>
      </w:rPr>
    </w:lvl>
    <w:lvl w:ilvl="4" w:tplc="307729B2">
      <w:start w:val="1"/>
      <w:numFmt w:val="bullet"/>
      <w:suff w:val="tab"/>
      <w:lvlText w:val="·"/>
      <w:lvlJc w:val="left"/>
      <w:pPr>
        <w:ind w:hanging="360" w:left="3600"/>
      </w:pPr>
      <w:rPr>
        <w:rFonts w:ascii="Symbol" w:hAnsi="Symbol"/>
      </w:rPr>
    </w:lvl>
    <w:lvl w:ilvl="5" w:tplc="3A11C278">
      <w:start w:val="1"/>
      <w:numFmt w:val="bullet"/>
      <w:suff w:val="tab"/>
      <w:lvlText w:val="o"/>
      <w:lvlJc w:val="left"/>
      <w:pPr>
        <w:ind w:hanging="360" w:left="4320"/>
      </w:pPr>
      <w:rPr>
        <w:rFonts w:ascii="Symbol" w:hAnsi="Symbol"/>
      </w:rPr>
    </w:lvl>
    <w:lvl w:ilvl="6" w:tplc="2EC2BA6E">
      <w:start w:val="1"/>
      <w:numFmt w:val="bullet"/>
      <w:suff w:val="tab"/>
      <w:lvlText w:val="·"/>
      <w:lvlJc w:val="left"/>
      <w:pPr>
        <w:ind w:hanging="360" w:left="5040"/>
      </w:pPr>
      <w:rPr>
        <w:rFonts w:ascii="Symbol" w:hAnsi="Symbol"/>
      </w:rPr>
    </w:lvl>
    <w:lvl w:ilvl="7" w:tplc="1DE11189">
      <w:start w:val="1"/>
      <w:numFmt w:val="bullet"/>
      <w:suff w:val="tab"/>
      <w:lvlText w:val="o"/>
      <w:lvlJc w:val="left"/>
      <w:pPr>
        <w:ind w:hanging="360" w:left="5760"/>
      </w:pPr>
      <w:rPr>
        <w:rFonts w:ascii="Symbol" w:hAnsi="Symbol"/>
      </w:rPr>
    </w:lvl>
    <w:lvl w:ilvl="8" w:tplc="06CB25B4">
      <w:start w:val="1"/>
      <w:numFmt w:val="bullet"/>
      <w:suff w:val="tab"/>
      <w:lvlText w:val="·"/>
      <w:lvlJc w:val="left"/>
      <w:pPr>
        <w:ind w:hanging="360" w:left="6480"/>
      </w:pPr>
      <w:rPr>
        <w:rFonts w:ascii="Symbol" w:hAnsi="Symbol"/>
      </w:rPr>
    </w:lvl>
  </w:abstractNum>
  <w:abstractNum w:abstractNumId="98">
    <w:nsid w:val="15DBC926"/>
    <w:multiLevelType w:val="hybridMultilevel"/>
    <w:lvl w:ilvl="0" w:tplc="6762E2D4">
      <w:start w:val="1"/>
      <w:numFmt w:val="bullet"/>
      <w:suff w:val="tab"/>
      <w:lvlText w:val="·"/>
      <w:lvlJc w:val="left"/>
      <w:pPr>
        <w:ind w:hanging="360" w:left="720"/>
      </w:pPr>
      <w:rPr>
        <w:rFonts w:ascii="Symbol" w:hAnsi="Symbol" w:cs="Symbol" w:eastAsia="Symbol"/>
      </w:rPr>
    </w:lvl>
    <w:lvl w:ilvl="1" w:tplc="36C4BA5A">
      <w:start w:val="1"/>
      <w:numFmt w:val="bullet"/>
      <w:suff w:val="tab"/>
      <w:lvlText w:val="o"/>
      <w:lvlJc w:val="left"/>
      <w:pPr>
        <w:ind w:hanging="360" w:left="1440"/>
      </w:pPr>
      <w:rPr>
        <w:rFonts w:ascii="Symbol" w:hAnsi="Symbol"/>
      </w:rPr>
    </w:lvl>
    <w:lvl w:ilvl="2" w:tplc="7BA74324">
      <w:start w:val="1"/>
      <w:numFmt w:val="bullet"/>
      <w:suff w:val="tab"/>
      <w:lvlText w:val="·"/>
      <w:lvlJc w:val="left"/>
      <w:pPr>
        <w:ind w:hanging="360" w:left="2160"/>
      </w:pPr>
      <w:rPr>
        <w:rFonts w:ascii="Symbol" w:hAnsi="Symbol"/>
      </w:rPr>
    </w:lvl>
    <w:lvl w:ilvl="3" w:tplc="1D4ED918">
      <w:start w:val="1"/>
      <w:numFmt w:val="bullet"/>
      <w:suff w:val="tab"/>
      <w:lvlText w:val="o"/>
      <w:lvlJc w:val="left"/>
      <w:pPr>
        <w:ind w:hanging="360" w:left="2880"/>
      </w:pPr>
      <w:rPr>
        <w:rFonts w:ascii="Symbol" w:hAnsi="Symbol"/>
      </w:rPr>
    </w:lvl>
    <w:lvl w:ilvl="4" w:tplc="7B45AE4A">
      <w:start w:val="1"/>
      <w:numFmt w:val="bullet"/>
      <w:suff w:val="tab"/>
      <w:lvlText w:val="·"/>
      <w:lvlJc w:val="left"/>
      <w:pPr>
        <w:ind w:hanging="360" w:left="3600"/>
      </w:pPr>
      <w:rPr>
        <w:rFonts w:ascii="Symbol" w:hAnsi="Symbol"/>
      </w:rPr>
    </w:lvl>
    <w:lvl w:ilvl="5" w:tplc="01E72446">
      <w:start w:val="1"/>
      <w:numFmt w:val="bullet"/>
      <w:suff w:val="tab"/>
      <w:lvlText w:val="o"/>
      <w:lvlJc w:val="left"/>
      <w:pPr>
        <w:ind w:hanging="360" w:left="4320"/>
      </w:pPr>
      <w:rPr>
        <w:rFonts w:ascii="Symbol" w:hAnsi="Symbol"/>
      </w:rPr>
    </w:lvl>
    <w:lvl w:ilvl="6" w:tplc="54EBE4E7">
      <w:start w:val="1"/>
      <w:numFmt w:val="bullet"/>
      <w:suff w:val="tab"/>
      <w:lvlText w:val="·"/>
      <w:lvlJc w:val="left"/>
      <w:pPr>
        <w:ind w:hanging="360" w:left="5040"/>
      </w:pPr>
      <w:rPr>
        <w:rFonts w:ascii="Symbol" w:hAnsi="Symbol"/>
      </w:rPr>
    </w:lvl>
    <w:lvl w:ilvl="7" w:tplc="49881F67">
      <w:start w:val="1"/>
      <w:numFmt w:val="bullet"/>
      <w:suff w:val="tab"/>
      <w:lvlText w:val="o"/>
      <w:lvlJc w:val="left"/>
      <w:pPr>
        <w:ind w:hanging="360" w:left="5760"/>
      </w:pPr>
      <w:rPr>
        <w:rFonts w:ascii="Symbol" w:hAnsi="Symbol"/>
      </w:rPr>
    </w:lvl>
    <w:lvl w:ilvl="8" w:tplc="3B01EE07">
      <w:start w:val="1"/>
      <w:numFmt w:val="bullet"/>
      <w:suff w:val="tab"/>
      <w:lvlText w:val="·"/>
      <w:lvlJc w:val="left"/>
      <w:pPr>
        <w:ind w:hanging="360" w:left="6480"/>
      </w:pPr>
      <w:rPr>
        <w:rFonts w:ascii="Symbol" w:hAnsi="Symbol"/>
      </w:rPr>
    </w:lvl>
  </w:abstractNum>
  <w:abstractNum w:abstractNumId="99">
    <w:nsid w:val="05A37B39"/>
    <w:multiLevelType w:val="hybridMultilevel"/>
    <w:lvl w:ilvl="0" w:tplc="2ACD59B5">
      <w:start w:val="1"/>
      <w:numFmt w:val="bullet"/>
      <w:suff w:val="tab"/>
      <w:lvlText w:val="·"/>
      <w:lvlJc w:val="left"/>
      <w:pPr>
        <w:ind w:hanging="360" w:left="720"/>
      </w:pPr>
      <w:rPr>
        <w:rFonts w:ascii="Symbol" w:hAnsi="Symbol" w:cs="Symbol" w:eastAsia="Symbol"/>
      </w:rPr>
    </w:lvl>
    <w:lvl w:ilvl="1" w:tplc="025B5214">
      <w:start w:val="1"/>
      <w:numFmt w:val="bullet"/>
      <w:suff w:val="tab"/>
      <w:lvlText w:val="o"/>
      <w:lvlJc w:val="left"/>
      <w:pPr>
        <w:ind w:hanging="360" w:left="1440"/>
      </w:pPr>
      <w:rPr>
        <w:rFonts w:ascii="Symbol" w:hAnsi="Symbol"/>
      </w:rPr>
    </w:lvl>
    <w:lvl w:ilvl="2" w:tplc="5B47C2EB">
      <w:start w:val="1"/>
      <w:numFmt w:val="bullet"/>
      <w:suff w:val="tab"/>
      <w:lvlText w:val="·"/>
      <w:lvlJc w:val="left"/>
      <w:pPr>
        <w:ind w:hanging="360" w:left="2160"/>
      </w:pPr>
      <w:rPr>
        <w:rFonts w:ascii="Symbol" w:hAnsi="Symbol"/>
      </w:rPr>
    </w:lvl>
    <w:lvl w:ilvl="3" w:tplc="1B65784C">
      <w:start w:val="1"/>
      <w:numFmt w:val="bullet"/>
      <w:suff w:val="tab"/>
      <w:lvlText w:val="o"/>
      <w:lvlJc w:val="left"/>
      <w:pPr>
        <w:ind w:hanging="360" w:left="2880"/>
      </w:pPr>
      <w:rPr>
        <w:rFonts w:ascii="Symbol" w:hAnsi="Symbol"/>
      </w:rPr>
    </w:lvl>
    <w:lvl w:ilvl="4" w:tplc="7EEFB3F9">
      <w:start w:val="1"/>
      <w:numFmt w:val="bullet"/>
      <w:suff w:val="tab"/>
      <w:lvlText w:val="·"/>
      <w:lvlJc w:val="left"/>
      <w:pPr>
        <w:ind w:hanging="360" w:left="3600"/>
      </w:pPr>
      <w:rPr>
        <w:rFonts w:ascii="Symbol" w:hAnsi="Symbol"/>
      </w:rPr>
    </w:lvl>
    <w:lvl w:ilvl="5" w:tplc="280D584C">
      <w:start w:val="1"/>
      <w:numFmt w:val="bullet"/>
      <w:suff w:val="tab"/>
      <w:lvlText w:val="o"/>
      <w:lvlJc w:val="left"/>
      <w:pPr>
        <w:ind w:hanging="360" w:left="4320"/>
      </w:pPr>
      <w:rPr>
        <w:rFonts w:ascii="Symbol" w:hAnsi="Symbol"/>
      </w:rPr>
    </w:lvl>
    <w:lvl w:ilvl="6" w:tplc="3B3C36A7">
      <w:start w:val="1"/>
      <w:numFmt w:val="bullet"/>
      <w:suff w:val="tab"/>
      <w:lvlText w:val="·"/>
      <w:lvlJc w:val="left"/>
      <w:pPr>
        <w:ind w:hanging="360" w:left="5040"/>
      </w:pPr>
      <w:rPr>
        <w:rFonts w:ascii="Symbol" w:hAnsi="Symbol"/>
      </w:rPr>
    </w:lvl>
    <w:lvl w:ilvl="7" w:tplc="151AEA2F">
      <w:start w:val="1"/>
      <w:numFmt w:val="bullet"/>
      <w:suff w:val="tab"/>
      <w:lvlText w:val="o"/>
      <w:lvlJc w:val="left"/>
      <w:pPr>
        <w:ind w:hanging="360" w:left="5760"/>
      </w:pPr>
      <w:rPr>
        <w:rFonts w:ascii="Symbol" w:hAnsi="Symbol"/>
      </w:rPr>
    </w:lvl>
    <w:lvl w:ilvl="8" w:tplc="756A374E">
      <w:start w:val="1"/>
      <w:numFmt w:val="bullet"/>
      <w:suff w:val="tab"/>
      <w:lvlText w:val="·"/>
      <w:lvlJc w:val="left"/>
      <w:pPr>
        <w:ind w:hanging="360" w:left="6480"/>
      </w:pPr>
      <w:rPr>
        <w:rFonts w:ascii="Symbol" w:hAnsi="Symbol"/>
      </w:rPr>
    </w:lvl>
  </w:abstractNum>
  <w:abstractNum w:abstractNumId="100">
    <w:nsid w:val="2056A53A"/>
    <w:multiLevelType w:val="hybridMultilevel"/>
    <w:lvl w:ilvl="0" w:tplc="6A073D05">
      <w:start w:val="1"/>
      <w:numFmt w:val="bullet"/>
      <w:suff w:val="tab"/>
      <w:lvlText w:val="·"/>
      <w:lvlJc w:val="left"/>
      <w:pPr>
        <w:ind w:hanging="360" w:left="720"/>
      </w:pPr>
      <w:rPr>
        <w:rFonts w:ascii="Symbol" w:hAnsi="Symbol" w:cs="Symbol" w:eastAsia="Symbol"/>
      </w:rPr>
    </w:lvl>
    <w:lvl w:ilvl="1" w:tplc="6E39A325">
      <w:start w:val="1"/>
      <w:numFmt w:val="bullet"/>
      <w:suff w:val="tab"/>
      <w:lvlText w:val="o"/>
      <w:lvlJc w:val="left"/>
      <w:pPr>
        <w:ind w:hanging="360" w:left="1440"/>
      </w:pPr>
      <w:rPr>
        <w:rFonts w:ascii="Symbol" w:hAnsi="Symbol"/>
      </w:rPr>
    </w:lvl>
    <w:lvl w:ilvl="2" w:tplc="501D17A9">
      <w:start w:val="1"/>
      <w:numFmt w:val="bullet"/>
      <w:suff w:val="tab"/>
      <w:lvlText w:val="·"/>
      <w:lvlJc w:val="left"/>
      <w:pPr>
        <w:ind w:hanging="360" w:left="2160"/>
      </w:pPr>
      <w:rPr>
        <w:rFonts w:ascii="Symbol" w:hAnsi="Symbol"/>
      </w:rPr>
    </w:lvl>
    <w:lvl w:ilvl="3" w:tplc="37EA5332">
      <w:start w:val="1"/>
      <w:numFmt w:val="bullet"/>
      <w:suff w:val="tab"/>
      <w:lvlText w:val="o"/>
      <w:lvlJc w:val="left"/>
      <w:pPr>
        <w:ind w:hanging="360" w:left="2880"/>
      </w:pPr>
      <w:rPr>
        <w:rFonts w:ascii="Symbol" w:hAnsi="Symbol"/>
      </w:rPr>
    </w:lvl>
    <w:lvl w:ilvl="4" w:tplc="53E0D481">
      <w:start w:val="1"/>
      <w:numFmt w:val="bullet"/>
      <w:suff w:val="tab"/>
      <w:lvlText w:val="·"/>
      <w:lvlJc w:val="left"/>
      <w:pPr>
        <w:ind w:hanging="360" w:left="3600"/>
      </w:pPr>
      <w:rPr>
        <w:rFonts w:ascii="Symbol" w:hAnsi="Symbol"/>
      </w:rPr>
    </w:lvl>
    <w:lvl w:ilvl="5" w:tplc="1C862FE4">
      <w:start w:val="1"/>
      <w:numFmt w:val="bullet"/>
      <w:suff w:val="tab"/>
      <w:lvlText w:val="o"/>
      <w:lvlJc w:val="left"/>
      <w:pPr>
        <w:ind w:hanging="360" w:left="4320"/>
      </w:pPr>
      <w:rPr>
        <w:rFonts w:ascii="Symbol" w:hAnsi="Symbol"/>
      </w:rPr>
    </w:lvl>
    <w:lvl w:ilvl="6" w:tplc="2454921C">
      <w:start w:val="1"/>
      <w:numFmt w:val="bullet"/>
      <w:suff w:val="tab"/>
      <w:lvlText w:val="·"/>
      <w:lvlJc w:val="left"/>
      <w:pPr>
        <w:ind w:hanging="360" w:left="5040"/>
      </w:pPr>
      <w:rPr>
        <w:rFonts w:ascii="Symbol" w:hAnsi="Symbol"/>
      </w:rPr>
    </w:lvl>
    <w:lvl w:ilvl="7" w:tplc="05566407">
      <w:start w:val="1"/>
      <w:numFmt w:val="bullet"/>
      <w:suff w:val="tab"/>
      <w:lvlText w:val="o"/>
      <w:lvlJc w:val="left"/>
      <w:pPr>
        <w:ind w:hanging="360" w:left="5760"/>
      </w:pPr>
      <w:rPr>
        <w:rFonts w:ascii="Symbol" w:hAnsi="Symbol"/>
      </w:rPr>
    </w:lvl>
    <w:lvl w:ilvl="8" w:tplc="2D98908E">
      <w:start w:val="1"/>
      <w:numFmt w:val="bullet"/>
      <w:suff w:val="tab"/>
      <w:lvlText w:val="·"/>
      <w:lvlJc w:val="left"/>
      <w:pPr>
        <w:ind w:hanging="360" w:left="6480"/>
      </w:pPr>
      <w:rPr>
        <w:rFonts w:ascii="Symbol" w:hAnsi="Symbol"/>
      </w:rPr>
    </w:lvl>
  </w:abstractNum>
  <w:abstractNum w:abstractNumId="101">
    <w:nsid w:val="0C6D744D"/>
    <w:multiLevelType w:val="hybridMultilevel"/>
    <w:lvl w:ilvl="0" w:tplc="0BE19CD9">
      <w:start w:val="1"/>
      <w:numFmt w:val="bullet"/>
      <w:suff w:val="tab"/>
      <w:lvlText w:val="·"/>
      <w:lvlJc w:val="left"/>
      <w:pPr>
        <w:ind w:hanging="360" w:left="720"/>
      </w:pPr>
      <w:rPr>
        <w:rFonts w:ascii="Symbol" w:hAnsi="Symbol" w:cs="Symbol" w:eastAsia="Symbol"/>
      </w:rPr>
    </w:lvl>
    <w:lvl w:ilvl="1" w:tplc="5FE50D8F">
      <w:start w:val="1"/>
      <w:numFmt w:val="bullet"/>
      <w:suff w:val="tab"/>
      <w:lvlText w:val="o"/>
      <w:lvlJc w:val="left"/>
      <w:pPr>
        <w:ind w:hanging="360" w:left="1440"/>
      </w:pPr>
      <w:rPr>
        <w:rFonts w:ascii="Symbol" w:hAnsi="Symbol"/>
      </w:rPr>
    </w:lvl>
    <w:lvl w:ilvl="2" w:tplc="7A3DCB14">
      <w:start w:val="1"/>
      <w:numFmt w:val="bullet"/>
      <w:suff w:val="tab"/>
      <w:lvlText w:val="·"/>
      <w:lvlJc w:val="left"/>
      <w:pPr>
        <w:ind w:hanging="360" w:left="2160"/>
      </w:pPr>
      <w:rPr>
        <w:rFonts w:ascii="Symbol" w:hAnsi="Symbol"/>
      </w:rPr>
    </w:lvl>
    <w:lvl w:ilvl="3" w:tplc="187C36A7">
      <w:start w:val="1"/>
      <w:numFmt w:val="bullet"/>
      <w:suff w:val="tab"/>
      <w:lvlText w:val="o"/>
      <w:lvlJc w:val="left"/>
      <w:pPr>
        <w:ind w:hanging="360" w:left="2880"/>
      </w:pPr>
      <w:rPr>
        <w:rFonts w:ascii="Symbol" w:hAnsi="Symbol"/>
      </w:rPr>
    </w:lvl>
    <w:lvl w:ilvl="4" w:tplc="666EEDA2">
      <w:start w:val="1"/>
      <w:numFmt w:val="bullet"/>
      <w:suff w:val="tab"/>
      <w:lvlText w:val="·"/>
      <w:lvlJc w:val="left"/>
      <w:pPr>
        <w:ind w:hanging="360" w:left="3600"/>
      </w:pPr>
      <w:rPr>
        <w:rFonts w:ascii="Symbol" w:hAnsi="Symbol"/>
      </w:rPr>
    </w:lvl>
    <w:lvl w:ilvl="5" w:tplc="7FDB2EC6">
      <w:start w:val="1"/>
      <w:numFmt w:val="bullet"/>
      <w:suff w:val="tab"/>
      <w:lvlText w:val="o"/>
      <w:lvlJc w:val="left"/>
      <w:pPr>
        <w:ind w:hanging="360" w:left="4320"/>
      </w:pPr>
      <w:rPr>
        <w:rFonts w:ascii="Symbol" w:hAnsi="Symbol"/>
      </w:rPr>
    </w:lvl>
    <w:lvl w:ilvl="6" w:tplc="347D704B">
      <w:start w:val="1"/>
      <w:numFmt w:val="bullet"/>
      <w:suff w:val="tab"/>
      <w:lvlText w:val="·"/>
      <w:lvlJc w:val="left"/>
      <w:pPr>
        <w:ind w:hanging="360" w:left="5040"/>
      </w:pPr>
      <w:rPr>
        <w:rFonts w:ascii="Symbol" w:hAnsi="Symbol"/>
      </w:rPr>
    </w:lvl>
    <w:lvl w:ilvl="7" w:tplc="543F1CFB">
      <w:start w:val="1"/>
      <w:numFmt w:val="bullet"/>
      <w:suff w:val="tab"/>
      <w:lvlText w:val="o"/>
      <w:lvlJc w:val="left"/>
      <w:pPr>
        <w:ind w:hanging="360" w:left="5760"/>
      </w:pPr>
      <w:rPr>
        <w:rFonts w:ascii="Symbol" w:hAnsi="Symbol"/>
      </w:rPr>
    </w:lvl>
    <w:lvl w:ilvl="8" w:tplc="71753964">
      <w:start w:val="1"/>
      <w:numFmt w:val="bullet"/>
      <w:suff w:val="tab"/>
      <w:lvlText w:val="·"/>
      <w:lvlJc w:val="left"/>
      <w:pPr>
        <w:ind w:hanging="360" w:left="6480"/>
      </w:pPr>
      <w:rPr>
        <w:rFonts w:ascii="Symbol" w:hAnsi="Symbol"/>
      </w:rPr>
    </w:lvl>
  </w:abstractNum>
  <w:abstractNum w:abstractNumId="102">
    <w:nsid w:val="5BADA5BC"/>
    <w:multiLevelType w:val="hybridMultilevel"/>
    <w:lvl w:ilvl="0" w:tplc="5EBF3D3B">
      <w:start w:val="1"/>
      <w:numFmt w:val="bullet"/>
      <w:suff w:val="tab"/>
      <w:lvlText w:val="·"/>
      <w:lvlJc w:val="left"/>
      <w:pPr>
        <w:ind w:hanging="360" w:left="720"/>
      </w:pPr>
      <w:rPr>
        <w:rFonts w:ascii="Symbol" w:hAnsi="Symbol" w:cs="Symbol" w:eastAsia="Symbol"/>
      </w:rPr>
    </w:lvl>
    <w:lvl w:ilvl="1" w:tplc="3B867D0E">
      <w:start w:val="1"/>
      <w:numFmt w:val="bullet"/>
      <w:suff w:val="tab"/>
      <w:lvlText w:val="o"/>
      <w:lvlJc w:val="left"/>
      <w:pPr>
        <w:ind w:hanging="360" w:left="1440"/>
      </w:pPr>
      <w:rPr>
        <w:rFonts w:ascii="Symbol" w:hAnsi="Symbol"/>
      </w:rPr>
    </w:lvl>
    <w:lvl w:ilvl="2" w:tplc="03A58DA0">
      <w:start w:val="1"/>
      <w:numFmt w:val="bullet"/>
      <w:suff w:val="tab"/>
      <w:lvlText w:val="·"/>
      <w:lvlJc w:val="left"/>
      <w:pPr>
        <w:ind w:hanging="360" w:left="2160"/>
      </w:pPr>
      <w:rPr>
        <w:rFonts w:ascii="Symbol" w:hAnsi="Symbol"/>
      </w:rPr>
    </w:lvl>
    <w:lvl w:ilvl="3" w:tplc="2B18B7C9">
      <w:start w:val="1"/>
      <w:numFmt w:val="bullet"/>
      <w:suff w:val="tab"/>
      <w:lvlText w:val="o"/>
      <w:lvlJc w:val="left"/>
      <w:pPr>
        <w:ind w:hanging="360" w:left="2880"/>
      </w:pPr>
      <w:rPr>
        <w:rFonts w:ascii="Symbol" w:hAnsi="Symbol"/>
      </w:rPr>
    </w:lvl>
    <w:lvl w:ilvl="4" w:tplc="03A78139">
      <w:start w:val="1"/>
      <w:numFmt w:val="bullet"/>
      <w:suff w:val="tab"/>
      <w:lvlText w:val="·"/>
      <w:lvlJc w:val="left"/>
      <w:pPr>
        <w:ind w:hanging="360" w:left="3600"/>
      </w:pPr>
      <w:rPr>
        <w:rFonts w:ascii="Symbol" w:hAnsi="Symbol"/>
      </w:rPr>
    </w:lvl>
    <w:lvl w:ilvl="5" w:tplc="02A419C0">
      <w:start w:val="1"/>
      <w:numFmt w:val="bullet"/>
      <w:suff w:val="tab"/>
      <w:lvlText w:val="o"/>
      <w:lvlJc w:val="left"/>
      <w:pPr>
        <w:ind w:hanging="360" w:left="4320"/>
      </w:pPr>
      <w:rPr>
        <w:rFonts w:ascii="Symbol" w:hAnsi="Symbol"/>
      </w:rPr>
    </w:lvl>
    <w:lvl w:ilvl="6" w:tplc="6F5F581F">
      <w:start w:val="1"/>
      <w:numFmt w:val="bullet"/>
      <w:suff w:val="tab"/>
      <w:lvlText w:val="·"/>
      <w:lvlJc w:val="left"/>
      <w:pPr>
        <w:ind w:hanging="360" w:left="5040"/>
      </w:pPr>
      <w:rPr>
        <w:rFonts w:ascii="Symbol" w:hAnsi="Symbol"/>
      </w:rPr>
    </w:lvl>
    <w:lvl w:ilvl="7" w:tplc="453047E2">
      <w:start w:val="1"/>
      <w:numFmt w:val="bullet"/>
      <w:suff w:val="tab"/>
      <w:lvlText w:val="o"/>
      <w:lvlJc w:val="left"/>
      <w:pPr>
        <w:ind w:hanging="360" w:left="5760"/>
      </w:pPr>
      <w:rPr>
        <w:rFonts w:ascii="Symbol" w:hAnsi="Symbol"/>
      </w:rPr>
    </w:lvl>
    <w:lvl w:ilvl="8" w:tplc="08F175D7">
      <w:start w:val="1"/>
      <w:numFmt w:val="bullet"/>
      <w:suff w:val="tab"/>
      <w:lvlText w:val="·"/>
      <w:lvlJc w:val="left"/>
      <w:pPr>
        <w:ind w:hanging="360" w:left="6480"/>
      </w:pPr>
      <w:rPr>
        <w:rFonts w:ascii="Symbol" w:hAnsi="Symbol"/>
      </w:rPr>
    </w:lvl>
  </w:abstractNum>
  <w:abstractNum w:abstractNumId="103">
    <w:nsid w:val="5134DAAF"/>
    <w:multiLevelType w:val="hybridMultilevel"/>
    <w:lvl w:ilvl="0" w:tplc="246BD389">
      <w:start w:val="1"/>
      <w:numFmt w:val="bullet"/>
      <w:suff w:val="tab"/>
      <w:lvlText w:val="·"/>
      <w:lvlJc w:val="left"/>
      <w:pPr>
        <w:ind w:hanging="360" w:left="720"/>
      </w:pPr>
      <w:rPr>
        <w:rFonts w:ascii="Symbol" w:hAnsi="Symbol" w:cs="Symbol" w:eastAsia="Symbol"/>
      </w:rPr>
    </w:lvl>
    <w:lvl w:ilvl="1" w:tplc="50E8712E">
      <w:start w:val="1"/>
      <w:numFmt w:val="bullet"/>
      <w:suff w:val="tab"/>
      <w:lvlText w:val="o"/>
      <w:lvlJc w:val="left"/>
      <w:pPr>
        <w:ind w:hanging="360" w:left="1440"/>
      </w:pPr>
      <w:rPr>
        <w:rFonts w:ascii="Symbol" w:hAnsi="Symbol"/>
      </w:rPr>
    </w:lvl>
    <w:lvl w:ilvl="2" w:tplc="0252C507">
      <w:start w:val="1"/>
      <w:numFmt w:val="bullet"/>
      <w:suff w:val="tab"/>
      <w:lvlText w:val="·"/>
      <w:lvlJc w:val="left"/>
      <w:pPr>
        <w:ind w:hanging="360" w:left="2160"/>
      </w:pPr>
      <w:rPr>
        <w:rFonts w:ascii="Symbol" w:hAnsi="Symbol"/>
      </w:rPr>
    </w:lvl>
    <w:lvl w:ilvl="3" w:tplc="7D3911DE">
      <w:start w:val="1"/>
      <w:numFmt w:val="bullet"/>
      <w:suff w:val="tab"/>
      <w:lvlText w:val="o"/>
      <w:lvlJc w:val="left"/>
      <w:pPr>
        <w:ind w:hanging="360" w:left="2880"/>
      </w:pPr>
      <w:rPr>
        <w:rFonts w:ascii="Symbol" w:hAnsi="Symbol"/>
      </w:rPr>
    </w:lvl>
    <w:lvl w:ilvl="4" w:tplc="3953444C">
      <w:start w:val="1"/>
      <w:numFmt w:val="bullet"/>
      <w:suff w:val="tab"/>
      <w:lvlText w:val="·"/>
      <w:lvlJc w:val="left"/>
      <w:pPr>
        <w:ind w:hanging="360" w:left="3600"/>
      </w:pPr>
      <w:rPr>
        <w:rFonts w:ascii="Symbol" w:hAnsi="Symbol"/>
      </w:rPr>
    </w:lvl>
    <w:lvl w:ilvl="5" w:tplc="1B1CD209">
      <w:start w:val="1"/>
      <w:numFmt w:val="bullet"/>
      <w:suff w:val="tab"/>
      <w:lvlText w:val="o"/>
      <w:lvlJc w:val="left"/>
      <w:pPr>
        <w:ind w:hanging="360" w:left="4320"/>
      </w:pPr>
      <w:rPr>
        <w:rFonts w:ascii="Symbol" w:hAnsi="Symbol"/>
      </w:rPr>
    </w:lvl>
    <w:lvl w:ilvl="6" w:tplc="65DFC5D3">
      <w:start w:val="1"/>
      <w:numFmt w:val="bullet"/>
      <w:suff w:val="tab"/>
      <w:lvlText w:val="·"/>
      <w:lvlJc w:val="left"/>
      <w:pPr>
        <w:ind w:hanging="360" w:left="5040"/>
      </w:pPr>
      <w:rPr>
        <w:rFonts w:ascii="Symbol" w:hAnsi="Symbol"/>
      </w:rPr>
    </w:lvl>
    <w:lvl w:ilvl="7" w:tplc="0431497F">
      <w:start w:val="1"/>
      <w:numFmt w:val="bullet"/>
      <w:suff w:val="tab"/>
      <w:lvlText w:val="o"/>
      <w:lvlJc w:val="left"/>
      <w:pPr>
        <w:ind w:hanging="360" w:left="5760"/>
      </w:pPr>
      <w:rPr>
        <w:rFonts w:ascii="Symbol" w:hAnsi="Symbol"/>
      </w:rPr>
    </w:lvl>
    <w:lvl w:ilvl="8" w:tplc="69EC451A">
      <w:start w:val="1"/>
      <w:numFmt w:val="bullet"/>
      <w:suff w:val="tab"/>
      <w:lvlText w:val="·"/>
      <w:lvlJc w:val="left"/>
      <w:pPr>
        <w:ind w:hanging="360" w:left="6480"/>
      </w:pPr>
      <w:rPr>
        <w:rFonts w:ascii="Symbol" w:hAnsi="Symbol"/>
      </w:rPr>
    </w:lvl>
  </w:abstractNum>
  <w:abstractNum w:abstractNumId="104">
    <w:nsid w:val="1096D1B9"/>
    <w:multiLevelType w:val="hybridMultilevel"/>
    <w:lvl w:ilvl="0" w:tplc="4C77A843">
      <w:start w:val="1"/>
      <w:numFmt w:val="bullet"/>
      <w:suff w:val="tab"/>
      <w:lvlText w:val="·"/>
      <w:lvlJc w:val="left"/>
      <w:pPr>
        <w:ind w:hanging="360" w:left="720"/>
      </w:pPr>
      <w:rPr>
        <w:rFonts w:ascii="Symbol" w:hAnsi="Symbol" w:cs="Symbol" w:eastAsia="Symbol"/>
      </w:rPr>
    </w:lvl>
    <w:lvl w:ilvl="1" w:tplc="46F81F8E">
      <w:start w:val="1"/>
      <w:numFmt w:val="bullet"/>
      <w:suff w:val="tab"/>
      <w:lvlText w:val="o"/>
      <w:lvlJc w:val="left"/>
      <w:pPr>
        <w:ind w:hanging="360" w:left="1440"/>
      </w:pPr>
      <w:rPr>
        <w:rFonts w:ascii="Symbol" w:hAnsi="Symbol"/>
      </w:rPr>
    </w:lvl>
    <w:lvl w:ilvl="2" w:tplc="672F8D83">
      <w:start w:val="1"/>
      <w:numFmt w:val="bullet"/>
      <w:suff w:val="tab"/>
      <w:lvlText w:val="·"/>
      <w:lvlJc w:val="left"/>
      <w:pPr>
        <w:ind w:hanging="360" w:left="2160"/>
      </w:pPr>
      <w:rPr>
        <w:rFonts w:ascii="Symbol" w:hAnsi="Symbol"/>
      </w:rPr>
    </w:lvl>
    <w:lvl w:ilvl="3" w:tplc="0C3BCD6C">
      <w:start w:val="1"/>
      <w:numFmt w:val="bullet"/>
      <w:suff w:val="tab"/>
      <w:lvlText w:val="o"/>
      <w:lvlJc w:val="left"/>
      <w:pPr>
        <w:ind w:hanging="360" w:left="2880"/>
      </w:pPr>
      <w:rPr>
        <w:rFonts w:ascii="Symbol" w:hAnsi="Symbol"/>
      </w:rPr>
    </w:lvl>
    <w:lvl w:ilvl="4" w:tplc="2BEF45E7">
      <w:start w:val="1"/>
      <w:numFmt w:val="bullet"/>
      <w:suff w:val="tab"/>
      <w:lvlText w:val="·"/>
      <w:lvlJc w:val="left"/>
      <w:pPr>
        <w:ind w:hanging="360" w:left="3600"/>
      </w:pPr>
      <w:rPr>
        <w:rFonts w:ascii="Symbol" w:hAnsi="Symbol"/>
      </w:rPr>
    </w:lvl>
    <w:lvl w:ilvl="5" w:tplc="0196C968">
      <w:start w:val="1"/>
      <w:numFmt w:val="bullet"/>
      <w:suff w:val="tab"/>
      <w:lvlText w:val="o"/>
      <w:lvlJc w:val="left"/>
      <w:pPr>
        <w:ind w:hanging="360" w:left="4320"/>
      </w:pPr>
      <w:rPr>
        <w:rFonts w:ascii="Symbol" w:hAnsi="Symbol"/>
      </w:rPr>
    </w:lvl>
    <w:lvl w:ilvl="6" w:tplc="377F6B7B">
      <w:start w:val="1"/>
      <w:numFmt w:val="bullet"/>
      <w:suff w:val="tab"/>
      <w:lvlText w:val="·"/>
      <w:lvlJc w:val="left"/>
      <w:pPr>
        <w:ind w:hanging="360" w:left="5040"/>
      </w:pPr>
      <w:rPr>
        <w:rFonts w:ascii="Symbol" w:hAnsi="Symbol"/>
      </w:rPr>
    </w:lvl>
    <w:lvl w:ilvl="7" w:tplc="76150ABF">
      <w:start w:val="1"/>
      <w:numFmt w:val="bullet"/>
      <w:suff w:val="tab"/>
      <w:lvlText w:val="o"/>
      <w:lvlJc w:val="left"/>
      <w:pPr>
        <w:ind w:hanging="360" w:left="5760"/>
      </w:pPr>
      <w:rPr>
        <w:rFonts w:ascii="Symbol" w:hAnsi="Symbol"/>
      </w:rPr>
    </w:lvl>
    <w:lvl w:ilvl="8" w:tplc="554DE47A">
      <w:start w:val="1"/>
      <w:numFmt w:val="bullet"/>
      <w:suff w:val="tab"/>
      <w:lvlText w:val="·"/>
      <w:lvlJc w:val="left"/>
      <w:pPr>
        <w:ind w:hanging="360" w:left="6480"/>
      </w:pPr>
      <w:rPr>
        <w:rFonts w:ascii="Symbol" w:hAnsi="Symbol"/>
      </w:rPr>
    </w:lvl>
  </w:abstractNum>
  <w:abstractNum w:abstractNumId="105">
    <w:nsid w:val="45EE9806"/>
    <w:multiLevelType w:val="hybridMultilevel"/>
    <w:lvl w:ilvl="0" w:tplc="7B06687F">
      <w:start w:val="1"/>
      <w:numFmt w:val="bullet"/>
      <w:suff w:val="tab"/>
      <w:lvlText w:val="·"/>
      <w:lvlJc w:val="left"/>
      <w:pPr>
        <w:ind w:hanging="360" w:left="720"/>
      </w:pPr>
      <w:rPr>
        <w:rFonts w:ascii="Symbol" w:hAnsi="Symbol" w:cs="Symbol" w:eastAsia="Symbol"/>
      </w:rPr>
    </w:lvl>
    <w:lvl w:ilvl="1" w:tplc="50BFEAB5">
      <w:start w:val="1"/>
      <w:numFmt w:val="bullet"/>
      <w:suff w:val="tab"/>
      <w:lvlText w:val="o"/>
      <w:lvlJc w:val="left"/>
      <w:pPr>
        <w:ind w:hanging="360" w:left="1440"/>
      </w:pPr>
      <w:rPr>
        <w:rFonts w:ascii="Symbol" w:hAnsi="Symbol"/>
      </w:rPr>
    </w:lvl>
    <w:lvl w:ilvl="2" w:tplc="0858D659">
      <w:start w:val="1"/>
      <w:numFmt w:val="bullet"/>
      <w:suff w:val="tab"/>
      <w:lvlText w:val="·"/>
      <w:lvlJc w:val="left"/>
      <w:pPr>
        <w:ind w:hanging="360" w:left="2160"/>
      </w:pPr>
      <w:rPr>
        <w:rFonts w:ascii="Symbol" w:hAnsi="Symbol"/>
      </w:rPr>
    </w:lvl>
    <w:lvl w:ilvl="3" w:tplc="359F9C94">
      <w:start w:val="1"/>
      <w:numFmt w:val="bullet"/>
      <w:suff w:val="tab"/>
      <w:lvlText w:val="o"/>
      <w:lvlJc w:val="left"/>
      <w:pPr>
        <w:ind w:hanging="360" w:left="2880"/>
      </w:pPr>
      <w:rPr>
        <w:rFonts w:ascii="Symbol" w:hAnsi="Symbol"/>
      </w:rPr>
    </w:lvl>
    <w:lvl w:ilvl="4" w:tplc="4A43E697">
      <w:start w:val="1"/>
      <w:numFmt w:val="bullet"/>
      <w:suff w:val="tab"/>
      <w:lvlText w:val="·"/>
      <w:lvlJc w:val="left"/>
      <w:pPr>
        <w:ind w:hanging="360" w:left="3600"/>
      </w:pPr>
      <w:rPr>
        <w:rFonts w:ascii="Symbol" w:hAnsi="Symbol"/>
      </w:rPr>
    </w:lvl>
    <w:lvl w:ilvl="5" w:tplc="66B57E87">
      <w:start w:val="1"/>
      <w:numFmt w:val="bullet"/>
      <w:suff w:val="tab"/>
      <w:lvlText w:val="o"/>
      <w:lvlJc w:val="left"/>
      <w:pPr>
        <w:ind w:hanging="360" w:left="4320"/>
      </w:pPr>
      <w:rPr>
        <w:rFonts w:ascii="Symbol" w:hAnsi="Symbol"/>
      </w:rPr>
    </w:lvl>
    <w:lvl w:ilvl="6" w:tplc="523A063B">
      <w:start w:val="1"/>
      <w:numFmt w:val="bullet"/>
      <w:suff w:val="tab"/>
      <w:lvlText w:val="·"/>
      <w:lvlJc w:val="left"/>
      <w:pPr>
        <w:ind w:hanging="360" w:left="5040"/>
      </w:pPr>
      <w:rPr>
        <w:rFonts w:ascii="Symbol" w:hAnsi="Symbol"/>
      </w:rPr>
    </w:lvl>
    <w:lvl w:ilvl="7" w:tplc="7202BE83">
      <w:start w:val="1"/>
      <w:numFmt w:val="bullet"/>
      <w:suff w:val="tab"/>
      <w:lvlText w:val="o"/>
      <w:lvlJc w:val="left"/>
      <w:pPr>
        <w:ind w:hanging="360" w:left="5760"/>
      </w:pPr>
      <w:rPr>
        <w:rFonts w:ascii="Symbol" w:hAnsi="Symbol"/>
      </w:rPr>
    </w:lvl>
    <w:lvl w:ilvl="8" w:tplc="55294933">
      <w:start w:val="1"/>
      <w:numFmt w:val="bullet"/>
      <w:suff w:val="tab"/>
      <w:lvlText w:val="·"/>
      <w:lvlJc w:val="left"/>
      <w:pPr>
        <w:ind w:hanging="360" w:left="6480"/>
      </w:pPr>
      <w:rPr>
        <w:rFonts w:ascii="Symbol" w:hAnsi="Symbol"/>
      </w:rPr>
    </w:lvl>
  </w:abstractNum>
  <w:abstractNum w:abstractNumId="106">
    <w:nsid w:val="4F4D48AF"/>
    <w:multiLevelType w:val="hybridMultilevel"/>
    <w:lvl w:ilvl="0" w:tplc="0ABFA73A">
      <w:start w:val="1"/>
      <w:numFmt w:val="bullet"/>
      <w:suff w:val="tab"/>
      <w:lvlText w:val="·"/>
      <w:lvlJc w:val="left"/>
      <w:pPr>
        <w:ind w:hanging="360" w:left="720"/>
      </w:pPr>
      <w:rPr>
        <w:rFonts w:ascii="Symbol" w:hAnsi="Symbol" w:cs="Symbol" w:eastAsia="Symbol"/>
      </w:rPr>
    </w:lvl>
    <w:lvl w:ilvl="1" w:tplc="58CBABB4">
      <w:start w:val="1"/>
      <w:numFmt w:val="bullet"/>
      <w:suff w:val="tab"/>
      <w:lvlText w:val="o"/>
      <w:lvlJc w:val="left"/>
      <w:pPr>
        <w:ind w:hanging="360" w:left="1440"/>
      </w:pPr>
      <w:rPr>
        <w:rFonts w:ascii="Symbol" w:hAnsi="Symbol"/>
      </w:rPr>
    </w:lvl>
    <w:lvl w:ilvl="2" w:tplc="6F548A8A">
      <w:start w:val="1"/>
      <w:numFmt w:val="bullet"/>
      <w:suff w:val="tab"/>
      <w:lvlText w:val="·"/>
      <w:lvlJc w:val="left"/>
      <w:pPr>
        <w:ind w:hanging="360" w:left="2160"/>
      </w:pPr>
      <w:rPr>
        <w:rFonts w:ascii="Symbol" w:hAnsi="Symbol"/>
      </w:rPr>
    </w:lvl>
    <w:lvl w:ilvl="3" w:tplc="76746357">
      <w:start w:val="1"/>
      <w:numFmt w:val="bullet"/>
      <w:suff w:val="tab"/>
      <w:lvlText w:val="o"/>
      <w:lvlJc w:val="left"/>
      <w:pPr>
        <w:ind w:hanging="360" w:left="2880"/>
      </w:pPr>
      <w:rPr>
        <w:rFonts w:ascii="Symbol" w:hAnsi="Symbol"/>
      </w:rPr>
    </w:lvl>
    <w:lvl w:ilvl="4" w:tplc="026D1FD3">
      <w:start w:val="1"/>
      <w:numFmt w:val="bullet"/>
      <w:suff w:val="tab"/>
      <w:lvlText w:val="·"/>
      <w:lvlJc w:val="left"/>
      <w:pPr>
        <w:ind w:hanging="360" w:left="3600"/>
      </w:pPr>
      <w:rPr>
        <w:rFonts w:ascii="Symbol" w:hAnsi="Symbol"/>
      </w:rPr>
    </w:lvl>
    <w:lvl w:ilvl="5" w:tplc="310BA8EF">
      <w:start w:val="1"/>
      <w:numFmt w:val="bullet"/>
      <w:suff w:val="tab"/>
      <w:lvlText w:val="o"/>
      <w:lvlJc w:val="left"/>
      <w:pPr>
        <w:ind w:hanging="360" w:left="4320"/>
      </w:pPr>
      <w:rPr>
        <w:rFonts w:ascii="Symbol" w:hAnsi="Symbol"/>
      </w:rPr>
    </w:lvl>
    <w:lvl w:ilvl="6" w:tplc="1D935922">
      <w:start w:val="1"/>
      <w:numFmt w:val="bullet"/>
      <w:suff w:val="tab"/>
      <w:lvlText w:val="·"/>
      <w:lvlJc w:val="left"/>
      <w:pPr>
        <w:ind w:hanging="360" w:left="5040"/>
      </w:pPr>
      <w:rPr>
        <w:rFonts w:ascii="Symbol" w:hAnsi="Symbol"/>
      </w:rPr>
    </w:lvl>
    <w:lvl w:ilvl="7" w:tplc="5052FE2E">
      <w:start w:val="1"/>
      <w:numFmt w:val="bullet"/>
      <w:suff w:val="tab"/>
      <w:lvlText w:val="o"/>
      <w:lvlJc w:val="left"/>
      <w:pPr>
        <w:ind w:hanging="360" w:left="5760"/>
      </w:pPr>
      <w:rPr>
        <w:rFonts w:ascii="Symbol" w:hAnsi="Symbol"/>
      </w:rPr>
    </w:lvl>
    <w:lvl w:ilvl="8" w:tplc="7E028EA0">
      <w:start w:val="1"/>
      <w:numFmt w:val="bullet"/>
      <w:suff w:val="tab"/>
      <w:lvlText w:val="·"/>
      <w:lvlJc w:val="left"/>
      <w:pPr>
        <w:ind w:hanging="360" w:left="6480"/>
      </w:pPr>
      <w:rPr>
        <w:rFonts w:ascii="Symbol" w:hAnsi="Symbol"/>
      </w:rPr>
    </w:lvl>
  </w:abstractNum>
  <w:abstractNum w:abstractNumId="107">
    <w:nsid w:val="11230D87"/>
    <w:multiLevelType w:val="hybridMultilevel"/>
    <w:lvl w:ilvl="0" w:tplc="27F6E572">
      <w:start w:val="1"/>
      <w:numFmt w:val="bullet"/>
      <w:suff w:val="tab"/>
      <w:lvlText w:val="·"/>
      <w:lvlJc w:val="left"/>
      <w:pPr>
        <w:ind w:hanging="360" w:left="720"/>
      </w:pPr>
      <w:rPr>
        <w:rFonts w:ascii="Symbol" w:hAnsi="Symbol" w:cs="Symbol" w:eastAsia="Symbol"/>
      </w:rPr>
    </w:lvl>
    <w:lvl w:ilvl="1" w:tplc="606B60BB">
      <w:start w:val="1"/>
      <w:numFmt w:val="bullet"/>
      <w:suff w:val="tab"/>
      <w:lvlText w:val="o"/>
      <w:lvlJc w:val="left"/>
      <w:pPr>
        <w:ind w:hanging="360" w:left="1440"/>
      </w:pPr>
      <w:rPr>
        <w:rFonts w:ascii="Symbol" w:hAnsi="Symbol"/>
      </w:rPr>
    </w:lvl>
    <w:lvl w:ilvl="2" w:tplc="6493F6E8">
      <w:start w:val="1"/>
      <w:numFmt w:val="bullet"/>
      <w:suff w:val="tab"/>
      <w:lvlText w:val="·"/>
      <w:lvlJc w:val="left"/>
      <w:pPr>
        <w:ind w:hanging="360" w:left="2160"/>
      </w:pPr>
      <w:rPr>
        <w:rFonts w:ascii="Symbol" w:hAnsi="Symbol"/>
      </w:rPr>
    </w:lvl>
    <w:lvl w:ilvl="3" w:tplc="61D50DC8">
      <w:start w:val="1"/>
      <w:numFmt w:val="bullet"/>
      <w:suff w:val="tab"/>
      <w:lvlText w:val="o"/>
      <w:lvlJc w:val="left"/>
      <w:pPr>
        <w:ind w:hanging="360" w:left="2880"/>
      </w:pPr>
      <w:rPr>
        <w:rFonts w:ascii="Symbol" w:hAnsi="Symbol"/>
      </w:rPr>
    </w:lvl>
    <w:lvl w:ilvl="4" w:tplc="4D9996CF">
      <w:start w:val="1"/>
      <w:numFmt w:val="bullet"/>
      <w:suff w:val="tab"/>
      <w:lvlText w:val="·"/>
      <w:lvlJc w:val="left"/>
      <w:pPr>
        <w:ind w:hanging="360" w:left="3600"/>
      </w:pPr>
      <w:rPr>
        <w:rFonts w:ascii="Symbol" w:hAnsi="Symbol"/>
      </w:rPr>
    </w:lvl>
    <w:lvl w:ilvl="5" w:tplc="2CFF96AC">
      <w:start w:val="1"/>
      <w:numFmt w:val="bullet"/>
      <w:suff w:val="tab"/>
      <w:lvlText w:val="o"/>
      <w:lvlJc w:val="left"/>
      <w:pPr>
        <w:ind w:hanging="360" w:left="4320"/>
      </w:pPr>
      <w:rPr>
        <w:rFonts w:ascii="Symbol" w:hAnsi="Symbol"/>
      </w:rPr>
    </w:lvl>
    <w:lvl w:ilvl="6" w:tplc="53F33500">
      <w:start w:val="1"/>
      <w:numFmt w:val="bullet"/>
      <w:suff w:val="tab"/>
      <w:lvlText w:val="·"/>
      <w:lvlJc w:val="left"/>
      <w:pPr>
        <w:ind w:hanging="360" w:left="5040"/>
      </w:pPr>
      <w:rPr>
        <w:rFonts w:ascii="Symbol" w:hAnsi="Symbol"/>
      </w:rPr>
    </w:lvl>
    <w:lvl w:ilvl="7" w:tplc="65DE64F0">
      <w:start w:val="1"/>
      <w:numFmt w:val="bullet"/>
      <w:suff w:val="tab"/>
      <w:lvlText w:val="o"/>
      <w:lvlJc w:val="left"/>
      <w:pPr>
        <w:ind w:hanging="360" w:left="5760"/>
      </w:pPr>
      <w:rPr>
        <w:rFonts w:ascii="Symbol" w:hAnsi="Symbol"/>
      </w:rPr>
    </w:lvl>
    <w:lvl w:ilvl="8" w:tplc="72B2A1EA">
      <w:start w:val="1"/>
      <w:numFmt w:val="bullet"/>
      <w:suff w:val="tab"/>
      <w:lvlText w:val="·"/>
      <w:lvlJc w:val="left"/>
      <w:pPr>
        <w:ind w:hanging="360" w:left="6480"/>
      </w:pPr>
      <w:rPr>
        <w:rFonts w:ascii="Symbol" w:hAnsi="Symbol"/>
      </w:rPr>
    </w:lvl>
  </w:abstractNum>
  <w:abstractNum w:abstractNumId="108">
    <w:nsid w:val="2DD65BC3"/>
    <w:multiLevelType w:val="hybridMultilevel"/>
    <w:lvl w:ilvl="0" w:tplc="63CF0431">
      <w:start w:val="1"/>
      <w:numFmt w:val="bullet"/>
      <w:suff w:val="tab"/>
      <w:lvlText w:val="·"/>
      <w:lvlJc w:val="left"/>
      <w:pPr>
        <w:ind w:hanging="360" w:left="720"/>
      </w:pPr>
      <w:rPr>
        <w:rFonts w:ascii="Symbol" w:hAnsi="Symbol" w:cs="Symbol" w:eastAsia="Symbol"/>
      </w:rPr>
    </w:lvl>
    <w:lvl w:ilvl="1" w:tplc="57B8B532">
      <w:start w:val="1"/>
      <w:numFmt w:val="bullet"/>
      <w:suff w:val="tab"/>
      <w:lvlText w:val="o"/>
      <w:lvlJc w:val="left"/>
      <w:pPr>
        <w:ind w:hanging="360" w:left="1440"/>
      </w:pPr>
      <w:rPr>
        <w:rFonts w:ascii="Symbol" w:hAnsi="Symbol"/>
      </w:rPr>
    </w:lvl>
    <w:lvl w:ilvl="2" w:tplc="36005849">
      <w:start w:val="1"/>
      <w:numFmt w:val="bullet"/>
      <w:suff w:val="tab"/>
      <w:lvlText w:val="·"/>
      <w:lvlJc w:val="left"/>
      <w:pPr>
        <w:ind w:hanging="360" w:left="2160"/>
      </w:pPr>
      <w:rPr>
        <w:rFonts w:ascii="Symbol" w:hAnsi="Symbol"/>
      </w:rPr>
    </w:lvl>
    <w:lvl w:ilvl="3" w:tplc="470C5B42">
      <w:start w:val="1"/>
      <w:numFmt w:val="bullet"/>
      <w:suff w:val="tab"/>
      <w:lvlText w:val="o"/>
      <w:lvlJc w:val="left"/>
      <w:pPr>
        <w:ind w:hanging="360" w:left="2880"/>
      </w:pPr>
      <w:rPr>
        <w:rFonts w:ascii="Symbol" w:hAnsi="Symbol"/>
      </w:rPr>
    </w:lvl>
    <w:lvl w:ilvl="4" w:tplc="5793485D">
      <w:start w:val="1"/>
      <w:numFmt w:val="bullet"/>
      <w:suff w:val="tab"/>
      <w:lvlText w:val="·"/>
      <w:lvlJc w:val="left"/>
      <w:pPr>
        <w:ind w:hanging="360" w:left="3600"/>
      </w:pPr>
      <w:rPr>
        <w:rFonts w:ascii="Symbol" w:hAnsi="Symbol"/>
      </w:rPr>
    </w:lvl>
    <w:lvl w:ilvl="5" w:tplc="7E4111F9">
      <w:start w:val="1"/>
      <w:numFmt w:val="bullet"/>
      <w:suff w:val="tab"/>
      <w:lvlText w:val="o"/>
      <w:lvlJc w:val="left"/>
      <w:pPr>
        <w:ind w:hanging="360" w:left="4320"/>
      </w:pPr>
      <w:rPr>
        <w:rFonts w:ascii="Symbol" w:hAnsi="Symbol"/>
      </w:rPr>
    </w:lvl>
    <w:lvl w:ilvl="6" w:tplc="714374CF">
      <w:start w:val="1"/>
      <w:numFmt w:val="bullet"/>
      <w:suff w:val="tab"/>
      <w:lvlText w:val="·"/>
      <w:lvlJc w:val="left"/>
      <w:pPr>
        <w:ind w:hanging="360" w:left="5040"/>
      </w:pPr>
      <w:rPr>
        <w:rFonts w:ascii="Symbol" w:hAnsi="Symbol"/>
      </w:rPr>
    </w:lvl>
    <w:lvl w:ilvl="7" w:tplc="3C2029CA">
      <w:start w:val="1"/>
      <w:numFmt w:val="bullet"/>
      <w:suff w:val="tab"/>
      <w:lvlText w:val="o"/>
      <w:lvlJc w:val="left"/>
      <w:pPr>
        <w:ind w:hanging="360" w:left="5760"/>
      </w:pPr>
      <w:rPr>
        <w:rFonts w:ascii="Symbol" w:hAnsi="Symbol"/>
      </w:rPr>
    </w:lvl>
    <w:lvl w:ilvl="8" w:tplc="4A72B444">
      <w:start w:val="1"/>
      <w:numFmt w:val="bullet"/>
      <w:suff w:val="tab"/>
      <w:lvlText w:val="·"/>
      <w:lvlJc w:val="left"/>
      <w:pPr>
        <w:ind w:hanging="360" w:left="6480"/>
      </w:pPr>
      <w:rPr>
        <w:rFonts w:ascii="Symbol" w:hAnsi="Symbol"/>
      </w:rPr>
    </w:lvl>
  </w:abstractNum>
  <w:abstractNum w:abstractNumId="109">
    <w:nsid w:val="32F8E550"/>
    <w:multiLevelType w:val="hybridMultilevel"/>
    <w:lvl w:ilvl="0" w:tplc="1563A08B">
      <w:start w:val="1"/>
      <w:numFmt w:val="bullet"/>
      <w:suff w:val="tab"/>
      <w:lvlText w:val="·"/>
      <w:lvlJc w:val="left"/>
      <w:pPr>
        <w:ind w:hanging="360" w:left="720"/>
      </w:pPr>
      <w:rPr>
        <w:rFonts w:ascii="Symbol" w:hAnsi="Symbol" w:cs="Symbol" w:eastAsia="Symbol"/>
      </w:rPr>
    </w:lvl>
    <w:lvl w:ilvl="1" w:tplc="786ECE05">
      <w:start w:val="1"/>
      <w:numFmt w:val="bullet"/>
      <w:suff w:val="tab"/>
      <w:lvlText w:val="o"/>
      <w:lvlJc w:val="left"/>
      <w:pPr>
        <w:ind w:hanging="360" w:left="1440"/>
      </w:pPr>
      <w:rPr>
        <w:rFonts w:ascii="Symbol" w:hAnsi="Symbol"/>
      </w:rPr>
    </w:lvl>
    <w:lvl w:ilvl="2" w:tplc="7A0F8C7C">
      <w:start w:val="1"/>
      <w:numFmt w:val="bullet"/>
      <w:suff w:val="tab"/>
      <w:lvlText w:val="·"/>
      <w:lvlJc w:val="left"/>
      <w:pPr>
        <w:ind w:hanging="360" w:left="2160"/>
      </w:pPr>
      <w:rPr>
        <w:rFonts w:ascii="Symbol" w:hAnsi="Symbol"/>
      </w:rPr>
    </w:lvl>
    <w:lvl w:ilvl="3" w:tplc="0F35C31E">
      <w:start w:val="1"/>
      <w:numFmt w:val="bullet"/>
      <w:suff w:val="tab"/>
      <w:lvlText w:val="o"/>
      <w:lvlJc w:val="left"/>
      <w:pPr>
        <w:ind w:hanging="360" w:left="2880"/>
      </w:pPr>
      <w:rPr>
        <w:rFonts w:ascii="Symbol" w:hAnsi="Symbol"/>
      </w:rPr>
    </w:lvl>
    <w:lvl w:ilvl="4" w:tplc="5A43FCBE">
      <w:start w:val="1"/>
      <w:numFmt w:val="bullet"/>
      <w:suff w:val="tab"/>
      <w:lvlText w:val="·"/>
      <w:lvlJc w:val="left"/>
      <w:pPr>
        <w:ind w:hanging="360" w:left="3600"/>
      </w:pPr>
      <w:rPr>
        <w:rFonts w:ascii="Symbol" w:hAnsi="Symbol"/>
      </w:rPr>
    </w:lvl>
    <w:lvl w:ilvl="5" w:tplc="128564A0">
      <w:start w:val="1"/>
      <w:numFmt w:val="bullet"/>
      <w:suff w:val="tab"/>
      <w:lvlText w:val="o"/>
      <w:lvlJc w:val="left"/>
      <w:pPr>
        <w:ind w:hanging="360" w:left="4320"/>
      </w:pPr>
      <w:rPr>
        <w:rFonts w:ascii="Symbol" w:hAnsi="Symbol"/>
      </w:rPr>
    </w:lvl>
    <w:lvl w:ilvl="6" w:tplc="2153938A">
      <w:start w:val="1"/>
      <w:numFmt w:val="bullet"/>
      <w:suff w:val="tab"/>
      <w:lvlText w:val="·"/>
      <w:lvlJc w:val="left"/>
      <w:pPr>
        <w:ind w:hanging="360" w:left="5040"/>
      </w:pPr>
      <w:rPr>
        <w:rFonts w:ascii="Symbol" w:hAnsi="Symbol"/>
      </w:rPr>
    </w:lvl>
    <w:lvl w:ilvl="7" w:tplc="0DC24C06">
      <w:start w:val="1"/>
      <w:numFmt w:val="bullet"/>
      <w:suff w:val="tab"/>
      <w:lvlText w:val="o"/>
      <w:lvlJc w:val="left"/>
      <w:pPr>
        <w:ind w:hanging="360" w:left="5760"/>
      </w:pPr>
      <w:rPr>
        <w:rFonts w:ascii="Symbol" w:hAnsi="Symbol"/>
      </w:rPr>
    </w:lvl>
    <w:lvl w:ilvl="8" w:tplc="5E582FED">
      <w:start w:val="1"/>
      <w:numFmt w:val="bullet"/>
      <w:suff w:val="tab"/>
      <w:lvlText w:val="·"/>
      <w:lvlJc w:val="left"/>
      <w:pPr>
        <w:ind w:hanging="360" w:left="6480"/>
      </w:pPr>
      <w:rPr>
        <w:rFonts w:ascii="Symbol" w:hAnsi="Symbol"/>
      </w:rPr>
    </w:lvl>
  </w:abstractNum>
  <w:abstractNum w:abstractNumId="110">
    <w:nsid w:val="53459F52"/>
    <w:multiLevelType w:val="hybridMultilevel"/>
    <w:lvl w:ilvl="0" w:tplc="4D3E7909">
      <w:start w:val="1"/>
      <w:numFmt w:val="bullet"/>
      <w:suff w:val="tab"/>
      <w:lvlText w:val="·"/>
      <w:lvlJc w:val="left"/>
      <w:pPr>
        <w:ind w:hanging="360" w:left="720"/>
      </w:pPr>
      <w:rPr>
        <w:rFonts w:ascii="Symbol" w:hAnsi="Symbol" w:cs="Symbol" w:eastAsia="Symbol"/>
      </w:rPr>
    </w:lvl>
    <w:lvl w:ilvl="1" w:tplc="1788AD04">
      <w:start w:val="1"/>
      <w:numFmt w:val="bullet"/>
      <w:suff w:val="tab"/>
      <w:lvlText w:val="o"/>
      <w:lvlJc w:val="left"/>
      <w:pPr>
        <w:ind w:hanging="360" w:left="1440"/>
      </w:pPr>
      <w:rPr>
        <w:rFonts w:ascii="Symbol" w:hAnsi="Symbol"/>
      </w:rPr>
    </w:lvl>
    <w:lvl w:ilvl="2" w:tplc="68F9826B">
      <w:start w:val="1"/>
      <w:numFmt w:val="bullet"/>
      <w:suff w:val="tab"/>
      <w:lvlText w:val="·"/>
      <w:lvlJc w:val="left"/>
      <w:pPr>
        <w:ind w:hanging="360" w:left="2160"/>
      </w:pPr>
      <w:rPr>
        <w:rFonts w:ascii="Symbol" w:hAnsi="Symbol"/>
      </w:rPr>
    </w:lvl>
    <w:lvl w:ilvl="3" w:tplc="4E240985">
      <w:start w:val="1"/>
      <w:numFmt w:val="bullet"/>
      <w:suff w:val="tab"/>
      <w:lvlText w:val="o"/>
      <w:lvlJc w:val="left"/>
      <w:pPr>
        <w:ind w:hanging="360" w:left="2880"/>
      </w:pPr>
      <w:rPr>
        <w:rFonts w:ascii="Symbol" w:hAnsi="Symbol"/>
      </w:rPr>
    </w:lvl>
    <w:lvl w:ilvl="4" w:tplc="4FA46B26">
      <w:start w:val="1"/>
      <w:numFmt w:val="bullet"/>
      <w:suff w:val="tab"/>
      <w:lvlText w:val="·"/>
      <w:lvlJc w:val="left"/>
      <w:pPr>
        <w:ind w:hanging="360" w:left="3600"/>
      </w:pPr>
      <w:rPr>
        <w:rFonts w:ascii="Symbol" w:hAnsi="Symbol"/>
      </w:rPr>
    </w:lvl>
    <w:lvl w:ilvl="5" w:tplc="5892D993">
      <w:start w:val="1"/>
      <w:numFmt w:val="bullet"/>
      <w:suff w:val="tab"/>
      <w:lvlText w:val="o"/>
      <w:lvlJc w:val="left"/>
      <w:pPr>
        <w:ind w:hanging="360" w:left="4320"/>
      </w:pPr>
      <w:rPr>
        <w:rFonts w:ascii="Symbol" w:hAnsi="Symbol"/>
      </w:rPr>
    </w:lvl>
    <w:lvl w:ilvl="6" w:tplc="58F5FC36">
      <w:start w:val="1"/>
      <w:numFmt w:val="bullet"/>
      <w:suff w:val="tab"/>
      <w:lvlText w:val="·"/>
      <w:lvlJc w:val="left"/>
      <w:pPr>
        <w:ind w:hanging="360" w:left="5040"/>
      </w:pPr>
      <w:rPr>
        <w:rFonts w:ascii="Symbol" w:hAnsi="Symbol"/>
      </w:rPr>
    </w:lvl>
    <w:lvl w:ilvl="7" w:tplc="6FE733F9">
      <w:start w:val="1"/>
      <w:numFmt w:val="bullet"/>
      <w:suff w:val="tab"/>
      <w:lvlText w:val="o"/>
      <w:lvlJc w:val="left"/>
      <w:pPr>
        <w:ind w:hanging="360" w:left="5760"/>
      </w:pPr>
      <w:rPr>
        <w:rFonts w:ascii="Symbol" w:hAnsi="Symbol"/>
      </w:rPr>
    </w:lvl>
    <w:lvl w:ilvl="8" w:tplc="112B5331">
      <w:start w:val="1"/>
      <w:numFmt w:val="bullet"/>
      <w:suff w:val="tab"/>
      <w:lvlText w:val="·"/>
      <w:lvlJc w:val="left"/>
      <w:pPr>
        <w:ind w:hanging="360" w:left="6480"/>
      </w:pPr>
      <w:rPr>
        <w:rFonts w:ascii="Symbol" w:hAnsi="Symbol"/>
      </w:rPr>
    </w:lvl>
  </w:abstractNum>
  <w:abstractNum w:abstractNumId="111">
    <w:nsid w:val="4F1FB87E"/>
    <w:multiLevelType w:val="hybridMultilevel"/>
    <w:lvl w:ilvl="0" w:tplc="74A45376">
      <w:start w:val="1"/>
      <w:numFmt w:val="bullet"/>
      <w:suff w:val="tab"/>
      <w:lvlText w:val="·"/>
      <w:lvlJc w:val="left"/>
      <w:pPr>
        <w:ind w:hanging="360" w:left="720"/>
      </w:pPr>
      <w:rPr>
        <w:rFonts w:ascii="Symbol" w:hAnsi="Symbol" w:cs="Symbol" w:eastAsia="Symbol"/>
      </w:rPr>
    </w:lvl>
    <w:lvl w:ilvl="1" w:tplc="7E6D61BA">
      <w:start w:val="1"/>
      <w:numFmt w:val="bullet"/>
      <w:suff w:val="tab"/>
      <w:lvlText w:val="o"/>
      <w:lvlJc w:val="left"/>
      <w:pPr>
        <w:ind w:hanging="360" w:left="1440"/>
      </w:pPr>
      <w:rPr>
        <w:rFonts w:ascii="Symbol" w:hAnsi="Symbol"/>
      </w:rPr>
    </w:lvl>
    <w:lvl w:ilvl="2" w:tplc="6C8E1461">
      <w:start w:val="1"/>
      <w:numFmt w:val="bullet"/>
      <w:suff w:val="tab"/>
      <w:lvlText w:val="·"/>
      <w:lvlJc w:val="left"/>
      <w:pPr>
        <w:ind w:hanging="360" w:left="2160"/>
      </w:pPr>
      <w:rPr>
        <w:rFonts w:ascii="Symbol" w:hAnsi="Symbol"/>
      </w:rPr>
    </w:lvl>
    <w:lvl w:ilvl="3" w:tplc="6D0BBD97">
      <w:start w:val="1"/>
      <w:numFmt w:val="bullet"/>
      <w:suff w:val="tab"/>
      <w:lvlText w:val="o"/>
      <w:lvlJc w:val="left"/>
      <w:pPr>
        <w:ind w:hanging="360" w:left="2880"/>
      </w:pPr>
      <w:rPr>
        <w:rFonts w:ascii="Symbol" w:hAnsi="Symbol"/>
      </w:rPr>
    </w:lvl>
    <w:lvl w:ilvl="4" w:tplc="7094AB00">
      <w:start w:val="1"/>
      <w:numFmt w:val="bullet"/>
      <w:suff w:val="tab"/>
      <w:lvlText w:val="·"/>
      <w:lvlJc w:val="left"/>
      <w:pPr>
        <w:ind w:hanging="360" w:left="3600"/>
      </w:pPr>
      <w:rPr>
        <w:rFonts w:ascii="Symbol" w:hAnsi="Symbol"/>
      </w:rPr>
    </w:lvl>
    <w:lvl w:ilvl="5" w:tplc="7E44A541">
      <w:start w:val="1"/>
      <w:numFmt w:val="bullet"/>
      <w:suff w:val="tab"/>
      <w:lvlText w:val="o"/>
      <w:lvlJc w:val="left"/>
      <w:pPr>
        <w:ind w:hanging="360" w:left="4320"/>
      </w:pPr>
      <w:rPr>
        <w:rFonts w:ascii="Symbol" w:hAnsi="Symbol"/>
      </w:rPr>
    </w:lvl>
    <w:lvl w:ilvl="6" w:tplc="4698BF71">
      <w:start w:val="1"/>
      <w:numFmt w:val="bullet"/>
      <w:suff w:val="tab"/>
      <w:lvlText w:val="·"/>
      <w:lvlJc w:val="left"/>
      <w:pPr>
        <w:ind w:hanging="360" w:left="5040"/>
      </w:pPr>
      <w:rPr>
        <w:rFonts w:ascii="Symbol" w:hAnsi="Symbol"/>
      </w:rPr>
    </w:lvl>
    <w:lvl w:ilvl="7" w:tplc="3852CD4E">
      <w:start w:val="1"/>
      <w:numFmt w:val="bullet"/>
      <w:suff w:val="tab"/>
      <w:lvlText w:val="o"/>
      <w:lvlJc w:val="left"/>
      <w:pPr>
        <w:ind w:hanging="360" w:left="5760"/>
      </w:pPr>
      <w:rPr>
        <w:rFonts w:ascii="Symbol" w:hAnsi="Symbol"/>
      </w:rPr>
    </w:lvl>
    <w:lvl w:ilvl="8" w:tplc="4D30DE68">
      <w:start w:val="1"/>
      <w:numFmt w:val="bullet"/>
      <w:suff w:val="tab"/>
      <w:lvlText w:val="·"/>
      <w:lvlJc w:val="left"/>
      <w:pPr>
        <w:ind w:hanging="360" w:left="6480"/>
      </w:pPr>
      <w:rPr>
        <w:rFonts w:ascii="Symbol" w:hAnsi="Symbol"/>
      </w:rPr>
    </w:lvl>
  </w:abstractNum>
  <w:abstractNum w:abstractNumId="112">
    <w:nsid w:val="0E5473A7"/>
    <w:multiLevelType w:val="hybridMultilevel"/>
    <w:lvl w:ilvl="0" w:tplc="339A8478">
      <w:start w:val="1"/>
      <w:numFmt w:val="bullet"/>
      <w:suff w:val="tab"/>
      <w:lvlText w:val="·"/>
      <w:lvlJc w:val="left"/>
      <w:pPr>
        <w:ind w:hanging="360" w:left="720"/>
      </w:pPr>
      <w:rPr>
        <w:rFonts w:ascii="Symbol" w:hAnsi="Symbol" w:cs="Symbol" w:eastAsia="Symbol"/>
      </w:rPr>
    </w:lvl>
    <w:lvl w:ilvl="1" w:tplc="20E263ED">
      <w:start w:val="1"/>
      <w:numFmt w:val="bullet"/>
      <w:suff w:val="tab"/>
      <w:lvlText w:val="o"/>
      <w:lvlJc w:val="left"/>
      <w:pPr>
        <w:ind w:hanging="360" w:left="1440"/>
      </w:pPr>
      <w:rPr>
        <w:rFonts w:ascii="Symbol" w:hAnsi="Symbol"/>
      </w:rPr>
    </w:lvl>
    <w:lvl w:ilvl="2" w:tplc="05714295">
      <w:start w:val="1"/>
      <w:numFmt w:val="bullet"/>
      <w:suff w:val="tab"/>
      <w:lvlText w:val="·"/>
      <w:lvlJc w:val="left"/>
      <w:pPr>
        <w:ind w:hanging="360" w:left="2160"/>
      </w:pPr>
      <w:rPr>
        <w:rFonts w:ascii="Symbol" w:hAnsi="Symbol"/>
      </w:rPr>
    </w:lvl>
    <w:lvl w:ilvl="3" w:tplc="3EBB5CF1">
      <w:start w:val="1"/>
      <w:numFmt w:val="bullet"/>
      <w:suff w:val="tab"/>
      <w:lvlText w:val="o"/>
      <w:lvlJc w:val="left"/>
      <w:pPr>
        <w:ind w:hanging="360" w:left="2880"/>
      </w:pPr>
      <w:rPr>
        <w:rFonts w:ascii="Symbol" w:hAnsi="Symbol"/>
      </w:rPr>
    </w:lvl>
    <w:lvl w:ilvl="4" w:tplc="3E276AE4">
      <w:start w:val="1"/>
      <w:numFmt w:val="bullet"/>
      <w:suff w:val="tab"/>
      <w:lvlText w:val="·"/>
      <w:lvlJc w:val="left"/>
      <w:pPr>
        <w:ind w:hanging="360" w:left="3600"/>
      </w:pPr>
      <w:rPr>
        <w:rFonts w:ascii="Symbol" w:hAnsi="Symbol"/>
      </w:rPr>
    </w:lvl>
    <w:lvl w:ilvl="5" w:tplc="62AFD9E0">
      <w:start w:val="1"/>
      <w:numFmt w:val="bullet"/>
      <w:suff w:val="tab"/>
      <w:lvlText w:val="o"/>
      <w:lvlJc w:val="left"/>
      <w:pPr>
        <w:ind w:hanging="360" w:left="4320"/>
      </w:pPr>
      <w:rPr>
        <w:rFonts w:ascii="Symbol" w:hAnsi="Symbol"/>
      </w:rPr>
    </w:lvl>
    <w:lvl w:ilvl="6" w:tplc="0499C15A">
      <w:start w:val="1"/>
      <w:numFmt w:val="bullet"/>
      <w:suff w:val="tab"/>
      <w:lvlText w:val="·"/>
      <w:lvlJc w:val="left"/>
      <w:pPr>
        <w:ind w:hanging="360" w:left="5040"/>
      </w:pPr>
      <w:rPr>
        <w:rFonts w:ascii="Symbol" w:hAnsi="Symbol"/>
      </w:rPr>
    </w:lvl>
    <w:lvl w:ilvl="7" w:tplc="31771B1C">
      <w:start w:val="1"/>
      <w:numFmt w:val="bullet"/>
      <w:suff w:val="tab"/>
      <w:lvlText w:val="o"/>
      <w:lvlJc w:val="left"/>
      <w:pPr>
        <w:ind w:hanging="360" w:left="5760"/>
      </w:pPr>
      <w:rPr>
        <w:rFonts w:ascii="Symbol" w:hAnsi="Symbol"/>
      </w:rPr>
    </w:lvl>
    <w:lvl w:ilvl="8" w:tplc="7268B863">
      <w:start w:val="1"/>
      <w:numFmt w:val="bullet"/>
      <w:suff w:val="tab"/>
      <w:lvlText w:val="·"/>
      <w:lvlJc w:val="left"/>
      <w:pPr>
        <w:ind w:hanging="360" w:left="6480"/>
      </w:pPr>
      <w:rPr>
        <w:rFonts w:ascii="Symbol" w:hAnsi="Symbol"/>
      </w:rPr>
    </w:lvl>
  </w:abstractNum>
  <w:abstractNum w:abstractNumId="113">
    <w:nsid w:val="6DE7C984"/>
    <w:multiLevelType w:val="hybridMultilevel"/>
    <w:lvl w:ilvl="0" w:tplc="31C078A8">
      <w:start w:val="1"/>
      <w:numFmt w:val="bullet"/>
      <w:suff w:val="tab"/>
      <w:lvlText w:val="·"/>
      <w:lvlJc w:val="left"/>
      <w:pPr>
        <w:ind w:hanging="360" w:left="720"/>
      </w:pPr>
      <w:rPr>
        <w:rFonts w:ascii="Symbol" w:hAnsi="Symbol" w:cs="Symbol" w:eastAsia="Symbol"/>
      </w:rPr>
    </w:lvl>
    <w:lvl w:ilvl="1" w:tplc="15AFB557">
      <w:start w:val="1"/>
      <w:numFmt w:val="bullet"/>
      <w:suff w:val="tab"/>
      <w:lvlText w:val="o"/>
      <w:lvlJc w:val="left"/>
      <w:pPr>
        <w:ind w:hanging="360" w:left="1440"/>
      </w:pPr>
      <w:rPr>
        <w:rFonts w:ascii="Symbol" w:hAnsi="Symbol"/>
      </w:rPr>
    </w:lvl>
    <w:lvl w:ilvl="2" w:tplc="7324E1A9">
      <w:start w:val="1"/>
      <w:numFmt w:val="bullet"/>
      <w:suff w:val="tab"/>
      <w:lvlText w:val="·"/>
      <w:lvlJc w:val="left"/>
      <w:pPr>
        <w:ind w:hanging="360" w:left="2160"/>
      </w:pPr>
      <w:rPr>
        <w:rFonts w:ascii="Symbol" w:hAnsi="Symbol"/>
      </w:rPr>
    </w:lvl>
    <w:lvl w:ilvl="3" w:tplc="5F83AD1D">
      <w:start w:val="1"/>
      <w:numFmt w:val="bullet"/>
      <w:suff w:val="tab"/>
      <w:lvlText w:val="o"/>
      <w:lvlJc w:val="left"/>
      <w:pPr>
        <w:ind w:hanging="360" w:left="2880"/>
      </w:pPr>
      <w:rPr>
        <w:rFonts w:ascii="Symbol" w:hAnsi="Symbol"/>
      </w:rPr>
    </w:lvl>
    <w:lvl w:ilvl="4" w:tplc="1AA91780">
      <w:start w:val="1"/>
      <w:numFmt w:val="bullet"/>
      <w:suff w:val="tab"/>
      <w:lvlText w:val="·"/>
      <w:lvlJc w:val="left"/>
      <w:pPr>
        <w:ind w:hanging="360" w:left="3600"/>
      </w:pPr>
      <w:rPr>
        <w:rFonts w:ascii="Symbol" w:hAnsi="Symbol"/>
      </w:rPr>
    </w:lvl>
    <w:lvl w:ilvl="5" w:tplc="6496C918">
      <w:start w:val="1"/>
      <w:numFmt w:val="bullet"/>
      <w:suff w:val="tab"/>
      <w:lvlText w:val="o"/>
      <w:lvlJc w:val="left"/>
      <w:pPr>
        <w:ind w:hanging="360" w:left="4320"/>
      </w:pPr>
      <w:rPr>
        <w:rFonts w:ascii="Symbol" w:hAnsi="Symbol"/>
      </w:rPr>
    </w:lvl>
    <w:lvl w:ilvl="6" w:tplc="1C4C0EF8">
      <w:start w:val="1"/>
      <w:numFmt w:val="bullet"/>
      <w:suff w:val="tab"/>
      <w:lvlText w:val="·"/>
      <w:lvlJc w:val="left"/>
      <w:pPr>
        <w:ind w:hanging="360" w:left="5040"/>
      </w:pPr>
      <w:rPr>
        <w:rFonts w:ascii="Symbol" w:hAnsi="Symbol"/>
      </w:rPr>
    </w:lvl>
    <w:lvl w:ilvl="7" w:tplc="762E213E">
      <w:start w:val="1"/>
      <w:numFmt w:val="bullet"/>
      <w:suff w:val="tab"/>
      <w:lvlText w:val="o"/>
      <w:lvlJc w:val="left"/>
      <w:pPr>
        <w:ind w:hanging="360" w:left="5760"/>
      </w:pPr>
      <w:rPr>
        <w:rFonts w:ascii="Symbol" w:hAnsi="Symbol"/>
      </w:rPr>
    </w:lvl>
    <w:lvl w:ilvl="8" w:tplc="4476DA40">
      <w:start w:val="1"/>
      <w:numFmt w:val="bullet"/>
      <w:suff w:val="tab"/>
      <w:lvlText w:val="·"/>
      <w:lvlJc w:val="left"/>
      <w:pPr>
        <w:ind w:hanging="360" w:left="6480"/>
      </w:pPr>
      <w:rPr>
        <w:rFonts w:ascii="Symbol" w:hAnsi="Symbol"/>
      </w:rPr>
    </w:lvl>
  </w:abstractNum>
  <w:abstractNum w:abstractNumId="114">
    <w:nsid w:val="4356A16F"/>
    <w:multiLevelType w:val="hybridMultilevel"/>
    <w:lvl w:ilvl="0" w:tplc="2D22C1AE">
      <w:start w:val="1"/>
      <w:numFmt w:val="bullet"/>
      <w:suff w:val="tab"/>
      <w:lvlText w:val="·"/>
      <w:lvlJc w:val="left"/>
      <w:pPr>
        <w:ind w:hanging="360" w:left="720"/>
      </w:pPr>
      <w:rPr>
        <w:rFonts w:ascii="Symbol" w:hAnsi="Symbol" w:cs="Symbol" w:eastAsia="Symbol"/>
      </w:rPr>
    </w:lvl>
    <w:lvl w:ilvl="1" w:tplc="7E0F1ECC">
      <w:start w:val="1"/>
      <w:numFmt w:val="bullet"/>
      <w:suff w:val="tab"/>
      <w:lvlText w:val="o"/>
      <w:lvlJc w:val="left"/>
      <w:pPr>
        <w:ind w:hanging="360" w:left="1440"/>
      </w:pPr>
      <w:rPr>
        <w:rFonts w:ascii="Symbol" w:hAnsi="Symbol"/>
      </w:rPr>
    </w:lvl>
    <w:lvl w:ilvl="2" w:tplc="78514D8C">
      <w:start w:val="1"/>
      <w:numFmt w:val="bullet"/>
      <w:suff w:val="tab"/>
      <w:lvlText w:val="·"/>
      <w:lvlJc w:val="left"/>
      <w:pPr>
        <w:ind w:hanging="360" w:left="2160"/>
      </w:pPr>
      <w:rPr>
        <w:rFonts w:ascii="Symbol" w:hAnsi="Symbol"/>
      </w:rPr>
    </w:lvl>
    <w:lvl w:ilvl="3" w:tplc="29A49A82">
      <w:start w:val="1"/>
      <w:numFmt w:val="bullet"/>
      <w:suff w:val="tab"/>
      <w:lvlText w:val="o"/>
      <w:lvlJc w:val="left"/>
      <w:pPr>
        <w:ind w:hanging="360" w:left="2880"/>
      </w:pPr>
      <w:rPr>
        <w:rFonts w:ascii="Symbol" w:hAnsi="Symbol"/>
      </w:rPr>
    </w:lvl>
    <w:lvl w:ilvl="4" w:tplc="70EBC70B">
      <w:start w:val="1"/>
      <w:numFmt w:val="bullet"/>
      <w:suff w:val="tab"/>
      <w:lvlText w:val="·"/>
      <w:lvlJc w:val="left"/>
      <w:pPr>
        <w:ind w:hanging="360" w:left="3600"/>
      </w:pPr>
      <w:rPr>
        <w:rFonts w:ascii="Symbol" w:hAnsi="Symbol"/>
      </w:rPr>
    </w:lvl>
    <w:lvl w:ilvl="5" w:tplc="218028EE">
      <w:start w:val="1"/>
      <w:numFmt w:val="bullet"/>
      <w:suff w:val="tab"/>
      <w:lvlText w:val="o"/>
      <w:lvlJc w:val="left"/>
      <w:pPr>
        <w:ind w:hanging="360" w:left="4320"/>
      </w:pPr>
      <w:rPr>
        <w:rFonts w:ascii="Symbol" w:hAnsi="Symbol"/>
      </w:rPr>
    </w:lvl>
    <w:lvl w:ilvl="6" w:tplc="720414EB">
      <w:start w:val="1"/>
      <w:numFmt w:val="bullet"/>
      <w:suff w:val="tab"/>
      <w:lvlText w:val="·"/>
      <w:lvlJc w:val="left"/>
      <w:pPr>
        <w:ind w:hanging="360" w:left="5040"/>
      </w:pPr>
      <w:rPr>
        <w:rFonts w:ascii="Symbol" w:hAnsi="Symbol"/>
      </w:rPr>
    </w:lvl>
    <w:lvl w:ilvl="7" w:tplc="1C8E4D18">
      <w:start w:val="1"/>
      <w:numFmt w:val="bullet"/>
      <w:suff w:val="tab"/>
      <w:lvlText w:val="o"/>
      <w:lvlJc w:val="left"/>
      <w:pPr>
        <w:ind w:hanging="360" w:left="5760"/>
      </w:pPr>
      <w:rPr>
        <w:rFonts w:ascii="Symbol" w:hAnsi="Symbol"/>
      </w:rPr>
    </w:lvl>
    <w:lvl w:ilvl="8" w:tplc="3B4BD799">
      <w:start w:val="1"/>
      <w:numFmt w:val="bullet"/>
      <w:suff w:val="tab"/>
      <w:lvlText w:val="·"/>
      <w:lvlJc w:val="left"/>
      <w:pPr>
        <w:ind w:hanging="360" w:left="6480"/>
      </w:pPr>
      <w:rPr>
        <w:rFonts w:ascii="Symbol" w:hAnsi="Symbol"/>
      </w:rPr>
    </w:lvl>
  </w:abstractNum>
  <w:abstractNum w:abstractNumId="115">
    <w:nsid w:val="374E9C1B"/>
    <w:multiLevelType w:val="hybridMultilevel"/>
    <w:lvl w:ilvl="0" w:tplc="6768F713">
      <w:start w:val="1"/>
      <w:numFmt w:val="bullet"/>
      <w:suff w:val="tab"/>
      <w:lvlText w:val="·"/>
      <w:lvlJc w:val="left"/>
      <w:pPr>
        <w:ind w:hanging="360" w:left="720"/>
      </w:pPr>
      <w:rPr>
        <w:rFonts w:ascii="Symbol" w:hAnsi="Symbol" w:cs="Symbol" w:eastAsia="Symbol"/>
      </w:rPr>
    </w:lvl>
    <w:lvl w:ilvl="1" w:tplc="1D06E0C9">
      <w:start w:val="1"/>
      <w:numFmt w:val="bullet"/>
      <w:suff w:val="tab"/>
      <w:lvlText w:val="o"/>
      <w:lvlJc w:val="left"/>
      <w:pPr>
        <w:ind w:hanging="360" w:left="1440"/>
      </w:pPr>
      <w:rPr>
        <w:rFonts w:ascii="Symbol" w:hAnsi="Symbol"/>
      </w:rPr>
    </w:lvl>
    <w:lvl w:ilvl="2" w:tplc="12B3039C">
      <w:start w:val="1"/>
      <w:numFmt w:val="bullet"/>
      <w:suff w:val="tab"/>
      <w:lvlText w:val="·"/>
      <w:lvlJc w:val="left"/>
      <w:pPr>
        <w:ind w:hanging="360" w:left="2160"/>
      </w:pPr>
      <w:rPr>
        <w:rFonts w:ascii="Symbol" w:hAnsi="Symbol"/>
      </w:rPr>
    </w:lvl>
    <w:lvl w:ilvl="3" w:tplc="48E4F803">
      <w:start w:val="1"/>
      <w:numFmt w:val="bullet"/>
      <w:suff w:val="tab"/>
      <w:lvlText w:val="o"/>
      <w:lvlJc w:val="left"/>
      <w:pPr>
        <w:ind w:hanging="360" w:left="2880"/>
      </w:pPr>
      <w:rPr>
        <w:rFonts w:ascii="Symbol" w:hAnsi="Symbol"/>
      </w:rPr>
    </w:lvl>
    <w:lvl w:ilvl="4" w:tplc="05472D1E">
      <w:start w:val="1"/>
      <w:numFmt w:val="bullet"/>
      <w:suff w:val="tab"/>
      <w:lvlText w:val="·"/>
      <w:lvlJc w:val="left"/>
      <w:pPr>
        <w:ind w:hanging="360" w:left="3600"/>
      </w:pPr>
      <w:rPr>
        <w:rFonts w:ascii="Symbol" w:hAnsi="Symbol"/>
      </w:rPr>
    </w:lvl>
    <w:lvl w:ilvl="5" w:tplc="560AAB0C">
      <w:start w:val="1"/>
      <w:numFmt w:val="bullet"/>
      <w:suff w:val="tab"/>
      <w:lvlText w:val="o"/>
      <w:lvlJc w:val="left"/>
      <w:pPr>
        <w:ind w:hanging="360" w:left="4320"/>
      </w:pPr>
      <w:rPr>
        <w:rFonts w:ascii="Symbol" w:hAnsi="Symbol"/>
      </w:rPr>
    </w:lvl>
    <w:lvl w:ilvl="6" w:tplc="58812A7E">
      <w:start w:val="1"/>
      <w:numFmt w:val="bullet"/>
      <w:suff w:val="tab"/>
      <w:lvlText w:val="·"/>
      <w:lvlJc w:val="left"/>
      <w:pPr>
        <w:ind w:hanging="360" w:left="5040"/>
      </w:pPr>
      <w:rPr>
        <w:rFonts w:ascii="Symbol" w:hAnsi="Symbol"/>
      </w:rPr>
    </w:lvl>
    <w:lvl w:ilvl="7" w:tplc="34A0172A">
      <w:start w:val="1"/>
      <w:numFmt w:val="bullet"/>
      <w:suff w:val="tab"/>
      <w:lvlText w:val="o"/>
      <w:lvlJc w:val="left"/>
      <w:pPr>
        <w:ind w:hanging="360" w:left="5760"/>
      </w:pPr>
      <w:rPr>
        <w:rFonts w:ascii="Symbol" w:hAnsi="Symbol"/>
      </w:rPr>
    </w:lvl>
    <w:lvl w:ilvl="8" w:tplc="06C4E10B">
      <w:start w:val="1"/>
      <w:numFmt w:val="bullet"/>
      <w:suff w:val="tab"/>
      <w:lvlText w:val="·"/>
      <w:lvlJc w:val="left"/>
      <w:pPr>
        <w:ind w:hanging="360" w:left="6480"/>
      </w:pPr>
      <w:rPr>
        <w:rFonts w:ascii="Symbol" w:hAnsi="Symbol"/>
      </w:rPr>
    </w:lvl>
  </w:abstractNum>
  <w:abstractNum w:abstractNumId="116">
    <w:nsid w:val="59366249"/>
    <w:multiLevelType w:val="hybridMultilevel"/>
    <w:lvl w:ilvl="0" w:tplc="7F414060">
      <w:start w:val="1"/>
      <w:numFmt w:val="bullet"/>
      <w:suff w:val="tab"/>
      <w:lvlText w:val="·"/>
      <w:lvlJc w:val="left"/>
      <w:pPr>
        <w:ind w:hanging="360" w:left="720"/>
      </w:pPr>
      <w:rPr>
        <w:rFonts w:ascii="Symbol" w:hAnsi="Symbol" w:cs="Symbol" w:eastAsia="Symbol"/>
      </w:rPr>
    </w:lvl>
    <w:lvl w:ilvl="1" w:tplc="60871BC7">
      <w:start w:val="1"/>
      <w:numFmt w:val="bullet"/>
      <w:suff w:val="tab"/>
      <w:lvlText w:val="o"/>
      <w:lvlJc w:val="left"/>
      <w:pPr>
        <w:ind w:hanging="360" w:left="1440"/>
      </w:pPr>
      <w:rPr>
        <w:rFonts w:ascii="Symbol" w:hAnsi="Symbol"/>
      </w:rPr>
    </w:lvl>
    <w:lvl w:ilvl="2" w:tplc="5B32D68A">
      <w:start w:val="1"/>
      <w:numFmt w:val="bullet"/>
      <w:suff w:val="tab"/>
      <w:lvlText w:val="·"/>
      <w:lvlJc w:val="left"/>
      <w:pPr>
        <w:ind w:hanging="360" w:left="2160"/>
      </w:pPr>
      <w:rPr>
        <w:rFonts w:ascii="Symbol" w:hAnsi="Symbol"/>
      </w:rPr>
    </w:lvl>
    <w:lvl w:ilvl="3" w:tplc="5EEB351B">
      <w:start w:val="1"/>
      <w:numFmt w:val="bullet"/>
      <w:suff w:val="tab"/>
      <w:lvlText w:val="o"/>
      <w:lvlJc w:val="left"/>
      <w:pPr>
        <w:ind w:hanging="360" w:left="2880"/>
      </w:pPr>
      <w:rPr>
        <w:rFonts w:ascii="Symbol" w:hAnsi="Symbol"/>
      </w:rPr>
    </w:lvl>
    <w:lvl w:ilvl="4" w:tplc="08B161EF">
      <w:start w:val="1"/>
      <w:numFmt w:val="bullet"/>
      <w:suff w:val="tab"/>
      <w:lvlText w:val="·"/>
      <w:lvlJc w:val="left"/>
      <w:pPr>
        <w:ind w:hanging="360" w:left="3600"/>
      </w:pPr>
      <w:rPr>
        <w:rFonts w:ascii="Symbol" w:hAnsi="Symbol"/>
      </w:rPr>
    </w:lvl>
    <w:lvl w:ilvl="5" w:tplc="5F56C8B6">
      <w:start w:val="1"/>
      <w:numFmt w:val="bullet"/>
      <w:suff w:val="tab"/>
      <w:lvlText w:val="o"/>
      <w:lvlJc w:val="left"/>
      <w:pPr>
        <w:ind w:hanging="360" w:left="4320"/>
      </w:pPr>
      <w:rPr>
        <w:rFonts w:ascii="Symbol" w:hAnsi="Symbol"/>
      </w:rPr>
    </w:lvl>
    <w:lvl w:ilvl="6" w:tplc="46BAC655">
      <w:start w:val="1"/>
      <w:numFmt w:val="bullet"/>
      <w:suff w:val="tab"/>
      <w:lvlText w:val="·"/>
      <w:lvlJc w:val="left"/>
      <w:pPr>
        <w:ind w:hanging="360" w:left="5040"/>
      </w:pPr>
      <w:rPr>
        <w:rFonts w:ascii="Symbol" w:hAnsi="Symbol"/>
      </w:rPr>
    </w:lvl>
    <w:lvl w:ilvl="7" w:tplc="03FFB489">
      <w:start w:val="1"/>
      <w:numFmt w:val="bullet"/>
      <w:suff w:val="tab"/>
      <w:lvlText w:val="o"/>
      <w:lvlJc w:val="left"/>
      <w:pPr>
        <w:ind w:hanging="360" w:left="5760"/>
      </w:pPr>
      <w:rPr>
        <w:rFonts w:ascii="Symbol" w:hAnsi="Symbol"/>
      </w:rPr>
    </w:lvl>
    <w:lvl w:ilvl="8" w:tplc="5D4205E5">
      <w:start w:val="1"/>
      <w:numFmt w:val="bullet"/>
      <w:suff w:val="tab"/>
      <w:lvlText w:val="·"/>
      <w:lvlJc w:val="left"/>
      <w:pPr>
        <w:ind w:hanging="360" w:left="6480"/>
      </w:pPr>
      <w:rPr>
        <w:rFonts w:ascii="Symbol" w:hAnsi="Symbol"/>
      </w:rPr>
    </w:lvl>
  </w:abstractNum>
  <w:abstractNum w:abstractNumId="117">
    <w:nsid w:val="6151D777"/>
    <w:multiLevelType w:val="hybridMultilevel"/>
    <w:lvl w:ilvl="0" w:tplc="4022781C">
      <w:start w:val="1"/>
      <w:numFmt w:val="bullet"/>
      <w:suff w:val="tab"/>
      <w:lvlText w:val="·"/>
      <w:lvlJc w:val="left"/>
      <w:pPr>
        <w:ind w:hanging="360" w:left="720"/>
      </w:pPr>
      <w:rPr>
        <w:rFonts w:ascii="Symbol" w:hAnsi="Symbol" w:cs="Symbol" w:eastAsia="Symbol"/>
      </w:rPr>
    </w:lvl>
    <w:lvl w:ilvl="1" w:tplc="6ED2266F">
      <w:start w:val="1"/>
      <w:numFmt w:val="bullet"/>
      <w:suff w:val="tab"/>
      <w:lvlText w:val="o"/>
      <w:lvlJc w:val="left"/>
      <w:pPr>
        <w:ind w:hanging="360" w:left="1440"/>
      </w:pPr>
      <w:rPr>
        <w:rFonts w:ascii="Symbol" w:hAnsi="Symbol"/>
      </w:rPr>
    </w:lvl>
    <w:lvl w:ilvl="2" w:tplc="10299BFE">
      <w:start w:val="1"/>
      <w:numFmt w:val="bullet"/>
      <w:suff w:val="tab"/>
      <w:lvlText w:val="·"/>
      <w:lvlJc w:val="left"/>
      <w:pPr>
        <w:ind w:hanging="360" w:left="2160"/>
      </w:pPr>
      <w:rPr>
        <w:rFonts w:ascii="Symbol" w:hAnsi="Symbol"/>
      </w:rPr>
    </w:lvl>
    <w:lvl w:ilvl="3" w:tplc="2672A299">
      <w:start w:val="1"/>
      <w:numFmt w:val="bullet"/>
      <w:suff w:val="tab"/>
      <w:lvlText w:val="o"/>
      <w:lvlJc w:val="left"/>
      <w:pPr>
        <w:ind w:hanging="360" w:left="2880"/>
      </w:pPr>
      <w:rPr>
        <w:rFonts w:ascii="Symbol" w:hAnsi="Symbol"/>
      </w:rPr>
    </w:lvl>
    <w:lvl w:ilvl="4" w:tplc="29B2D11C">
      <w:start w:val="1"/>
      <w:numFmt w:val="bullet"/>
      <w:suff w:val="tab"/>
      <w:lvlText w:val="·"/>
      <w:lvlJc w:val="left"/>
      <w:pPr>
        <w:ind w:hanging="360" w:left="3600"/>
      </w:pPr>
      <w:rPr>
        <w:rFonts w:ascii="Symbol" w:hAnsi="Symbol"/>
      </w:rPr>
    </w:lvl>
    <w:lvl w:ilvl="5" w:tplc="4947629C">
      <w:start w:val="1"/>
      <w:numFmt w:val="bullet"/>
      <w:suff w:val="tab"/>
      <w:lvlText w:val="o"/>
      <w:lvlJc w:val="left"/>
      <w:pPr>
        <w:ind w:hanging="360" w:left="4320"/>
      </w:pPr>
      <w:rPr>
        <w:rFonts w:ascii="Symbol" w:hAnsi="Symbol"/>
      </w:rPr>
    </w:lvl>
    <w:lvl w:ilvl="6" w:tplc="3EFB382E">
      <w:start w:val="1"/>
      <w:numFmt w:val="bullet"/>
      <w:suff w:val="tab"/>
      <w:lvlText w:val="·"/>
      <w:lvlJc w:val="left"/>
      <w:pPr>
        <w:ind w:hanging="360" w:left="5040"/>
      </w:pPr>
      <w:rPr>
        <w:rFonts w:ascii="Symbol" w:hAnsi="Symbol"/>
      </w:rPr>
    </w:lvl>
    <w:lvl w:ilvl="7" w:tplc="0AD4BF72">
      <w:start w:val="1"/>
      <w:numFmt w:val="bullet"/>
      <w:suff w:val="tab"/>
      <w:lvlText w:val="o"/>
      <w:lvlJc w:val="left"/>
      <w:pPr>
        <w:ind w:hanging="360" w:left="5760"/>
      </w:pPr>
      <w:rPr>
        <w:rFonts w:ascii="Symbol" w:hAnsi="Symbol"/>
      </w:rPr>
    </w:lvl>
    <w:lvl w:ilvl="8" w:tplc="43F1DED0">
      <w:start w:val="1"/>
      <w:numFmt w:val="bullet"/>
      <w:suff w:val="tab"/>
      <w:lvlText w:val="·"/>
      <w:lvlJc w:val="left"/>
      <w:pPr>
        <w:ind w:hanging="360" w:left="6480"/>
      </w:pPr>
      <w:rPr>
        <w:rFonts w:ascii="Symbol" w:hAnsi="Symbol"/>
      </w:rPr>
    </w:lvl>
  </w:abstractNum>
  <w:abstractNum w:abstractNumId="118">
    <w:nsid w:val="56E12727"/>
    <w:multiLevelType w:val="hybridMultilevel"/>
    <w:lvl w:ilvl="0" w:tplc="2BCB477E">
      <w:start w:val="1"/>
      <w:numFmt w:val="bullet"/>
      <w:suff w:val="tab"/>
      <w:lvlText w:val="·"/>
      <w:lvlJc w:val="left"/>
      <w:pPr>
        <w:ind w:hanging="360" w:left="720"/>
      </w:pPr>
      <w:rPr>
        <w:rFonts w:ascii="Symbol" w:hAnsi="Symbol" w:cs="Symbol" w:eastAsia="Symbol"/>
      </w:rPr>
    </w:lvl>
    <w:lvl w:ilvl="1" w:tplc="6EBAE57B">
      <w:start w:val="1"/>
      <w:numFmt w:val="bullet"/>
      <w:suff w:val="tab"/>
      <w:lvlText w:val="o"/>
      <w:lvlJc w:val="left"/>
      <w:pPr>
        <w:ind w:hanging="360" w:left="1440"/>
      </w:pPr>
      <w:rPr>
        <w:rFonts w:ascii="Symbol" w:hAnsi="Symbol"/>
      </w:rPr>
    </w:lvl>
    <w:lvl w:ilvl="2" w:tplc="4883F924">
      <w:start w:val="1"/>
      <w:numFmt w:val="bullet"/>
      <w:suff w:val="tab"/>
      <w:lvlText w:val="·"/>
      <w:lvlJc w:val="left"/>
      <w:pPr>
        <w:ind w:hanging="360" w:left="2160"/>
      </w:pPr>
      <w:rPr>
        <w:rFonts w:ascii="Symbol" w:hAnsi="Symbol"/>
      </w:rPr>
    </w:lvl>
    <w:lvl w:ilvl="3" w:tplc="7B8FE9CA">
      <w:start w:val="1"/>
      <w:numFmt w:val="bullet"/>
      <w:suff w:val="tab"/>
      <w:lvlText w:val="o"/>
      <w:lvlJc w:val="left"/>
      <w:pPr>
        <w:ind w:hanging="360" w:left="2880"/>
      </w:pPr>
      <w:rPr>
        <w:rFonts w:ascii="Symbol" w:hAnsi="Symbol"/>
      </w:rPr>
    </w:lvl>
    <w:lvl w:ilvl="4" w:tplc="0CA1B58F">
      <w:start w:val="1"/>
      <w:numFmt w:val="bullet"/>
      <w:suff w:val="tab"/>
      <w:lvlText w:val="·"/>
      <w:lvlJc w:val="left"/>
      <w:pPr>
        <w:ind w:hanging="360" w:left="3600"/>
      </w:pPr>
      <w:rPr>
        <w:rFonts w:ascii="Symbol" w:hAnsi="Symbol"/>
      </w:rPr>
    </w:lvl>
    <w:lvl w:ilvl="5" w:tplc="55617557">
      <w:start w:val="1"/>
      <w:numFmt w:val="bullet"/>
      <w:suff w:val="tab"/>
      <w:lvlText w:val="o"/>
      <w:lvlJc w:val="left"/>
      <w:pPr>
        <w:ind w:hanging="360" w:left="4320"/>
      </w:pPr>
      <w:rPr>
        <w:rFonts w:ascii="Symbol" w:hAnsi="Symbol"/>
      </w:rPr>
    </w:lvl>
    <w:lvl w:ilvl="6" w:tplc="1DA9125A">
      <w:start w:val="1"/>
      <w:numFmt w:val="bullet"/>
      <w:suff w:val="tab"/>
      <w:lvlText w:val="·"/>
      <w:lvlJc w:val="left"/>
      <w:pPr>
        <w:ind w:hanging="360" w:left="5040"/>
      </w:pPr>
      <w:rPr>
        <w:rFonts w:ascii="Symbol" w:hAnsi="Symbol"/>
      </w:rPr>
    </w:lvl>
    <w:lvl w:ilvl="7" w:tplc="0E00E907">
      <w:start w:val="1"/>
      <w:numFmt w:val="bullet"/>
      <w:suff w:val="tab"/>
      <w:lvlText w:val="o"/>
      <w:lvlJc w:val="left"/>
      <w:pPr>
        <w:ind w:hanging="360" w:left="5760"/>
      </w:pPr>
      <w:rPr>
        <w:rFonts w:ascii="Symbol" w:hAnsi="Symbol"/>
      </w:rPr>
    </w:lvl>
    <w:lvl w:ilvl="8" w:tplc="2974BF1A">
      <w:start w:val="1"/>
      <w:numFmt w:val="bullet"/>
      <w:suff w:val="tab"/>
      <w:lvlText w:val="·"/>
      <w:lvlJc w:val="left"/>
      <w:pPr>
        <w:ind w:hanging="360" w:left="6480"/>
      </w:pPr>
      <w:rPr>
        <w:rFonts w:ascii="Symbol" w:hAnsi="Symbol"/>
      </w:rPr>
    </w:lvl>
  </w:abstractNum>
  <w:abstractNum w:abstractNumId="119">
    <w:nsid w:val="5E3965F1"/>
    <w:multiLevelType w:val="hybridMultilevel"/>
    <w:lvl w:ilvl="0" w:tplc="70A91CF8">
      <w:start w:val="1"/>
      <w:numFmt w:val="bullet"/>
      <w:suff w:val="tab"/>
      <w:lvlText w:val="·"/>
      <w:lvlJc w:val="left"/>
      <w:pPr>
        <w:ind w:hanging="360" w:left="720"/>
      </w:pPr>
      <w:rPr>
        <w:rFonts w:ascii="Symbol" w:hAnsi="Symbol" w:cs="Symbol" w:eastAsia="Symbol"/>
      </w:rPr>
    </w:lvl>
    <w:lvl w:ilvl="1" w:tplc="7CED8AC0">
      <w:start w:val="1"/>
      <w:numFmt w:val="bullet"/>
      <w:suff w:val="tab"/>
      <w:lvlText w:val="o"/>
      <w:lvlJc w:val="left"/>
      <w:pPr>
        <w:ind w:hanging="360" w:left="1440"/>
      </w:pPr>
      <w:rPr>
        <w:rFonts w:ascii="Symbol" w:hAnsi="Symbol"/>
      </w:rPr>
    </w:lvl>
    <w:lvl w:ilvl="2" w:tplc="48F4680A">
      <w:start w:val="1"/>
      <w:numFmt w:val="bullet"/>
      <w:suff w:val="tab"/>
      <w:lvlText w:val="·"/>
      <w:lvlJc w:val="left"/>
      <w:pPr>
        <w:ind w:hanging="360" w:left="2160"/>
      </w:pPr>
      <w:rPr>
        <w:rFonts w:ascii="Symbol" w:hAnsi="Symbol"/>
      </w:rPr>
    </w:lvl>
    <w:lvl w:ilvl="3" w:tplc="39AE5D10">
      <w:start w:val="1"/>
      <w:numFmt w:val="bullet"/>
      <w:suff w:val="tab"/>
      <w:lvlText w:val="o"/>
      <w:lvlJc w:val="left"/>
      <w:pPr>
        <w:ind w:hanging="360" w:left="2880"/>
      </w:pPr>
      <w:rPr>
        <w:rFonts w:ascii="Symbol" w:hAnsi="Symbol"/>
      </w:rPr>
    </w:lvl>
    <w:lvl w:ilvl="4" w:tplc="2808B9CC">
      <w:start w:val="1"/>
      <w:numFmt w:val="bullet"/>
      <w:suff w:val="tab"/>
      <w:lvlText w:val="·"/>
      <w:lvlJc w:val="left"/>
      <w:pPr>
        <w:ind w:hanging="360" w:left="3600"/>
      </w:pPr>
      <w:rPr>
        <w:rFonts w:ascii="Symbol" w:hAnsi="Symbol"/>
      </w:rPr>
    </w:lvl>
    <w:lvl w:ilvl="5" w:tplc="39A53285">
      <w:start w:val="1"/>
      <w:numFmt w:val="bullet"/>
      <w:suff w:val="tab"/>
      <w:lvlText w:val="o"/>
      <w:lvlJc w:val="left"/>
      <w:pPr>
        <w:ind w:hanging="360" w:left="4320"/>
      </w:pPr>
      <w:rPr>
        <w:rFonts w:ascii="Symbol" w:hAnsi="Symbol"/>
      </w:rPr>
    </w:lvl>
    <w:lvl w:ilvl="6" w:tplc="2A59F6FF">
      <w:start w:val="1"/>
      <w:numFmt w:val="bullet"/>
      <w:suff w:val="tab"/>
      <w:lvlText w:val="·"/>
      <w:lvlJc w:val="left"/>
      <w:pPr>
        <w:ind w:hanging="360" w:left="5040"/>
      </w:pPr>
      <w:rPr>
        <w:rFonts w:ascii="Symbol" w:hAnsi="Symbol"/>
      </w:rPr>
    </w:lvl>
    <w:lvl w:ilvl="7" w:tplc="7AF6870A">
      <w:start w:val="1"/>
      <w:numFmt w:val="bullet"/>
      <w:suff w:val="tab"/>
      <w:lvlText w:val="o"/>
      <w:lvlJc w:val="left"/>
      <w:pPr>
        <w:ind w:hanging="360" w:left="5760"/>
      </w:pPr>
      <w:rPr>
        <w:rFonts w:ascii="Symbol" w:hAnsi="Symbol"/>
      </w:rPr>
    </w:lvl>
    <w:lvl w:ilvl="8" w:tplc="023F91A9">
      <w:start w:val="1"/>
      <w:numFmt w:val="bullet"/>
      <w:suff w:val="tab"/>
      <w:lvlText w:val="·"/>
      <w:lvlJc w:val="left"/>
      <w:pPr>
        <w:ind w:hanging="360" w:left="6480"/>
      </w:pPr>
      <w:rPr>
        <w:rFonts w:ascii="Symbol" w:hAnsi="Symbol"/>
      </w:rPr>
    </w:lvl>
  </w:abstractNum>
  <w:abstractNum w:abstractNumId="120">
    <w:nsid w:val="6BE7A025"/>
    <w:multiLevelType w:val="hybridMultilevel"/>
    <w:lvl w:ilvl="0" w:tplc="04CFD7A1">
      <w:start w:val="1"/>
      <w:numFmt w:val="bullet"/>
      <w:suff w:val="tab"/>
      <w:lvlText w:val="·"/>
      <w:lvlJc w:val="left"/>
      <w:pPr>
        <w:ind w:hanging="360" w:left="720"/>
      </w:pPr>
      <w:rPr>
        <w:rFonts w:ascii="Symbol" w:hAnsi="Symbol" w:cs="Symbol" w:eastAsia="Symbol"/>
      </w:rPr>
    </w:lvl>
    <w:lvl w:ilvl="1" w:tplc="060A522C">
      <w:start w:val="1"/>
      <w:numFmt w:val="bullet"/>
      <w:suff w:val="tab"/>
      <w:lvlText w:val="o"/>
      <w:lvlJc w:val="left"/>
      <w:pPr>
        <w:ind w:hanging="360" w:left="1440"/>
      </w:pPr>
      <w:rPr>
        <w:rFonts w:ascii="Symbol" w:hAnsi="Symbol"/>
      </w:rPr>
    </w:lvl>
    <w:lvl w:ilvl="2" w:tplc="21F5F73F">
      <w:start w:val="1"/>
      <w:numFmt w:val="bullet"/>
      <w:suff w:val="tab"/>
      <w:lvlText w:val="·"/>
      <w:lvlJc w:val="left"/>
      <w:pPr>
        <w:ind w:hanging="360" w:left="2160"/>
      </w:pPr>
      <w:rPr>
        <w:rFonts w:ascii="Symbol" w:hAnsi="Symbol"/>
      </w:rPr>
    </w:lvl>
    <w:lvl w:ilvl="3" w:tplc="5E66C233">
      <w:start w:val="1"/>
      <w:numFmt w:val="bullet"/>
      <w:suff w:val="tab"/>
      <w:lvlText w:val="o"/>
      <w:lvlJc w:val="left"/>
      <w:pPr>
        <w:ind w:hanging="360" w:left="2880"/>
      </w:pPr>
      <w:rPr>
        <w:rFonts w:ascii="Symbol" w:hAnsi="Symbol"/>
      </w:rPr>
    </w:lvl>
    <w:lvl w:ilvl="4" w:tplc="0E58D1D9">
      <w:start w:val="1"/>
      <w:numFmt w:val="bullet"/>
      <w:suff w:val="tab"/>
      <w:lvlText w:val="·"/>
      <w:lvlJc w:val="left"/>
      <w:pPr>
        <w:ind w:hanging="360" w:left="3600"/>
      </w:pPr>
      <w:rPr>
        <w:rFonts w:ascii="Symbol" w:hAnsi="Symbol"/>
      </w:rPr>
    </w:lvl>
    <w:lvl w:ilvl="5" w:tplc="52AE494A">
      <w:start w:val="1"/>
      <w:numFmt w:val="bullet"/>
      <w:suff w:val="tab"/>
      <w:lvlText w:val="o"/>
      <w:lvlJc w:val="left"/>
      <w:pPr>
        <w:ind w:hanging="360" w:left="4320"/>
      </w:pPr>
      <w:rPr>
        <w:rFonts w:ascii="Symbol" w:hAnsi="Symbol"/>
      </w:rPr>
    </w:lvl>
    <w:lvl w:ilvl="6" w:tplc="21588C57">
      <w:start w:val="1"/>
      <w:numFmt w:val="bullet"/>
      <w:suff w:val="tab"/>
      <w:lvlText w:val="·"/>
      <w:lvlJc w:val="left"/>
      <w:pPr>
        <w:ind w:hanging="360" w:left="5040"/>
      </w:pPr>
      <w:rPr>
        <w:rFonts w:ascii="Symbol" w:hAnsi="Symbol"/>
      </w:rPr>
    </w:lvl>
    <w:lvl w:ilvl="7" w:tplc="73A99DDA">
      <w:start w:val="1"/>
      <w:numFmt w:val="bullet"/>
      <w:suff w:val="tab"/>
      <w:lvlText w:val="o"/>
      <w:lvlJc w:val="left"/>
      <w:pPr>
        <w:ind w:hanging="360" w:left="5760"/>
      </w:pPr>
      <w:rPr>
        <w:rFonts w:ascii="Symbol" w:hAnsi="Symbol"/>
      </w:rPr>
    </w:lvl>
    <w:lvl w:ilvl="8" w:tplc="45AF4598">
      <w:start w:val="1"/>
      <w:numFmt w:val="bullet"/>
      <w:suff w:val="tab"/>
      <w:lvlText w:val="·"/>
      <w:lvlJc w:val="left"/>
      <w:pPr>
        <w:ind w:hanging="360" w:left="6480"/>
      </w:pPr>
      <w:rPr>
        <w:rFonts w:ascii="Symbol" w:hAnsi="Symbol"/>
      </w:rPr>
    </w:lvl>
  </w:abstractNum>
  <w:abstractNum w:abstractNumId="121">
    <w:nsid w:val="7F62FFE5"/>
    <w:multiLevelType w:val="hybridMultilevel"/>
    <w:lvl w:ilvl="0" w:tplc="581D2910">
      <w:start w:val="1"/>
      <w:numFmt w:val="bullet"/>
      <w:suff w:val="tab"/>
      <w:lvlText w:val="·"/>
      <w:lvlJc w:val="left"/>
      <w:pPr>
        <w:ind w:hanging="360" w:left="720"/>
      </w:pPr>
      <w:rPr>
        <w:rFonts w:ascii="Symbol" w:hAnsi="Symbol" w:cs="Symbol" w:eastAsia="Symbol"/>
      </w:rPr>
    </w:lvl>
    <w:lvl w:ilvl="1" w:tplc="289B5736">
      <w:start w:val="1"/>
      <w:numFmt w:val="bullet"/>
      <w:suff w:val="tab"/>
      <w:lvlText w:val="o"/>
      <w:lvlJc w:val="left"/>
      <w:pPr>
        <w:ind w:hanging="360" w:left="1440"/>
      </w:pPr>
      <w:rPr>
        <w:rFonts w:ascii="Symbol" w:hAnsi="Symbol"/>
      </w:rPr>
    </w:lvl>
    <w:lvl w:ilvl="2" w:tplc="5103B2FB">
      <w:start w:val="1"/>
      <w:numFmt w:val="bullet"/>
      <w:suff w:val="tab"/>
      <w:lvlText w:val="·"/>
      <w:lvlJc w:val="left"/>
      <w:pPr>
        <w:ind w:hanging="360" w:left="2160"/>
      </w:pPr>
      <w:rPr>
        <w:rFonts w:ascii="Symbol" w:hAnsi="Symbol"/>
      </w:rPr>
    </w:lvl>
    <w:lvl w:ilvl="3" w:tplc="48CC0ED7">
      <w:start w:val="1"/>
      <w:numFmt w:val="bullet"/>
      <w:suff w:val="tab"/>
      <w:lvlText w:val="o"/>
      <w:lvlJc w:val="left"/>
      <w:pPr>
        <w:ind w:hanging="360" w:left="2880"/>
      </w:pPr>
      <w:rPr>
        <w:rFonts w:ascii="Symbol" w:hAnsi="Symbol"/>
      </w:rPr>
    </w:lvl>
    <w:lvl w:ilvl="4" w:tplc="5B09B5E0">
      <w:start w:val="1"/>
      <w:numFmt w:val="bullet"/>
      <w:suff w:val="tab"/>
      <w:lvlText w:val="·"/>
      <w:lvlJc w:val="left"/>
      <w:pPr>
        <w:ind w:hanging="360" w:left="3600"/>
      </w:pPr>
      <w:rPr>
        <w:rFonts w:ascii="Symbol" w:hAnsi="Symbol"/>
      </w:rPr>
    </w:lvl>
    <w:lvl w:ilvl="5" w:tplc="4D6C8974">
      <w:start w:val="1"/>
      <w:numFmt w:val="bullet"/>
      <w:suff w:val="tab"/>
      <w:lvlText w:val="o"/>
      <w:lvlJc w:val="left"/>
      <w:pPr>
        <w:ind w:hanging="360" w:left="4320"/>
      </w:pPr>
      <w:rPr>
        <w:rFonts w:ascii="Symbol" w:hAnsi="Symbol"/>
      </w:rPr>
    </w:lvl>
    <w:lvl w:ilvl="6" w:tplc="0A52D498">
      <w:start w:val="1"/>
      <w:numFmt w:val="bullet"/>
      <w:suff w:val="tab"/>
      <w:lvlText w:val="·"/>
      <w:lvlJc w:val="left"/>
      <w:pPr>
        <w:ind w:hanging="360" w:left="5040"/>
      </w:pPr>
      <w:rPr>
        <w:rFonts w:ascii="Symbol" w:hAnsi="Symbol"/>
      </w:rPr>
    </w:lvl>
    <w:lvl w:ilvl="7" w:tplc="597E01A5">
      <w:start w:val="1"/>
      <w:numFmt w:val="bullet"/>
      <w:suff w:val="tab"/>
      <w:lvlText w:val="o"/>
      <w:lvlJc w:val="left"/>
      <w:pPr>
        <w:ind w:hanging="360" w:left="5760"/>
      </w:pPr>
      <w:rPr>
        <w:rFonts w:ascii="Symbol" w:hAnsi="Symbol"/>
      </w:rPr>
    </w:lvl>
    <w:lvl w:ilvl="8" w:tplc="035E8A5A">
      <w:start w:val="1"/>
      <w:numFmt w:val="bullet"/>
      <w:suff w:val="tab"/>
      <w:lvlText w:val="·"/>
      <w:lvlJc w:val="left"/>
      <w:pPr>
        <w:ind w:hanging="360" w:left="6480"/>
      </w:pPr>
      <w:rPr>
        <w:rFonts w:ascii="Symbol" w:hAnsi="Symbol"/>
      </w:rPr>
    </w:lvl>
  </w:abstractNum>
  <w:abstractNum w:abstractNumId="122">
    <w:nsid w:val="02FAC8EE"/>
    <w:multiLevelType w:val="hybridMultilevel"/>
    <w:lvl w:ilvl="0" w:tplc="7AFC789E">
      <w:start w:val="1"/>
      <w:numFmt w:val="bullet"/>
      <w:suff w:val="tab"/>
      <w:lvlText w:val="·"/>
      <w:lvlJc w:val="left"/>
      <w:pPr>
        <w:ind w:hanging="360" w:left="720"/>
      </w:pPr>
      <w:rPr>
        <w:rFonts w:ascii="Symbol" w:hAnsi="Symbol" w:cs="Symbol" w:eastAsia="Symbol"/>
      </w:rPr>
    </w:lvl>
    <w:lvl w:ilvl="1" w:tplc="61DA56E7">
      <w:start w:val="1"/>
      <w:numFmt w:val="bullet"/>
      <w:suff w:val="tab"/>
      <w:lvlText w:val="o"/>
      <w:lvlJc w:val="left"/>
      <w:pPr>
        <w:ind w:hanging="360" w:left="1440"/>
      </w:pPr>
      <w:rPr>
        <w:rFonts w:ascii="Symbol" w:hAnsi="Symbol"/>
      </w:rPr>
    </w:lvl>
    <w:lvl w:ilvl="2" w:tplc="3D85FD71">
      <w:start w:val="1"/>
      <w:numFmt w:val="bullet"/>
      <w:suff w:val="tab"/>
      <w:lvlText w:val="·"/>
      <w:lvlJc w:val="left"/>
      <w:pPr>
        <w:ind w:hanging="360" w:left="2160"/>
      </w:pPr>
      <w:rPr>
        <w:rFonts w:ascii="Symbol" w:hAnsi="Symbol"/>
      </w:rPr>
    </w:lvl>
    <w:lvl w:ilvl="3" w:tplc="01B7925E">
      <w:start w:val="1"/>
      <w:numFmt w:val="bullet"/>
      <w:suff w:val="tab"/>
      <w:lvlText w:val="o"/>
      <w:lvlJc w:val="left"/>
      <w:pPr>
        <w:ind w:hanging="360" w:left="2880"/>
      </w:pPr>
      <w:rPr>
        <w:rFonts w:ascii="Symbol" w:hAnsi="Symbol"/>
      </w:rPr>
    </w:lvl>
    <w:lvl w:ilvl="4" w:tplc="28D58506">
      <w:start w:val="1"/>
      <w:numFmt w:val="bullet"/>
      <w:suff w:val="tab"/>
      <w:lvlText w:val="·"/>
      <w:lvlJc w:val="left"/>
      <w:pPr>
        <w:ind w:hanging="360" w:left="3600"/>
      </w:pPr>
      <w:rPr>
        <w:rFonts w:ascii="Symbol" w:hAnsi="Symbol"/>
      </w:rPr>
    </w:lvl>
    <w:lvl w:ilvl="5" w:tplc="621B6117">
      <w:start w:val="1"/>
      <w:numFmt w:val="bullet"/>
      <w:suff w:val="tab"/>
      <w:lvlText w:val="o"/>
      <w:lvlJc w:val="left"/>
      <w:pPr>
        <w:ind w:hanging="360" w:left="4320"/>
      </w:pPr>
      <w:rPr>
        <w:rFonts w:ascii="Symbol" w:hAnsi="Symbol"/>
      </w:rPr>
    </w:lvl>
    <w:lvl w:ilvl="6" w:tplc="792DAB93">
      <w:start w:val="1"/>
      <w:numFmt w:val="bullet"/>
      <w:suff w:val="tab"/>
      <w:lvlText w:val="·"/>
      <w:lvlJc w:val="left"/>
      <w:pPr>
        <w:ind w:hanging="360" w:left="5040"/>
      </w:pPr>
      <w:rPr>
        <w:rFonts w:ascii="Symbol" w:hAnsi="Symbol"/>
      </w:rPr>
    </w:lvl>
    <w:lvl w:ilvl="7" w:tplc="249094D5">
      <w:start w:val="1"/>
      <w:numFmt w:val="bullet"/>
      <w:suff w:val="tab"/>
      <w:lvlText w:val="o"/>
      <w:lvlJc w:val="left"/>
      <w:pPr>
        <w:ind w:hanging="360" w:left="5760"/>
      </w:pPr>
      <w:rPr>
        <w:rFonts w:ascii="Symbol" w:hAnsi="Symbol"/>
      </w:rPr>
    </w:lvl>
    <w:lvl w:ilvl="8" w:tplc="1025B623">
      <w:start w:val="1"/>
      <w:numFmt w:val="bullet"/>
      <w:suff w:val="tab"/>
      <w:lvlText w:val="·"/>
      <w:lvlJc w:val="left"/>
      <w:pPr>
        <w:ind w:hanging="360" w:left="6480"/>
      </w:pPr>
      <w:rPr>
        <w:rFonts w:ascii="Symbol" w:hAnsi="Symbol"/>
      </w:rPr>
    </w:lvl>
  </w:abstractNum>
  <w:abstractNum w:abstractNumId="123">
    <w:nsid w:val="3E197819"/>
    <w:multiLevelType w:val="hybridMultilevel"/>
    <w:lvl w:ilvl="0" w:tplc="75C956CD">
      <w:start w:val="1"/>
      <w:numFmt w:val="bullet"/>
      <w:suff w:val="tab"/>
      <w:lvlText w:val="·"/>
      <w:lvlJc w:val="left"/>
      <w:pPr>
        <w:ind w:hanging="360" w:left="720"/>
      </w:pPr>
      <w:rPr>
        <w:rFonts w:ascii="Symbol" w:hAnsi="Symbol" w:cs="Symbol" w:eastAsia="Symbol"/>
      </w:rPr>
    </w:lvl>
    <w:lvl w:ilvl="1" w:tplc="6ED26644">
      <w:start w:val="1"/>
      <w:numFmt w:val="bullet"/>
      <w:suff w:val="tab"/>
      <w:lvlText w:val="o"/>
      <w:lvlJc w:val="left"/>
      <w:pPr>
        <w:ind w:hanging="360" w:left="1440"/>
      </w:pPr>
      <w:rPr>
        <w:rFonts w:ascii="Symbol" w:hAnsi="Symbol"/>
      </w:rPr>
    </w:lvl>
    <w:lvl w:ilvl="2" w:tplc="23019DDA">
      <w:start w:val="1"/>
      <w:numFmt w:val="bullet"/>
      <w:suff w:val="tab"/>
      <w:lvlText w:val="·"/>
      <w:lvlJc w:val="left"/>
      <w:pPr>
        <w:ind w:hanging="360" w:left="2160"/>
      </w:pPr>
      <w:rPr>
        <w:rFonts w:ascii="Symbol" w:hAnsi="Symbol"/>
      </w:rPr>
    </w:lvl>
    <w:lvl w:ilvl="3" w:tplc="6F32397B">
      <w:start w:val="1"/>
      <w:numFmt w:val="bullet"/>
      <w:suff w:val="tab"/>
      <w:lvlText w:val="o"/>
      <w:lvlJc w:val="left"/>
      <w:pPr>
        <w:ind w:hanging="360" w:left="2880"/>
      </w:pPr>
      <w:rPr>
        <w:rFonts w:ascii="Symbol" w:hAnsi="Symbol"/>
      </w:rPr>
    </w:lvl>
    <w:lvl w:ilvl="4" w:tplc="45399DB6">
      <w:start w:val="1"/>
      <w:numFmt w:val="bullet"/>
      <w:suff w:val="tab"/>
      <w:lvlText w:val="·"/>
      <w:lvlJc w:val="left"/>
      <w:pPr>
        <w:ind w:hanging="360" w:left="3600"/>
      </w:pPr>
      <w:rPr>
        <w:rFonts w:ascii="Symbol" w:hAnsi="Symbol"/>
      </w:rPr>
    </w:lvl>
    <w:lvl w:ilvl="5" w:tplc="2765CFB8">
      <w:start w:val="1"/>
      <w:numFmt w:val="bullet"/>
      <w:suff w:val="tab"/>
      <w:lvlText w:val="o"/>
      <w:lvlJc w:val="left"/>
      <w:pPr>
        <w:ind w:hanging="360" w:left="4320"/>
      </w:pPr>
      <w:rPr>
        <w:rFonts w:ascii="Symbol" w:hAnsi="Symbol"/>
      </w:rPr>
    </w:lvl>
    <w:lvl w:ilvl="6" w:tplc="056AE30C">
      <w:start w:val="1"/>
      <w:numFmt w:val="bullet"/>
      <w:suff w:val="tab"/>
      <w:lvlText w:val="·"/>
      <w:lvlJc w:val="left"/>
      <w:pPr>
        <w:ind w:hanging="360" w:left="5040"/>
      </w:pPr>
      <w:rPr>
        <w:rFonts w:ascii="Symbol" w:hAnsi="Symbol"/>
      </w:rPr>
    </w:lvl>
    <w:lvl w:ilvl="7" w:tplc="7F23F625">
      <w:start w:val="1"/>
      <w:numFmt w:val="bullet"/>
      <w:suff w:val="tab"/>
      <w:lvlText w:val="o"/>
      <w:lvlJc w:val="left"/>
      <w:pPr>
        <w:ind w:hanging="360" w:left="5760"/>
      </w:pPr>
      <w:rPr>
        <w:rFonts w:ascii="Symbol" w:hAnsi="Symbol"/>
      </w:rPr>
    </w:lvl>
    <w:lvl w:ilvl="8" w:tplc="7F0638C3">
      <w:start w:val="1"/>
      <w:numFmt w:val="bullet"/>
      <w:suff w:val="tab"/>
      <w:lvlText w:val="·"/>
      <w:lvlJc w:val="left"/>
      <w:pPr>
        <w:ind w:hanging="360" w:left="6480"/>
      </w:pPr>
      <w:rPr>
        <w:rFonts w:ascii="Symbol" w:hAnsi="Symbol"/>
      </w:rPr>
    </w:lvl>
  </w:abstractNum>
  <w:abstractNum w:abstractNumId="124">
    <w:nsid w:val="3C735FA9"/>
    <w:multiLevelType w:val="hybridMultilevel"/>
    <w:lvl w:ilvl="0" w:tplc="491A195E">
      <w:start w:val="1"/>
      <w:numFmt w:val="bullet"/>
      <w:suff w:val="tab"/>
      <w:lvlText w:val="·"/>
      <w:lvlJc w:val="left"/>
      <w:pPr>
        <w:ind w:hanging="360" w:left="720"/>
      </w:pPr>
      <w:rPr>
        <w:rFonts w:ascii="Symbol" w:hAnsi="Symbol" w:cs="Symbol" w:eastAsia="Symbol"/>
      </w:rPr>
    </w:lvl>
    <w:lvl w:ilvl="1" w:tplc="367BD27A">
      <w:start w:val="1"/>
      <w:numFmt w:val="bullet"/>
      <w:suff w:val="tab"/>
      <w:lvlText w:val="o"/>
      <w:lvlJc w:val="left"/>
      <w:pPr>
        <w:ind w:hanging="360" w:left="1440"/>
      </w:pPr>
      <w:rPr>
        <w:rFonts w:ascii="Symbol" w:hAnsi="Symbol"/>
      </w:rPr>
    </w:lvl>
    <w:lvl w:ilvl="2" w:tplc="6942ABCE">
      <w:start w:val="1"/>
      <w:numFmt w:val="bullet"/>
      <w:suff w:val="tab"/>
      <w:lvlText w:val="·"/>
      <w:lvlJc w:val="left"/>
      <w:pPr>
        <w:ind w:hanging="360" w:left="2160"/>
      </w:pPr>
      <w:rPr>
        <w:rFonts w:ascii="Symbol" w:hAnsi="Symbol"/>
      </w:rPr>
    </w:lvl>
    <w:lvl w:ilvl="3" w:tplc="5AAF6ADA">
      <w:start w:val="1"/>
      <w:numFmt w:val="bullet"/>
      <w:suff w:val="tab"/>
      <w:lvlText w:val="o"/>
      <w:lvlJc w:val="left"/>
      <w:pPr>
        <w:ind w:hanging="360" w:left="2880"/>
      </w:pPr>
      <w:rPr>
        <w:rFonts w:ascii="Symbol" w:hAnsi="Symbol"/>
      </w:rPr>
    </w:lvl>
    <w:lvl w:ilvl="4" w:tplc="619BF7A2">
      <w:start w:val="1"/>
      <w:numFmt w:val="bullet"/>
      <w:suff w:val="tab"/>
      <w:lvlText w:val="·"/>
      <w:lvlJc w:val="left"/>
      <w:pPr>
        <w:ind w:hanging="360" w:left="3600"/>
      </w:pPr>
      <w:rPr>
        <w:rFonts w:ascii="Symbol" w:hAnsi="Symbol"/>
      </w:rPr>
    </w:lvl>
    <w:lvl w:ilvl="5" w:tplc="1B73AB40">
      <w:start w:val="1"/>
      <w:numFmt w:val="bullet"/>
      <w:suff w:val="tab"/>
      <w:lvlText w:val="o"/>
      <w:lvlJc w:val="left"/>
      <w:pPr>
        <w:ind w:hanging="360" w:left="4320"/>
      </w:pPr>
      <w:rPr>
        <w:rFonts w:ascii="Symbol" w:hAnsi="Symbol"/>
      </w:rPr>
    </w:lvl>
    <w:lvl w:ilvl="6" w:tplc="20C03FCA">
      <w:start w:val="1"/>
      <w:numFmt w:val="bullet"/>
      <w:suff w:val="tab"/>
      <w:lvlText w:val="·"/>
      <w:lvlJc w:val="left"/>
      <w:pPr>
        <w:ind w:hanging="360" w:left="5040"/>
      </w:pPr>
      <w:rPr>
        <w:rFonts w:ascii="Symbol" w:hAnsi="Symbol"/>
      </w:rPr>
    </w:lvl>
    <w:lvl w:ilvl="7" w:tplc="6D082110">
      <w:start w:val="1"/>
      <w:numFmt w:val="bullet"/>
      <w:suff w:val="tab"/>
      <w:lvlText w:val="o"/>
      <w:lvlJc w:val="left"/>
      <w:pPr>
        <w:ind w:hanging="360" w:left="5760"/>
      </w:pPr>
      <w:rPr>
        <w:rFonts w:ascii="Symbol" w:hAnsi="Symbol"/>
      </w:rPr>
    </w:lvl>
    <w:lvl w:ilvl="8" w:tplc="546661BA">
      <w:start w:val="1"/>
      <w:numFmt w:val="bullet"/>
      <w:suff w:val="tab"/>
      <w:lvlText w:val="·"/>
      <w:lvlJc w:val="left"/>
      <w:pPr>
        <w:ind w:hanging="360" w:left="6480"/>
      </w:pPr>
      <w:rPr>
        <w:rFonts w:ascii="Symbol" w:hAnsi="Symbol"/>
      </w:rPr>
    </w:lvl>
  </w:abstractNum>
  <w:abstractNum w:abstractNumId="125">
    <w:nsid w:val="207F7BD9"/>
    <w:multiLevelType w:val="hybridMultilevel"/>
    <w:lvl w:ilvl="0" w:tplc="290929B4">
      <w:start w:val="1"/>
      <w:numFmt w:val="bullet"/>
      <w:suff w:val="tab"/>
      <w:lvlText w:val="·"/>
      <w:lvlJc w:val="left"/>
      <w:pPr>
        <w:ind w:hanging="360" w:left="720"/>
      </w:pPr>
      <w:rPr>
        <w:rFonts w:ascii="Symbol" w:hAnsi="Symbol" w:cs="Symbol" w:eastAsia="Symbol"/>
      </w:rPr>
    </w:lvl>
    <w:lvl w:ilvl="1" w:tplc="370EE387">
      <w:start w:val="1"/>
      <w:numFmt w:val="bullet"/>
      <w:suff w:val="tab"/>
      <w:lvlText w:val="o"/>
      <w:lvlJc w:val="left"/>
      <w:pPr>
        <w:ind w:hanging="360" w:left="1440"/>
      </w:pPr>
      <w:rPr>
        <w:rFonts w:ascii="Symbol" w:hAnsi="Symbol"/>
      </w:rPr>
    </w:lvl>
    <w:lvl w:ilvl="2" w:tplc="0AB7ECA7">
      <w:start w:val="1"/>
      <w:numFmt w:val="bullet"/>
      <w:suff w:val="tab"/>
      <w:lvlText w:val="·"/>
      <w:lvlJc w:val="left"/>
      <w:pPr>
        <w:ind w:hanging="360" w:left="2160"/>
      </w:pPr>
      <w:rPr>
        <w:rFonts w:ascii="Symbol" w:hAnsi="Symbol"/>
      </w:rPr>
    </w:lvl>
    <w:lvl w:ilvl="3" w:tplc="3D7B7842">
      <w:start w:val="1"/>
      <w:numFmt w:val="bullet"/>
      <w:suff w:val="tab"/>
      <w:lvlText w:val="o"/>
      <w:lvlJc w:val="left"/>
      <w:pPr>
        <w:ind w:hanging="360" w:left="2880"/>
      </w:pPr>
      <w:rPr>
        <w:rFonts w:ascii="Symbol" w:hAnsi="Symbol"/>
      </w:rPr>
    </w:lvl>
    <w:lvl w:ilvl="4" w:tplc="0A185883">
      <w:start w:val="1"/>
      <w:numFmt w:val="bullet"/>
      <w:suff w:val="tab"/>
      <w:lvlText w:val="·"/>
      <w:lvlJc w:val="left"/>
      <w:pPr>
        <w:ind w:hanging="360" w:left="3600"/>
      </w:pPr>
      <w:rPr>
        <w:rFonts w:ascii="Symbol" w:hAnsi="Symbol"/>
      </w:rPr>
    </w:lvl>
    <w:lvl w:ilvl="5" w:tplc="2BD9FCB5">
      <w:start w:val="1"/>
      <w:numFmt w:val="bullet"/>
      <w:suff w:val="tab"/>
      <w:lvlText w:val="o"/>
      <w:lvlJc w:val="left"/>
      <w:pPr>
        <w:ind w:hanging="360" w:left="4320"/>
      </w:pPr>
      <w:rPr>
        <w:rFonts w:ascii="Symbol" w:hAnsi="Symbol"/>
      </w:rPr>
    </w:lvl>
    <w:lvl w:ilvl="6" w:tplc="3E95C0D1">
      <w:start w:val="1"/>
      <w:numFmt w:val="bullet"/>
      <w:suff w:val="tab"/>
      <w:lvlText w:val="·"/>
      <w:lvlJc w:val="left"/>
      <w:pPr>
        <w:ind w:hanging="360" w:left="5040"/>
      </w:pPr>
      <w:rPr>
        <w:rFonts w:ascii="Symbol" w:hAnsi="Symbol"/>
      </w:rPr>
    </w:lvl>
    <w:lvl w:ilvl="7" w:tplc="3913C027">
      <w:start w:val="1"/>
      <w:numFmt w:val="bullet"/>
      <w:suff w:val="tab"/>
      <w:lvlText w:val="o"/>
      <w:lvlJc w:val="left"/>
      <w:pPr>
        <w:ind w:hanging="360" w:left="5760"/>
      </w:pPr>
      <w:rPr>
        <w:rFonts w:ascii="Symbol" w:hAnsi="Symbol"/>
      </w:rPr>
    </w:lvl>
    <w:lvl w:ilvl="8" w:tplc="380F9E8D">
      <w:start w:val="1"/>
      <w:numFmt w:val="bullet"/>
      <w:suff w:val="tab"/>
      <w:lvlText w:val="·"/>
      <w:lvlJc w:val="left"/>
      <w:pPr>
        <w:ind w:hanging="360" w:left="6480"/>
      </w:pPr>
      <w:rPr>
        <w:rFonts w:ascii="Symbol" w:hAnsi="Symbol"/>
      </w:rPr>
    </w:lvl>
  </w:abstractNum>
  <w:abstractNum w:abstractNumId="126">
    <w:nsid w:val="3CE35123"/>
    <w:multiLevelType w:val="hybridMultilevel"/>
    <w:lvl w:ilvl="0" w:tplc="4FC279D4">
      <w:start w:val="1"/>
      <w:numFmt w:val="bullet"/>
      <w:suff w:val="tab"/>
      <w:lvlText w:val="·"/>
      <w:lvlJc w:val="left"/>
      <w:pPr>
        <w:ind w:hanging="360" w:left="720"/>
      </w:pPr>
      <w:rPr>
        <w:rFonts w:ascii="Symbol" w:hAnsi="Symbol" w:cs="Symbol" w:eastAsia="Symbol"/>
      </w:rPr>
    </w:lvl>
    <w:lvl w:ilvl="1" w:tplc="4C43E359">
      <w:start w:val="1"/>
      <w:numFmt w:val="bullet"/>
      <w:suff w:val="tab"/>
      <w:lvlText w:val="o"/>
      <w:lvlJc w:val="left"/>
      <w:pPr>
        <w:ind w:hanging="360" w:left="1440"/>
      </w:pPr>
      <w:rPr>
        <w:rFonts w:ascii="Symbol" w:hAnsi="Symbol"/>
      </w:rPr>
    </w:lvl>
    <w:lvl w:ilvl="2" w:tplc="6603A71B">
      <w:start w:val="1"/>
      <w:numFmt w:val="bullet"/>
      <w:suff w:val="tab"/>
      <w:lvlText w:val="·"/>
      <w:lvlJc w:val="left"/>
      <w:pPr>
        <w:ind w:hanging="360" w:left="2160"/>
      </w:pPr>
      <w:rPr>
        <w:rFonts w:ascii="Symbol" w:hAnsi="Symbol"/>
      </w:rPr>
    </w:lvl>
    <w:lvl w:ilvl="3" w:tplc="213BFC5C">
      <w:start w:val="1"/>
      <w:numFmt w:val="bullet"/>
      <w:suff w:val="tab"/>
      <w:lvlText w:val="o"/>
      <w:lvlJc w:val="left"/>
      <w:pPr>
        <w:ind w:hanging="360" w:left="2880"/>
      </w:pPr>
      <w:rPr>
        <w:rFonts w:ascii="Symbol" w:hAnsi="Symbol"/>
      </w:rPr>
    </w:lvl>
    <w:lvl w:ilvl="4" w:tplc="4EF830BB">
      <w:start w:val="1"/>
      <w:numFmt w:val="bullet"/>
      <w:suff w:val="tab"/>
      <w:lvlText w:val="·"/>
      <w:lvlJc w:val="left"/>
      <w:pPr>
        <w:ind w:hanging="360" w:left="3600"/>
      </w:pPr>
      <w:rPr>
        <w:rFonts w:ascii="Symbol" w:hAnsi="Symbol"/>
      </w:rPr>
    </w:lvl>
    <w:lvl w:ilvl="5" w:tplc="0588020A">
      <w:start w:val="1"/>
      <w:numFmt w:val="bullet"/>
      <w:suff w:val="tab"/>
      <w:lvlText w:val="o"/>
      <w:lvlJc w:val="left"/>
      <w:pPr>
        <w:ind w:hanging="360" w:left="4320"/>
      </w:pPr>
      <w:rPr>
        <w:rFonts w:ascii="Symbol" w:hAnsi="Symbol"/>
      </w:rPr>
    </w:lvl>
    <w:lvl w:ilvl="6" w:tplc="44F7B8A8">
      <w:start w:val="1"/>
      <w:numFmt w:val="bullet"/>
      <w:suff w:val="tab"/>
      <w:lvlText w:val="·"/>
      <w:lvlJc w:val="left"/>
      <w:pPr>
        <w:ind w:hanging="360" w:left="5040"/>
      </w:pPr>
      <w:rPr>
        <w:rFonts w:ascii="Symbol" w:hAnsi="Symbol"/>
      </w:rPr>
    </w:lvl>
    <w:lvl w:ilvl="7" w:tplc="04D6D87F">
      <w:start w:val="1"/>
      <w:numFmt w:val="bullet"/>
      <w:suff w:val="tab"/>
      <w:lvlText w:val="o"/>
      <w:lvlJc w:val="left"/>
      <w:pPr>
        <w:ind w:hanging="360" w:left="5760"/>
      </w:pPr>
      <w:rPr>
        <w:rFonts w:ascii="Symbol" w:hAnsi="Symbol"/>
      </w:rPr>
    </w:lvl>
    <w:lvl w:ilvl="8" w:tplc="2AF6445B">
      <w:start w:val="1"/>
      <w:numFmt w:val="bullet"/>
      <w:suff w:val="tab"/>
      <w:lvlText w:val="·"/>
      <w:lvlJc w:val="left"/>
      <w:pPr>
        <w:ind w:hanging="360" w:left="6480"/>
      </w:pPr>
      <w:rPr>
        <w:rFonts w:ascii="Symbol" w:hAnsi="Symbol"/>
      </w:rPr>
    </w:lvl>
  </w:abstractNum>
  <w:abstractNum w:abstractNumId="127">
    <w:nsid w:val="25503F93"/>
    <w:multiLevelType w:val="hybridMultilevel"/>
    <w:lvl w:ilvl="0" w:tplc="27FF9AFD">
      <w:start w:val="1"/>
      <w:numFmt w:val="bullet"/>
      <w:suff w:val="tab"/>
      <w:lvlText w:val="·"/>
      <w:lvlJc w:val="left"/>
      <w:pPr>
        <w:ind w:hanging="360" w:left="720"/>
      </w:pPr>
      <w:rPr>
        <w:rFonts w:ascii="Symbol" w:hAnsi="Symbol" w:cs="Symbol" w:eastAsia="Symbol"/>
      </w:rPr>
    </w:lvl>
    <w:lvl w:ilvl="1" w:tplc="65DCA5ED">
      <w:start w:val="1"/>
      <w:numFmt w:val="bullet"/>
      <w:suff w:val="tab"/>
      <w:lvlText w:val="o"/>
      <w:lvlJc w:val="left"/>
      <w:pPr>
        <w:ind w:hanging="360" w:left="1440"/>
      </w:pPr>
      <w:rPr>
        <w:rFonts w:ascii="Symbol" w:hAnsi="Symbol"/>
      </w:rPr>
    </w:lvl>
    <w:lvl w:ilvl="2" w:tplc="624221BC">
      <w:start w:val="1"/>
      <w:numFmt w:val="bullet"/>
      <w:suff w:val="tab"/>
      <w:lvlText w:val="·"/>
      <w:lvlJc w:val="left"/>
      <w:pPr>
        <w:ind w:hanging="360" w:left="2160"/>
      </w:pPr>
      <w:rPr>
        <w:rFonts w:ascii="Symbol" w:hAnsi="Symbol"/>
      </w:rPr>
    </w:lvl>
    <w:lvl w:ilvl="3" w:tplc="5D5B0D45">
      <w:start w:val="1"/>
      <w:numFmt w:val="bullet"/>
      <w:suff w:val="tab"/>
      <w:lvlText w:val="o"/>
      <w:lvlJc w:val="left"/>
      <w:pPr>
        <w:ind w:hanging="360" w:left="2880"/>
      </w:pPr>
      <w:rPr>
        <w:rFonts w:ascii="Symbol" w:hAnsi="Symbol"/>
      </w:rPr>
    </w:lvl>
    <w:lvl w:ilvl="4" w:tplc="628BFF0C">
      <w:start w:val="1"/>
      <w:numFmt w:val="bullet"/>
      <w:suff w:val="tab"/>
      <w:lvlText w:val="·"/>
      <w:lvlJc w:val="left"/>
      <w:pPr>
        <w:ind w:hanging="360" w:left="3600"/>
      </w:pPr>
      <w:rPr>
        <w:rFonts w:ascii="Symbol" w:hAnsi="Symbol"/>
      </w:rPr>
    </w:lvl>
    <w:lvl w:ilvl="5" w:tplc="176A41E5">
      <w:start w:val="1"/>
      <w:numFmt w:val="bullet"/>
      <w:suff w:val="tab"/>
      <w:lvlText w:val="o"/>
      <w:lvlJc w:val="left"/>
      <w:pPr>
        <w:ind w:hanging="360" w:left="4320"/>
      </w:pPr>
      <w:rPr>
        <w:rFonts w:ascii="Symbol" w:hAnsi="Symbol"/>
      </w:rPr>
    </w:lvl>
    <w:lvl w:ilvl="6" w:tplc="5956A0E1">
      <w:start w:val="1"/>
      <w:numFmt w:val="bullet"/>
      <w:suff w:val="tab"/>
      <w:lvlText w:val="·"/>
      <w:lvlJc w:val="left"/>
      <w:pPr>
        <w:ind w:hanging="360" w:left="5040"/>
      </w:pPr>
      <w:rPr>
        <w:rFonts w:ascii="Symbol" w:hAnsi="Symbol"/>
      </w:rPr>
    </w:lvl>
    <w:lvl w:ilvl="7" w:tplc="3D0376A3">
      <w:start w:val="1"/>
      <w:numFmt w:val="bullet"/>
      <w:suff w:val="tab"/>
      <w:lvlText w:val="o"/>
      <w:lvlJc w:val="left"/>
      <w:pPr>
        <w:ind w:hanging="360" w:left="5760"/>
      </w:pPr>
      <w:rPr>
        <w:rFonts w:ascii="Symbol" w:hAnsi="Symbol"/>
      </w:rPr>
    </w:lvl>
    <w:lvl w:ilvl="8" w:tplc="5A954A60">
      <w:start w:val="1"/>
      <w:numFmt w:val="bullet"/>
      <w:suff w:val="tab"/>
      <w:lvlText w:val="·"/>
      <w:lvlJc w:val="left"/>
      <w:pPr>
        <w:ind w:hanging="360" w:left="6480"/>
      </w:pPr>
      <w:rPr>
        <w:rFonts w:ascii="Symbol" w:hAnsi="Symbol"/>
      </w:rPr>
    </w:lvl>
  </w:abstractNum>
  <w:abstractNum w:abstractNumId="128">
    <w:nsid w:val="41B88ACC"/>
    <w:multiLevelType w:val="hybridMultilevel"/>
    <w:lvl w:ilvl="0" w:tplc="7C2ED5E4">
      <w:start w:val="1"/>
      <w:numFmt w:val="bullet"/>
      <w:suff w:val="tab"/>
      <w:lvlText w:val="·"/>
      <w:lvlJc w:val="left"/>
      <w:pPr>
        <w:ind w:hanging="360" w:left="720"/>
      </w:pPr>
      <w:rPr>
        <w:rFonts w:ascii="Symbol" w:hAnsi="Symbol" w:cs="Symbol" w:eastAsia="Symbol"/>
      </w:rPr>
    </w:lvl>
    <w:lvl w:ilvl="1" w:tplc="673F703C">
      <w:start w:val="1"/>
      <w:numFmt w:val="bullet"/>
      <w:suff w:val="tab"/>
      <w:lvlText w:val="o"/>
      <w:lvlJc w:val="left"/>
      <w:pPr>
        <w:ind w:hanging="360" w:left="1440"/>
      </w:pPr>
      <w:rPr>
        <w:rFonts w:ascii="Symbol" w:hAnsi="Symbol"/>
      </w:rPr>
    </w:lvl>
    <w:lvl w:ilvl="2" w:tplc="52031EAB">
      <w:start w:val="1"/>
      <w:numFmt w:val="bullet"/>
      <w:suff w:val="tab"/>
      <w:lvlText w:val="·"/>
      <w:lvlJc w:val="left"/>
      <w:pPr>
        <w:ind w:hanging="360" w:left="2160"/>
      </w:pPr>
      <w:rPr>
        <w:rFonts w:ascii="Symbol" w:hAnsi="Symbol"/>
      </w:rPr>
    </w:lvl>
    <w:lvl w:ilvl="3" w:tplc="47147805">
      <w:start w:val="1"/>
      <w:numFmt w:val="bullet"/>
      <w:suff w:val="tab"/>
      <w:lvlText w:val="o"/>
      <w:lvlJc w:val="left"/>
      <w:pPr>
        <w:ind w:hanging="360" w:left="2880"/>
      </w:pPr>
      <w:rPr>
        <w:rFonts w:ascii="Symbol" w:hAnsi="Symbol"/>
      </w:rPr>
    </w:lvl>
    <w:lvl w:ilvl="4" w:tplc="2CDA5B8E">
      <w:start w:val="1"/>
      <w:numFmt w:val="bullet"/>
      <w:suff w:val="tab"/>
      <w:lvlText w:val="·"/>
      <w:lvlJc w:val="left"/>
      <w:pPr>
        <w:ind w:hanging="360" w:left="3600"/>
      </w:pPr>
      <w:rPr>
        <w:rFonts w:ascii="Symbol" w:hAnsi="Symbol"/>
      </w:rPr>
    </w:lvl>
    <w:lvl w:ilvl="5" w:tplc="66C3160D">
      <w:start w:val="1"/>
      <w:numFmt w:val="bullet"/>
      <w:suff w:val="tab"/>
      <w:lvlText w:val="o"/>
      <w:lvlJc w:val="left"/>
      <w:pPr>
        <w:ind w:hanging="360" w:left="4320"/>
      </w:pPr>
      <w:rPr>
        <w:rFonts w:ascii="Symbol" w:hAnsi="Symbol"/>
      </w:rPr>
    </w:lvl>
    <w:lvl w:ilvl="6" w:tplc="152DE36E">
      <w:start w:val="1"/>
      <w:numFmt w:val="bullet"/>
      <w:suff w:val="tab"/>
      <w:lvlText w:val="·"/>
      <w:lvlJc w:val="left"/>
      <w:pPr>
        <w:ind w:hanging="360" w:left="5040"/>
      </w:pPr>
      <w:rPr>
        <w:rFonts w:ascii="Symbol" w:hAnsi="Symbol"/>
      </w:rPr>
    </w:lvl>
    <w:lvl w:ilvl="7" w:tplc="178B9CAA">
      <w:start w:val="1"/>
      <w:numFmt w:val="bullet"/>
      <w:suff w:val="tab"/>
      <w:lvlText w:val="o"/>
      <w:lvlJc w:val="left"/>
      <w:pPr>
        <w:ind w:hanging="360" w:left="5760"/>
      </w:pPr>
      <w:rPr>
        <w:rFonts w:ascii="Symbol" w:hAnsi="Symbol"/>
      </w:rPr>
    </w:lvl>
    <w:lvl w:ilvl="8" w:tplc="08DC4D0D">
      <w:start w:val="1"/>
      <w:numFmt w:val="bullet"/>
      <w:suff w:val="tab"/>
      <w:lvlText w:val="·"/>
      <w:lvlJc w:val="left"/>
      <w:pPr>
        <w:ind w:hanging="360" w:left="6480"/>
      </w:pPr>
      <w:rPr>
        <w:rFonts w:ascii="Symbol" w:hAnsi="Symbol"/>
      </w:rPr>
    </w:lvl>
  </w:abstractNum>
  <w:abstractNum w:abstractNumId="129">
    <w:nsid w:val="362AD9E0"/>
    <w:multiLevelType w:val="hybridMultilevel"/>
    <w:lvl w:ilvl="0" w:tplc="7456A6AF">
      <w:start w:val="1"/>
      <w:numFmt w:val="bullet"/>
      <w:suff w:val="tab"/>
      <w:lvlText w:val="·"/>
      <w:lvlJc w:val="left"/>
      <w:pPr>
        <w:ind w:hanging="360" w:left="720"/>
      </w:pPr>
      <w:rPr>
        <w:rFonts w:ascii="Symbol" w:hAnsi="Symbol" w:cs="Symbol" w:eastAsia="Symbol"/>
      </w:rPr>
    </w:lvl>
    <w:lvl w:ilvl="1" w:tplc="5F84A0A2">
      <w:start w:val="1"/>
      <w:numFmt w:val="bullet"/>
      <w:suff w:val="tab"/>
      <w:lvlText w:val="o"/>
      <w:lvlJc w:val="left"/>
      <w:pPr>
        <w:ind w:hanging="360" w:left="1440"/>
      </w:pPr>
      <w:rPr>
        <w:rFonts w:ascii="Symbol" w:hAnsi="Symbol"/>
      </w:rPr>
    </w:lvl>
    <w:lvl w:ilvl="2" w:tplc="72E117FC">
      <w:start w:val="1"/>
      <w:numFmt w:val="bullet"/>
      <w:suff w:val="tab"/>
      <w:lvlText w:val="·"/>
      <w:lvlJc w:val="left"/>
      <w:pPr>
        <w:ind w:hanging="360" w:left="2160"/>
      </w:pPr>
      <w:rPr>
        <w:rFonts w:ascii="Symbol" w:hAnsi="Symbol"/>
      </w:rPr>
    </w:lvl>
    <w:lvl w:ilvl="3" w:tplc="5548EC41">
      <w:start w:val="1"/>
      <w:numFmt w:val="bullet"/>
      <w:suff w:val="tab"/>
      <w:lvlText w:val="o"/>
      <w:lvlJc w:val="left"/>
      <w:pPr>
        <w:ind w:hanging="360" w:left="2880"/>
      </w:pPr>
      <w:rPr>
        <w:rFonts w:ascii="Symbol" w:hAnsi="Symbol"/>
      </w:rPr>
    </w:lvl>
    <w:lvl w:ilvl="4" w:tplc="378515DE">
      <w:start w:val="1"/>
      <w:numFmt w:val="bullet"/>
      <w:suff w:val="tab"/>
      <w:lvlText w:val="·"/>
      <w:lvlJc w:val="left"/>
      <w:pPr>
        <w:ind w:hanging="360" w:left="3600"/>
      </w:pPr>
      <w:rPr>
        <w:rFonts w:ascii="Symbol" w:hAnsi="Symbol"/>
      </w:rPr>
    </w:lvl>
    <w:lvl w:ilvl="5" w:tplc="272C3DBF">
      <w:start w:val="1"/>
      <w:numFmt w:val="bullet"/>
      <w:suff w:val="tab"/>
      <w:lvlText w:val="o"/>
      <w:lvlJc w:val="left"/>
      <w:pPr>
        <w:ind w:hanging="360" w:left="4320"/>
      </w:pPr>
      <w:rPr>
        <w:rFonts w:ascii="Symbol" w:hAnsi="Symbol"/>
      </w:rPr>
    </w:lvl>
    <w:lvl w:ilvl="6" w:tplc="59E2C7B5">
      <w:start w:val="1"/>
      <w:numFmt w:val="bullet"/>
      <w:suff w:val="tab"/>
      <w:lvlText w:val="·"/>
      <w:lvlJc w:val="left"/>
      <w:pPr>
        <w:ind w:hanging="360" w:left="5040"/>
      </w:pPr>
      <w:rPr>
        <w:rFonts w:ascii="Symbol" w:hAnsi="Symbol"/>
      </w:rPr>
    </w:lvl>
    <w:lvl w:ilvl="7" w:tplc="2185FCC2">
      <w:start w:val="1"/>
      <w:numFmt w:val="bullet"/>
      <w:suff w:val="tab"/>
      <w:lvlText w:val="o"/>
      <w:lvlJc w:val="left"/>
      <w:pPr>
        <w:ind w:hanging="360" w:left="5760"/>
      </w:pPr>
      <w:rPr>
        <w:rFonts w:ascii="Symbol" w:hAnsi="Symbol"/>
      </w:rPr>
    </w:lvl>
    <w:lvl w:ilvl="8" w:tplc="1EF60E95">
      <w:start w:val="1"/>
      <w:numFmt w:val="bullet"/>
      <w:suff w:val="tab"/>
      <w:lvlText w:val="·"/>
      <w:lvlJc w:val="left"/>
      <w:pPr>
        <w:ind w:hanging="360" w:left="6480"/>
      </w:pPr>
      <w:rPr>
        <w:rFonts w:ascii="Symbol" w:hAnsi="Symbol"/>
      </w:rPr>
    </w:lvl>
  </w:abstractNum>
  <w:abstractNum w:abstractNumId="130">
    <w:nsid w:val="1211903F"/>
    <w:multiLevelType w:val="hybridMultilevel"/>
    <w:lvl w:ilvl="0" w:tplc="3FF5DB1E">
      <w:start w:val="1"/>
      <w:numFmt w:val="bullet"/>
      <w:suff w:val="tab"/>
      <w:lvlText w:val="·"/>
      <w:lvlJc w:val="left"/>
      <w:pPr>
        <w:ind w:hanging="360" w:left="720"/>
      </w:pPr>
      <w:rPr>
        <w:rFonts w:ascii="Symbol" w:hAnsi="Symbol" w:cs="Symbol" w:eastAsia="Symbol"/>
      </w:rPr>
    </w:lvl>
    <w:lvl w:ilvl="1" w:tplc="12CEF7B5">
      <w:start w:val="1"/>
      <w:numFmt w:val="bullet"/>
      <w:suff w:val="tab"/>
      <w:lvlText w:val="o"/>
      <w:lvlJc w:val="left"/>
      <w:pPr>
        <w:ind w:hanging="360" w:left="1440"/>
      </w:pPr>
      <w:rPr>
        <w:rFonts w:ascii="Symbol" w:hAnsi="Symbol"/>
      </w:rPr>
    </w:lvl>
    <w:lvl w:ilvl="2" w:tplc="50B44C60">
      <w:start w:val="1"/>
      <w:numFmt w:val="bullet"/>
      <w:suff w:val="tab"/>
      <w:lvlText w:val="·"/>
      <w:lvlJc w:val="left"/>
      <w:pPr>
        <w:ind w:hanging="360" w:left="2160"/>
      </w:pPr>
      <w:rPr>
        <w:rFonts w:ascii="Symbol" w:hAnsi="Symbol"/>
      </w:rPr>
    </w:lvl>
    <w:lvl w:ilvl="3" w:tplc="2D28BF60">
      <w:start w:val="1"/>
      <w:numFmt w:val="bullet"/>
      <w:suff w:val="tab"/>
      <w:lvlText w:val="o"/>
      <w:lvlJc w:val="left"/>
      <w:pPr>
        <w:ind w:hanging="360" w:left="2880"/>
      </w:pPr>
      <w:rPr>
        <w:rFonts w:ascii="Symbol" w:hAnsi="Symbol"/>
      </w:rPr>
    </w:lvl>
    <w:lvl w:ilvl="4" w:tplc="4178BDA1">
      <w:start w:val="1"/>
      <w:numFmt w:val="bullet"/>
      <w:suff w:val="tab"/>
      <w:lvlText w:val="·"/>
      <w:lvlJc w:val="left"/>
      <w:pPr>
        <w:ind w:hanging="360" w:left="3600"/>
      </w:pPr>
      <w:rPr>
        <w:rFonts w:ascii="Symbol" w:hAnsi="Symbol"/>
      </w:rPr>
    </w:lvl>
    <w:lvl w:ilvl="5" w:tplc="592E2B63">
      <w:start w:val="1"/>
      <w:numFmt w:val="bullet"/>
      <w:suff w:val="tab"/>
      <w:lvlText w:val="o"/>
      <w:lvlJc w:val="left"/>
      <w:pPr>
        <w:ind w:hanging="360" w:left="4320"/>
      </w:pPr>
      <w:rPr>
        <w:rFonts w:ascii="Symbol" w:hAnsi="Symbol"/>
      </w:rPr>
    </w:lvl>
    <w:lvl w:ilvl="6" w:tplc="5A4F6AB3">
      <w:start w:val="1"/>
      <w:numFmt w:val="bullet"/>
      <w:suff w:val="tab"/>
      <w:lvlText w:val="·"/>
      <w:lvlJc w:val="left"/>
      <w:pPr>
        <w:ind w:hanging="360" w:left="5040"/>
      </w:pPr>
      <w:rPr>
        <w:rFonts w:ascii="Symbol" w:hAnsi="Symbol"/>
      </w:rPr>
    </w:lvl>
    <w:lvl w:ilvl="7" w:tplc="2B8370FA">
      <w:start w:val="1"/>
      <w:numFmt w:val="bullet"/>
      <w:suff w:val="tab"/>
      <w:lvlText w:val="o"/>
      <w:lvlJc w:val="left"/>
      <w:pPr>
        <w:ind w:hanging="360" w:left="5760"/>
      </w:pPr>
      <w:rPr>
        <w:rFonts w:ascii="Symbol" w:hAnsi="Symbol"/>
      </w:rPr>
    </w:lvl>
    <w:lvl w:ilvl="8" w:tplc="332275FD">
      <w:start w:val="1"/>
      <w:numFmt w:val="bullet"/>
      <w:suff w:val="tab"/>
      <w:lvlText w:val="·"/>
      <w:lvlJc w:val="left"/>
      <w:pPr>
        <w:ind w:hanging="360" w:left="6480"/>
      </w:pPr>
      <w:rPr>
        <w:rFonts w:ascii="Symbol" w:hAnsi="Symbol"/>
      </w:rPr>
    </w:lvl>
  </w:abstractNum>
  <w:abstractNum w:abstractNumId="131">
    <w:nsid w:val="3C2F3F30"/>
    <w:multiLevelType w:val="hybridMultilevel"/>
    <w:lvl w:ilvl="0" w:tplc="4F7B4853">
      <w:start w:val="1"/>
      <w:numFmt w:val="bullet"/>
      <w:suff w:val="tab"/>
      <w:lvlText w:val="·"/>
      <w:lvlJc w:val="left"/>
      <w:pPr>
        <w:ind w:hanging="360" w:left="720"/>
      </w:pPr>
      <w:rPr>
        <w:rFonts w:ascii="Symbol" w:hAnsi="Symbol" w:cs="Symbol" w:eastAsia="Symbol"/>
      </w:rPr>
    </w:lvl>
    <w:lvl w:ilvl="1" w:tplc="21453A2F">
      <w:start w:val="1"/>
      <w:numFmt w:val="bullet"/>
      <w:suff w:val="tab"/>
      <w:lvlText w:val="o"/>
      <w:lvlJc w:val="left"/>
      <w:pPr>
        <w:ind w:hanging="360" w:left="1440"/>
      </w:pPr>
      <w:rPr>
        <w:rFonts w:ascii="Symbol" w:hAnsi="Symbol"/>
      </w:rPr>
    </w:lvl>
    <w:lvl w:ilvl="2" w:tplc="12C7558F">
      <w:start w:val="1"/>
      <w:numFmt w:val="bullet"/>
      <w:suff w:val="tab"/>
      <w:lvlText w:val="·"/>
      <w:lvlJc w:val="left"/>
      <w:pPr>
        <w:ind w:hanging="360" w:left="2160"/>
      </w:pPr>
      <w:rPr>
        <w:rFonts w:ascii="Symbol" w:hAnsi="Symbol"/>
      </w:rPr>
    </w:lvl>
    <w:lvl w:ilvl="3" w:tplc="3BC09B2A">
      <w:start w:val="1"/>
      <w:numFmt w:val="bullet"/>
      <w:suff w:val="tab"/>
      <w:lvlText w:val="o"/>
      <w:lvlJc w:val="left"/>
      <w:pPr>
        <w:ind w:hanging="360" w:left="2880"/>
      </w:pPr>
      <w:rPr>
        <w:rFonts w:ascii="Symbol" w:hAnsi="Symbol"/>
      </w:rPr>
    </w:lvl>
    <w:lvl w:ilvl="4" w:tplc="55E1848F">
      <w:start w:val="1"/>
      <w:numFmt w:val="bullet"/>
      <w:suff w:val="tab"/>
      <w:lvlText w:val="·"/>
      <w:lvlJc w:val="left"/>
      <w:pPr>
        <w:ind w:hanging="360" w:left="3600"/>
      </w:pPr>
      <w:rPr>
        <w:rFonts w:ascii="Symbol" w:hAnsi="Symbol"/>
      </w:rPr>
    </w:lvl>
    <w:lvl w:ilvl="5" w:tplc="4F389BB6">
      <w:start w:val="1"/>
      <w:numFmt w:val="bullet"/>
      <w:suff w:val="tab"/>
      <w:lvlText w:val="o"/>
      <w:lvlJc w:val="left"/>
      <w:pPr>
        <w:ind w:hanging="360" w:left="4320"/>
      </w:pPr>
      <w:rPr>
        <w:rFonts w:ascii="Symbol" w:hAnsi="Symbol"/>
      </w:rPr>
    </w:lvl>
    <w:lvl w:ilvl="6" w:tplc="14EF40DB">
      <w:start w:val="1"/>
      <w:numFmt w:val="bullet"/>
      <w:suff w:val="tab"/>
      <w:lvlText w:val="·"/>
      <w:lvlJc w:val="left"/>
      <w:pPr>
        <w:ind w:hanging="360" w:left="5040"/>
      </w:pPr>
      <w:rPr>
        <w:rFonts w:ascii="Symbol" w:hAnsi="Symbol"/>
      </w:rPr>
    </w:lvl>
    <w:lvl w:ilvl="7" w:tplc="46EC63F2">
      <w:start w:val="1"/>
      <w:numFmt w:val="bullet"/>
      <w:suff w:val="tab"/>
      <w:lvlText w:val="o"/>
      <w:lvlJc w:val="left"/>
      <w:pPr>
        <w:ind w:hanging="360" w:left="5760"/>
      </w:pPr>
      <w:rPr>
        <w:rFonts w:ascii="Symbol" w:hAnsi="Symbol"/>
      </w:rPr>
    </w:lvl>
    <w:lvl w:ilvl="8" w:tplc="36791F59">
      <w:start w:val="1"/>
      <w:numFmt w:val="bullet"/>
      <w:suff w:val="tab"/>
      <w:lvlText w:val="·"/>
      <w:lvlJc w:val="left"/>
      <w:pPr>
        <w:ind w:hanging="360" w:left="6480"/>
      </w:pPr>
      <w:rPr>
        <w:rFonts w:ascii="Symbol" w:hAnsi="Symbol"/>
      </w:rPr>
    </w:lvl>
  </w:abstractNum>
  <w:abstractNum w:abstractNumId="132">
    <w:nsid w:val="5E2CD14C"/>
    <w:multiLevelType w:val="hybridMultilevel"/>
    <w:lvl w:ilvl="0" w:tplc="65AC73D7">
      <w:start w:val="1"/>
      <w:numFmt w:val="bullet"/>
      <w:suff w:val="tab"/>
      <w:lvlText w:val="·"/>
      <w:lvlJc w:val="left"/>
      <w:pPr>
        <w:ind w:hanging="360" w:left="720"/>
      </w:pPr>
      <w:rPr>
        <w:rFonts w:ascii="Symbol" w:hAnsi="Symbol" w:cs="Symbol" w:eastAsia="Symbol"/>
      </w:rPr>
    </w:lvl>
    <w:lvl w:ilvl="1" w:tplc="4C15442E">
      <w:start w:val="1"/>
      <w:numFmt w:val="bullet"/>
      <w:suff w:val="tab"/>
      <w:lvlText w:val="o"/>
      <w:lvlJc w:val="left"/>
      <w:pPr>
        <w:ind w:hanging="360" w:left="1440"/>
      </w:pPr>
      <w:rPr>
        <w:rFonts w:ascii="Symbol" w:hAnsi="Symbol"/>
      </w:rPr>
    </w:lvl>
    <w:lvl w:ilvl="2" w:tplc="2B9E0BFB">
      <w:start w:val="1"/>
      <w:numFmt w:val="bullet"/>
      <w:suff w:val="tab"/>
      <w:lvlText w:val="·"/>
      <w:lvlJc w:val="left"/>
      <w:pPr>
        <w:ind w:hanging="360" w:left="2160"/>
      </w:pPr>
      <w:rPr>
        <w:rFonts w:ascii="Symbol" w:hAnsi="Symbol"/>
      </w:rPr>
    </w:lvl>
    <w:lvl w:ilvl="3" w:tplc="04BF8173">
      <w:start w:val="1"/>
      <w:numFmt w:val="bullet"/>
      <w:suff w:val="tab"/>
      <w:lvlText w:val="o"/>
      <w:lvlJc w:val="left"/>
      <w:pPr>
        <w:ind w:hanging="360" w:left="2880"/>
      </w:pPr>
      <w:rPr>
        <w:rFonts w:ascii="Symbol" w:hAnsi="Symbol"/>
      </w:rPr>
    </w:lvl>
    <w:lvl w:ilvl="4" w:tplc="560A613C">
      <w:start w:val="1"/>
      <w:numFmt w:val="bullet"/>
      <w:suff w:val="tab"/>
      <w:lvlText w:val="·"/>
      <w:lvlJc w:val="left"/>
      <w:pPr>
        <w:ind w:hanging="360" w:left="3600"/>
      </w:pPr>
      <w:rPr>
        <w:rFonts w:ascii="Symbol" w:hAnsi="Symbol"/>
      </w:rPr>
    </w:lvl>
    <w:lvl w:ilvl="5" w:tplc="079A5D17">
      <w:start w:val="1"/>
      <w:numFmt w:val="bullet"/>
      <w:suff w:val="tab"/>
      <w:lvlText w:val="o"/>
      <w:lvlJc w:val="left"/>
      <w:pPr>
        <w:ind w:hanging="360" w:left="4320"/>
      </w:pPr>
      <w:rPr>
        <w:rFonts w:ascii="Symbol" w:hAnsi="Symbol"/>
      </w:rPr>
    </w:lvl>
    <w:lvl w:ilvl="6" w:tplc="2DDDB2D9">
      <w:start w:val="1"/>
      <w:numFmt w:val="bullet"/>
      <w:suff w:val="tab"/>
      <w:lvlText w:val="·"/>
      <w:lvlJc w:val="left"/>
      <w:pPr>
        <w:ind w:hanging="360" w:left="5040"/>
      </w:pPr>
      <w:rPr>
        <w:rFonts w:ascii="Symbol" w:hAnsi="Symbol"/>
      </w:rPr>
    </w:lvl>
    <w:lvl w:ilvl="7" w:tplc="574B3CC8">
      <w:start w:val="1"/>
      <w:numFmt w:val="bullet"/>
      <w:suff w:val="tab"/>
      <w:lvlText w:val="o"/>
      <w:lvlJc w:val="left"/>
      <w:pPr>
        <w:ind w:hanging="360" w:left="5760"/>
      </w:pPr>
      <w:rPr>
        <w:rFonts w:ascii="Symbol" w:hAnsi="Symbol"/>
      </w:rPr>
    </w:lvl>
    <w:lvl w:ilvl="8" w:tplc="7C2B36EA">
      <w:start w:val="1"/>
      <w:numFmt w:val="bullet"/>
      <w:suff w:val="tab"/>
      <w:lvlText w:val="·"/>
      <w:lvlJc w:val="left"/>
      <w:pPr>
        <w:ind w:hanging="360" w:left="6480"/>
      </w:pPr>
      <w:rPr>
        <w:rFonts w:ascii="Symbol" w:hAnsi="Symbol"/>
      </w:rPr>
    </w:lvl>
  </w:abstractNum>
  <w:abstractNum w:abstractNumId="133">
    <w:nsid w:val="18B8AD37"/>
    <w:multiLevelType w:val="hybridMultilevel"/>
    <w:lvl w:ilvl="0" w:tplc="24FA25F8">
      <w:start w:val="1"/>
      <w:numFmt w:val="bullet"/>
      <w:suff w:val="tab"/>
      <w:lvlText w:val="·"/>
      <w:lvlJc w:val="left"/>
      <w:pPr>
        <w:ind w:hanging="360" w:left="720"/>
      </w:pPr>
      <w:rPr>
        <w:rFonts w:ascii="Symbol" w:hAnsi="Symbol" w:cs="Symbol" w:eastAsia="Symbol"/>
      </w:rPr>
    </w:lvl>
    <w:lvl w:ilvl="1" w:tplc="35F5184E">
      <w:start w:val="1"/>
      <w:numFmt w:val="bullet"/>
      <w:suff w:val="tab"/>
      <w:lvlText w:val="o"/>
      <w:lvlJc w:val="left"/>
      <w:pPr>
        <w:ind w:hanging="360" w:left="1440"/>
      </w:pPr>
      <w:rPr>
        <w:rFonts w:ascii="Symbol" w:hAnsi="Symbol"/>
      </w:rPr>
    </w:lvl>
    <w:lvl w:ilvl="2" w:tplc="1FFACCB4">
      <w:start w:val="1"/>
      <w:numFmt w:val="bullet"/>
      <w:suff w:val="tab"/>
      <w:lvlText w:val="·"/>
      <w:lvlJc w:val="left"/>
      <w:pPr>
        <w:ind w:hanging="360" w:left="2160"/>
      </w:pPr>
      <w:rPr>
        <w:rFonts w:ascii="Symbol" w:hAnsi="Symbol"/>
      </w:rPr>
    </w:lvl>
    <w:lvl w:ilvl="3" w:tplc="712CCBB2">
      <w:start w:val="1"/>
      <w:numFmt w:val="bullet"/>
      <w:suff w:val="tab"/>
      <w:lvlText w:val="o"/>
      <w:lvlJc w:val="left"/>
      <w:pPr>
        <w:ind w:hanging="360" w:left="2880"/>
      </w:pPr>
      <w:rPr>
        <w:rFonts w:ascii="Symbol" w:hAnsi="Symbol"/>
      </w:rPr>
    </w:lvl>
    <w:lvl w:ilvl="4" w:tplc="34D1A27D">
      <w:start w:val="1"/>
      <w:numFmt w:val="bullet"/>
      <w:suff w:val="tab"/>
      <w:lvlText w:val="·"/>
      <w:lvlJc w:val="left"/>
      <w:pPr>
        <w:ind w:hanging="360" w:left="3600"/>
      </w:pPr>
      <w:rPr>
        <w:rFonts w:ascii="Symbol" w:hAnsi="Symbol"/>
      </w:rPr>
    </w:lvl>
    <w:lvl w:ilvl="5" w:tplc="087045D8">
      <w:start w:val="1"/>
      <w:numFmt w:val="bullet"/>
      <w:suff w:val="tab"/>
      <w:lvlText w:val="o"/>
      <w:lvlJc w:val="left"/>
      <w:pPr>
        <w:ind w:hanging="360" w:left="4320"/>
      </w:pPr>
      <w:rPr>
        <w:rFonts w:ascii="Symbol" w:hAnsi="Symbol"/>
      </w:rPr>
    </w:lvl>
    <w:lvl w:ilvl="6" w:tplc="288C1C1D">
      <w:start w:val="1"/>
      <w:numFmt w:val="bullet"/>
      <w:suff w:val="tab"/>
      <w:lvlText w:val="·"/>
      <w:lvlJc w:val="left"/>
      <w:pPr>
        <w:ind w:hanging="360" w:left="5040"/>
      </w:pPr>
      <w:rPr>
        <w:rFonts w:ascii="Symbol" w:hAnsi="Symbol"/>
      </w:rPr>
    </w:lvl>
    <w:lvl w:ilvl="7" w:tplc="16C3B17F">
      <w:start w:val="1"/>
      <w:numFmt w:val="bullet"/>
      <w:suff w:val="tab"/>
      <w:lvlText w:val="o"/>
      <w:lvlJc w:val="left"/>
      <w:pPr>
        <w:ind w:hanging="360" w:left="5760"/>
      </w:pPr>
      <w:rPr>
        <w:rFonts w:ascii="Symbol" w:hAnsi="Symbol"/>
      </w:rPr>
    </w:lvl>
    <w:lvl w:ilvl="8" w:tplc="34D984A2">
      <w:start w:val="1"/>
      <w:numFmt w:val="bullet"/>
      <w:suff w:val="tab"/>
      <w:lvlText w:val="·"/>
      <w:lvlJc w:val="left"/>
      <w:pPr>
        <w:ind w:hanging="360" w:left="6480"/>
      </w:pPr>
      <w:rPr>
        <w:rFonts w:ascii="Symbol" w:hAnsi="Symbol"/>
      </w:rPr>
    </w:lvl>
  </w:abstractNum>
  <w:abstractNum w:abstractNumId="134">
    <w:nsid w:val="79F5C6C0"/>
    <w:multiLevelType w:val="hybridMultilevel"/>
    <w:lvl w:ilvl="0" w:tplc="010CDEA6">
      <w:start w:val="1"/>
      <w:numFmt w:val="bullet"/>
      <w:suff w:val="tab"/>
      <w:lvlText w:val="·"/>
      <w:lvlJc w:val="left"/>
      <w:pPr>
        <w:ind w:hanging="360" w:left="720"/>
      </w:pPr>
      <w:rPr>
        <w:rFonts w:ascii="Symbol" w:hAnsi="Symbol" w:cs="Symbol" w:eastAsia="Symbol"/>
      </w:rPr>
    </w:lvl>
    <w:lvl w:ilvl="1" w:tplc="6C87C375">
      <w:start w:val="1"/>
      <w:numFmt w:val="bullet"/>
      <w:suff w:val="tab"/>
      <w:lvlText w:val="o"/>
      <w:lvlJc w:val="left"/>
      <w:pPr>
        <w:ind w:hanging="360" w:left="1440"/>
      </w:pPr>
      <w:rPr>
        <w:rFonts w:ascii="Symbol" w:hAnsi="Symbol"/>
      </w:rPr>
    </w:lvl>
    <w:lvl w:ilvl="2" w:tplc="28221563">
      <w:start w:val="1"/>
      <w:numFmt w:val="bullet"/>
      <w:suff w:val="tab"/>
      <w:lvlText w:val="·"/>
      <w:lvlJc w:val="left"/>
      <w:pPr>
        <w:ind w:hanging="360" w:left="2160"/>
      </w:pPr>
      <w:rPr>
        <w:rFonts w:ascii="Symbol" w:hAnsi="Symbol"/>
      </w:rPr>
    </w:lvl>
    <w:lvl w:ilvl="3" w:tplc="3820B7EC">
      <w:start w:val="1"/>
      <w:numFmt w:val="bullet"/>
      <w:suff w:val="tab"/>
      <w:lvlText w:val="o"/>
      <w:lvlJc w:val="left"/>
      <w:pPr>
        <w:ind w:hanging="360" w:left="2880"/>
      </w:pPr>
      <w:rPr>
        <w:rFonts w:ascii="Symbol" w:hAnsi="Symbol"/>
      </w:rPr>
    </w:lvl>
    <w:lvl w:ilvl="4" w:tplc="5C012198">
      <w:start w:val="1"/>
      <w:numFmt w:val="bullet"/>
      <w:suff w:val="tab"/>
      <w:lvlText w:val="·"/>
      <w:lvlJc w:val="left"/>
      <w:pPr>
        <w:ind w:hanging="360" w:left="3600"/>
      </w:pPr>
      <w:rPr>
        <w:rFonts w:ascii="Symbol" w:hAnsi="Symbol"/>
      </w:rPr>
    </w:lvl>
    <w:lvl w:ilvl="5" w:tplc="6DE03E32">
      <w:start w:val="1"/>
      <w:numFmt w:val="bullet"/>
      <w:suff w:val="tab"/>
      <w:lvlText w:val="o"/>
      <w:lvlJc w:val="left"/>
      <w:pPr>
        <w:ind w:hanging="360" w:left="4320"/>
      </w:pPr>
      <w:rPr>
        <w:rFonts w:ascii="Symbol" w:hAnsi="Symbol"/>
      </w:rPr>
    </w:lvl>
    <w:lvl w:ilvl="6" w:tplc="7A5886CE">
      <w:start w:val="1"/>
      <w:numFmt w:val="bullet"/>
      <w:suff w:val="tab"/>
      <w:lvlText w:val="·"/>
      <w:lvlJc w:val="left"/>
      <w:pPr>
        <w:ind w:hanging="360" w:left="5040"/>
      </w:pPr>
      <w:rPr>
        <w:rFonts w:ascii="Symbol" w:hAnsi="Symbol"/>
      </w:rPr>
    </w:lvl>
    <w:lvl w:ilvl="7" w:tplc="5683EACE">
      <w:start w:val="1"/>
      <w:numFmt w:val="bullet"/>
      <w:suff w:val="tab"/>
      <w:lvlText w:val="o"/>
      <w:lvlJc w:val="left"/>
      <w:pPr>
        <w:ind w:hanging="360" w:left="5760"/>
      </w:pPr>
      <w:rPr>
        <w:rFonts w:ascii="Symbol" w:hAnsi="Symbol"/>
      </w:rPr>
    </w:lvl>
    <w:lvl w:ilvl="8" w:tplc="413E4E1C">
      <w:start w:val="1"/>
      <w:numFmt w:val="bullet"/>
      <w:suff w:val="tab"/>
      <w:lvlText w:val="·"/>
      <w:lvlJc w:val="left"/>
      <w:pPr>
        <w:ind w:hanging="360" w:left="6480"/>
      </w:pPr>
      <w:rPr>
        <w:rFonts w:ascii="Symbol" w:hAnsi="Symbol"/>
      </w:rPr>
    </w:lvl>
  </w:abstractNum>
  <w:abstractNum w:abstractNumId="135">
    <w:nsid w:val="32885186"/>
    <w:multiLevelType w:val="hybridMultilevel"/>
    <w:lvl w:ilvl="0" w:tplc="37E1D653">
      <w:start w:val="1"/>
      <w:numFmt w:val="bullet"/>
      <w:suff w:val="tab"/>
      <w:lvlText w:val="·"/>
      <w:lvlJc w:val="left"/>
      <w:pPr>
        <w:ind w:hanging="360" w:left="720"/>
      </w:pPr>
      <w:rPr>
        <w:rFonts w:ascii="Symbol" w:hAnsi="Symbol" w:cs="Symbol" w:eastAsia="Symbol"/>
      </w:rPr>
    </w:lvl>
    <w:lvl w:ilvl="1" w:tplc="736F023B">
      <w:start w:val="1"/>
      <w:numFmt w:val="bullet"/>
      <w:suff w:val="tab"/>
      <w:lvlText w:val="o"/>
      <w:lvlJc w:val="left"/>
      <w:pPr>
        <w:ind w:hanging="360" w:left="1440"/>
      </w:pPr>
      <w:rPr>
        <w:rFonts w:ascii="Symbol" w:hAnsi="Symbol"/>
      </w:rPr>
    </w:lvl>
    <w:lvl w:ilvl="2" w:tplc="79FF5D53">
      <w:start w:val="1"/>
      <w:numFmt w:val="bullet"/>
      <w:suff w:val="tab"/>
      <w:lvlText w:val="·"/>
      <w:lvlJc w:val="left"/>
      <w:pPr>
        <w:ind w:hanging="360" w:left="2160"/>
      </w:pPr>
      <w:rPr>
        <w:rFonts w:ascii="Symbol" w:hAnsi="Symbol"/>
      </w:rPr>
    </w:lvl>
    <w:lvl w:ilvl="3" w:tplc="0C173BAA">
      <w:start w:val="1"/>
      <w:numFmt w:val="bullet"/>
      <w:suff w:val="tab"/>
      <w:lvlText w:val="o"/>
      <w:lvlJc w:val="left"/>
      <w:pPr>
        <w:ind w:hanging="360" w:left="2880"/>
      </w:pPr>
      <w:rPr>
        <w:rFonts w:ascii="Symbol" w:hAnsi="Symbol"/>
      </w:rPr>
    </w:lvl>
    <w:lvl w:ilvl="4" w:tplc="60544F57">
      <w:start w:val="1"/>
      <w:numFmt w:val="bullet"/>
      <w:suff w:val="tab"/>
      <w:lvlText w:val="·"/>
      <w:lvlJc w:val="left"/>
      <w:pPr>
        <w:ind w:hanging="360" w:left="3600"/>
      </w:pPr>
      <w:rPr>
        <w:rFonts w:ascii="Symbol" w:hAnsi="Symbol"/>
      </w:rPr>
    </w:lvl>
    <w:lvl w:ilvl="5" w:tplc="72C3430A">
      <w:start w:val="1"/>
      <w:numFmt w:val="bullet"/>
      <w:suff w:val="tab"/>
      <w:lvlText w:val="o"/>
      <w:lvlJc w:val="left"/>
      <w:pPr>
        <w:ind w:hanging="360" w:left="4320"/>
      </w:pPr>
      <w:rPr>
        <w:rFonts w:ascii="Symbol" w:hAnsi="Symbol"/>
      </w:rPr>
    </w:lvl>
    <w:lvl w:ilvl="6" w:tplc="5650361A">
      <w:start w:val="1"/>
      <w:numFmt w:val="bullet"/>
      <w:suff w:val="tab"/>
      <w:lvlText w:val="·"/>
      <w:lvlJc w:val="left"/>
      <w:pPr>
        <w:ind w:hanging="360" w:left="5040"/>
      </w:pPr>
      <w:rPr>
        <w:rFonts w:ascii="Symbol" w:hAnsi="Symbol"/>
      </w:rPr>
    </w:lvl>
    <w:lvl w:ilvl="7" w:tplc="6E00003F">
      <w:start w:val="1"/>
      <w:numFmt w:val="bullet"/>
      <w:suff w:val="tab"/>
      <w:lvlText w:val="o"/>
      <w:lvlJc w:val="left"/>
      <w:pPr>
        <w:ind w:hanging="360" w:left="5760"/>
      </w:pPr>
      <w:rPr>
        <w:rFonts w:ascii="Symbol" w:hAnsi="Symbol"/>
      </w:rPr>
    </w:lvl>
    <w:lvl w:ilvl="8" w:tplc="51FFC71E">
      <w:start w:val="1"/>
      <w:numFmt w:val="bullet"/>
      <w:suff w:val="tab"/>
      <w:lvlText w:val="·"/>
      <w:lvlJc w:val="left"/>
      <w:pPr>
        <w:ind w:hanging="360" w:left="6480"/>
      </w:pPr>
      <w:rPr>
        <w:rFonts w:ascii="Symbol" w:hAnsi="Symbol"/>
      </w:rPr>
    </w:lvl>
  </w:abstractNum>
  <w:abstractNum w:abstractNumId="136">
    <w:nsid w:val="6E875C56"/>
    <w:multiLevelType w:val="hybridMultilevel"/>
    <w:lvl w:ilvl="0" w:tplc="7DD75780">
      <w:start w:val="1"/>
      <w:numFmt w:val="bullet"/>
      <w:suff w:val="tab"/>
      <w:lvlText w:val="·"/>
      <w:lvlJc w:val="left"/>
      <w:pPr>
        <w:ind w:hanging="360" w:left="720"/>
      </w:pPr>
      <w:rPr>
        <w:rFonts w:ascii="Symbol" w:hAnsi="Symbol" w:cs="Symbol" w:eastAsia="Symbol"/>
      </w:rPr>
    </w:lvl>
    <w:lvl w:ilvl="1" w:tplc="7F736E84">
      <w:start w:val="1"/>
      <w:numFmt w:val="bullet"/>
      <w:suff w:val="tab"/>
      <w:lvlText w:val="o"/>
      <w:lvlJc w:val="left"/>
      <w:pPr>
        <w:ind w:hanging="360" w:left="1440"/>
      </w:pPr>
      <w:rPr>
        <w:rFonts w:ascii="Symbol" w:hAnsi="Symbol"/>
      </w:rPr>
    </w:lvl>
    <w:lvl w:ilvl="2" w:tplc="2DB5126B">
      <w:start w:val="1"/>
      <w:numFmt w:val="bullet"/>
      <w:suff w:val="tab"/>
      <w:lvlText w:val="·"/>
      <w:lvlJc w:val="left"/>
      <w:pPr>
        <w:ind w:hanging="360" w:left="2160"/>
      </w:pPr>
      <w:rPr>
        <w:rFonts w:ascii="Symbol" w:hAnsi="Symbol"/>
      </w:rPr>
    </w:lvl>
    <w:lvl w:ilvl="3" w:tplc="18B3FB84">
      <w:start w:val="1"/>
      <w:numFmt w:val="bullet"/>
      <w:suff w:val="tab"/>
      <w:lvlText w:val="o"/>
      <w:lvlJc w:val="left"/>
      <w:pPr>
        <w:ind w:hanging="360" w:left="2880"/>
      </w:pPr>
      <w:rPr>
        <w:rFonts w:ascii="Symbol" w:hAnsi="Symbol"/>
      </w:rPr>
    </w:lvl>
    <w:lvl w:ilvl="4" w:tplc="00C2C7A8">
      <w:start w:val="1"/>
      <w:numFmt w:val="bullet"/>
      <w:suff w:val="tab"/>
      <w:lvlText w:val="·"/>
      <w:lvlJc w:val="left"/>
      <w:pPr>
        <w:ind w:hanging="360" w:left="3600"/>
      </w:pPr>
      <w:rPr>
        <w:rFonts w:ascii="Symbol" w:hAnsi="Symbol"/>
      </w:rPr>
    </w:lvl>
    <w:lvl w:ilvl="5" w:tplc="408D2892">
      <w:start w:val="1"/>
      <w:numFmt w:val="bullet"/>
      <w:suff w:val="tab"/>
      <w:lvlText w:val="o"/>
      <w:lvlJc w:val="left"/>
      <w:pPr>
        <w:ind w:hanging="360" w:left="4320"/>
      </w:pPr>
      <w:rPr>
        <w:rFonts w:ascii="Symbol" w:hAnsi="Symbol"/>
      </w:rPr>
    </w:lvl>
    <w:lvl w:ilvl="6" w:tplc="07B1D978">
      <w:start w:val="1"/>
      <w:numFmt w:val="bullet"/>
      <w:suff w:val="tab"/>
      <w:lvlText w:val="·"/>
      <w:lvlJc w:val="left"/>
      <w:pPr>
        <w:ind w:hanging="360" w:left="5040"/>
      </w:pPr>
      <w:rPr>
        <w:rFonts w:ascii="Symbol" w:hAnsi="Symbol"/>
      </w:rPr>
    </w:lvl>
    <w:lvl w:ilvl="7" w:tplc="2742152A">
      <w:start w:val="1"/>
      <w:numFmt w:val="bullet"/>
      <w:suff w:val="tab"/>
      <w:lvlText w:val="o"/>
      <w:lvlJc w:val="left"/>
      <w:pPr>
        <w:ind w:hanging="360" w:left="5760"/>
      </w:pPr>
      <w:rPr>
        <w:rFonts w:ascii="Symbol" w:hAnsi="Symbol"/>
      </w:rPr>
    </w:lvl>
    <w:lvl w:ilvl="8" w:tplc="5ABB5F3B">
      <w:start w:val="1"/>
      <w:numFmt w:val="bullet"/>
      <w:suff w:val="tab"/>
      <w:lvlText w:val="·"/>
      <w:lvlJc w:val="left"/>
      <w:pPr>
        <w:ind w:hanging="360" w:left="6480"/>
      </w:pPr>
      <w:rPr>
        <w:rFonts w:ascii="Symbol" w:hAnsi="Symbol"/>
      </w:rPr>
    </w:lvl>
  </w:abstractNum>
  <w:abstractNum w:abstractNumId="137">
    <w:nsid w:val="6B5F5D81"/>
    <w:multiLevelType w:val="hybridMultilevel"/>
    <w:lvl w:ilvl="0" w:tplc="53BB59D7">
      <w:start w:val="1"/>
      <w:numFmt w:val="bullet"/>
      <w:suff w:val="tab"/>
      <w:lvlText w:val="·"/>
      <w:lvlJc w:val="left"/>
      <w:pPr>
        <w:ind w:hanging="360" w:left="720"/>
      </w:pPr>
      <w:rPr>
        <w:rFonts w:ascii="Symbol" w:hAnsi="Symbol" w:cs="Symbol" w:eastAsia="Symbol"/>
      </w:rPr>
    </w:lvl>
    <w:lvl w:ilvl="1" w:tplc="78DB312A">
      <w:start w:val="1"/>
      <w:numFmt w:val="bullet"/>
      <w:suff w:val="tab"/>
      <w:lvlText w:val="o"/>
      <w:lvlJc w:val="left"/>
      <w:pPr>
        <w:ind w:hanging="360" w:left="1440"/>
      </w:pPr>
      <w:rPr>
        <w:rFonts w:ascii="Symbol" w:hAnsi="Symbol"/>
      </w:rPr>
    </w:lvl>
    <w:lvl w:ilvl="2" w:tplc="5BC36E7C">
      <w:start w:val="1"/>
      <w:numFmt w:val="bullet"/>
      <w:suff w:val="tab"/>
      <w:lvlText w:val="·"/>
      <w:lvlJc w:val="left"/>
      <w:pPr>
        <w:ind w:hanging="360" w:left="2160"/>
      </w:pPr>
      <w:rPr>
        <w:rFonts w:ascii="Symbol" w:hAnsi="Symbol"/>
      </w:rPr>
    </w:lvl>
    <w:lvl w:ilvl="3" w:tplc="21A87AA7">
      <w:start w:val="1"/>
      <w:numFmt w:val="bullet"/>
      <w:suff w:val="tab"/>
      <w:lvlText w:val="o"/>
      <w:lvlJc w:val="left"/>
      <w:pPr>
        <w:ind w:hanging="360" w:left="2880"/>
      </w:pPr>
      <w:rPr>
        <w:rFonts w:ascii="Symbol" w:hAnsi="Symbol"/>
      </w:rPr>
    </w:lvl>
    <w:lvl w:ilvl="4" w:tplc="02B6FC76">
      <w:start w:val="1"/>
      <w:numFmt w:val="bullet"/>
      <w:suff w:val="tab"/>
      <w:lvlText w:val="·"/>
      <w:lvlJc w:val="left"/>
      <w:pPr>
        <w:ind w:hanging="360" w:left="3600"/>
      </w:pPr>
      <w:rPr>
        <w:rFonts w:ascii="Symbol" w:hAnsi="Symbol"/>
      </w:rPr>
    </w:lvl>
    <w:lvl w:ilvl="5" w:tplc="31646A53">
      <w:start w:val="1"/>
      <w:numFmt w:val="bullet"/>
      <w:suff w:val="tab"/>
      <w:lvlText w:val="o"/>
      <w:lvlJc w:val="left"/>
      <w:pPr>
        <w:ind w:hanging="360" w:left="4320"/>
      </w:pPr>
      <w:rPr>
        <w:rFonts w:ascii="Symbol" w:hAnsi="Symbol"/>
      </w:rPr>
    </w:lvl>
    <w:lvl w:ilvl="6" w:tplc="1606268B">
      <w:start w:val="1"/>
      <w:numFmt w:val="bullet"/>
      <w:suff w:val="tab"/>
      <w:lvlText w:val="·"/>
      <w:lvlJc w:val="left"/>
      <w:pPr>
        <w:ind w:hanging="360" w:left="5040"/>
      </w:pPr>
      <w:rPr>
        <w:rFonts w:ascii="Symbol" w:hAnsi="Symbol"/>
      </w:rPr>
    </w:lvl>
    <w:lvl w:ilvl="7" w:tplc="2D8E2C01">
      <w:start w:val="1"/>
      <w:numFmt w:val="bullet"/>
      <w:suff w:val="tab"/>
      <w:lvlText w:val="o"/>
      <w:lvlJc w:val="left"/>
      <w:pPr>
        <w:ind w:hanging="360" w:left="5760"/>
      </w:pPr>
      <w:rPr>
        <w:rFonts w:ascii="Symbol" w:hAnsi="Symbol"/>
      </w:rPr>
    </w:lvl>
    <w:lvl w:ilvl="8" w:tplc="7B956534">
      <w:start w:val="1"/>
      <w:numFmt w:val="bullet"/>
      <w:suff w:val="tab"/>
      <w:lvlText w:val="·"/>
      <w:lvlJc w:val="left"/>
      <w:pPr>
        <w:ind w:hanging="360" w:left="6480"/>
      </w:pPr>
      <w:rPr>
        <w:rFonts w:ascii="Symbol" w:hAnsi="Symbol"/>
      </w:rPr>
    </w:lvl>
  </w:abstractNum>
  <w:abstractNum w:abstractNumId="138">
    <w:nsid w:val="1B77FFCB"/>
    <w:multiLevelType w:val="hybridMultilevel"/>
    <w:lvl w:ilvl="0" w:tplc="719A8752">
      <w:start w:val="1"/>
      <w:numFmt w:val="bullet"/>
      <w:suff w:val="tab"/>
      <w:lvlText w:val="·"/>
      <w:lvlJc w:val="left"/>
      <w:pPr>
        <w:ind w:hanging="360" w:left="720"/>
      </w:pPr>
      <w:rPr>
        <w:rFonts w:ascii="Symbol" w:hAnsi="Symbol" w:cs="Symbol" w:eastAsia="Symbol"/>
      </w:rPr>
    </w:lvl>
    <w:lvl w:ilvl="1" w:tplc="2189F287">
      <w:start w:val="1"/>
      <w:numFmt w:val="bullet"/>
      <w:suff w:val="tab"/>
      <w:lvlText w:val="o"/>
      <w:lvlJc w:val="left"/>
      <w:pPr>
        <w:ind w:hanging="360" w:left="1440"/>
      </w:pPr>
      <w:rPr>
        <w:rFonts w:ascii="Symbol" w:hAnsi="Symbol"/>
      </w:rPr>
    </w:lvl>
    <w:lvl w:ilvl="2" w:tplc="7A51131F">
      <w:start w:val="1"/>
      <w:numFmt w:val="bullet"/>
      <w:suff w:val="tab"/>
      <w:lvlText w:val="·"/>
      <w:lvlJc w:val="left"/>
      <w:pPr>
        <w:ind w:hanging="360" w:left="2160"/>
      </w:pPr>
      <w:rPr>
        <w:rFonts w:ascii="Symbol" w:hAnsi="Symbol"/>
      </w:rPr>
    </w:lvl>
    <w:lvl w:ilvl="3" w:tplc="787AF016">
      <w:start w:val="1"/>
      <w:numFmt w:val="bullet"/>
      <w:suff w:val="tab"/>
      <w:lvlText w:val="o"/>
      <w:lvlJc w:val="left"/>
      <w:pPr>
        <w:ind w:hanging="360" w:left="2880"/>
      </w:pPr>
      <w:rPr>
        <w:rFonts w:ascii="Symbol" w:hAnsi="Symbol"/>
      </w:rPr>
    </w:lvl>
    <w:lvl w:ilvl="4" w:tplc="44F68473">
      <w:start w:val="1"/>
      <w:numFmt w:val="bullet"/>
      <w:suff w:val="tab"/>
      <w:lvlText w:val="·"/>
      <w:lvlJc w:val="left"/>
      <w:pPr>
        <w:ind w:hanging="360" w:left="3600"/>
      </w:pPr>
      <w:rPr>
        <w:rFonts w:ascii="Symbol" w:hAnsi="Symbol"/>
      </w:rPr>
    </w:lvl>
    <w:lvl w:ilvl="5" w:tplc="120F7DE0">
      <w:start w:val="1"/>
      <w:numFmt w:val="bullet"/>
      <w:suff w:val="tab"/>
      <w:lvlText w:val="o"/>
      <w:lvlJc w:val="left"/>
      <w:pPr>
        <w:ind w:hanging="360" w:left="4320"/>
      </w:pPr>
      <w:rPr>
        <w:rFonts w:ascii="Symbol" w:hAnsi="Symbol"/>
      </w:rPr>
    </w:lvl>
    <w:lvl w:ilvl="6" w:tplc="7B061575">
      <w:start w:val="1"/>
      <w:numFmt w:val="bullet"/>
      <w:suff w:val="tab"/>
      <w:lvlText w:val="·"/>
      <w:lvlJc w:val="left"/>
      <w:pPr>
        <w:ind w:hanging="360" w:left="5040"/>
      </w:pPr>
      <w:rPr>
        <w:rFonts w:ascii="Symbol" w:hAnsi="Symbol"/>
      </w:rPr>
    </w:lvl>
    <w:lvl w:ilvl="7" w:tplc="24990320">
      <w:start w:val="1"/>
      <w:numFmt w:val="bullet"/>
      <w:suff w:val="tab"/>
      <w:lvlText w:val="o"/>
      <w:lvlJc w:val="left"/>
      <w:pPr>
        <w:ind w:hanging="360" w:left="5760"/>
      </w:pPr>
      <w:rPr>
        <w:rFonts w:ascii="Symbol" w:hAnsi="Symbol"/>
      </w:rPr>
    </w:lvl>
    <w:lvl w:ilvl="8" w:tplc="6F5C3D10">
      <w:start w:val="1"/>
      <w:numFmt w:val="bullet"/>
      <w:suff w:val="tab"/>
      <w:lvlText w:val="·"/>
      <w:lvlJc w:val="left"/>
      <w:pPr>
        <w:ind w:hanging="360" w:left="6480"/>
      </w:pPr>
      <w:rPr>
        <w:rFonts w:ascii="Symbol" w:hAnsi="Symbol"/>
      </w:rPr>
    </w:lvl>
  </w:abstractNum>
  <w:abstractNum w:abstractNumId="139">
    <w:nsid w:val="6F042823"/>
    <w:multiLevelType w:val="hybridMultilevel"/>
    <w:lvl w:ilvl="0" w:tplc="7F6EE210">
      <w:start w:val="1"/>
      <w:numFmt w:val="bullet"/>
      <w:suff w:val="tab"/>
      <w:lvlText w:val="·"/>
      <w:lvlJc w:val="left"/>
      <w:pPr>
        <w:ind w:hanging="360" w:left="720"/>
      </w:pPr>
      <w:rPr>
        <w:rFonts w:ascii="Symbol" w:hAnsi="Symbol" w:cs="Symbol" w:eastAsia="Symbol"/>
      </w:rPr>
    </w:lvl>
    <w:lvl w:ilvl="1" w:tplc="6F84C214">
      <w:start w:val="1"/>
      <w:numFmt w:val="bullet"/>
      <w:suff w:val="tab"/>
      <w:lvlText w:val="o"/>
      <w:lvlJc w:val="left"/>
      <w:pPr>
        <w:ind w:hanging="360" w:left="1440"/>
      </w:pPr>
      <w:rPr>
        <w:rFonts w:ascii="Symbol" w:hAnsi="Symbol"/>
      </w:rPr>
    </w:lvl>
    <w:lvl w:ilvl="2" w:tplc="24AEDED2">
      <w:start w:val="1"/>
      <w:numFmt w:val="bullet"/>
      <w:suff w:val="tab"/>
      <w:lvlText w:val="·"/>
      <w:lvlJc w:val="left"/>
      <w:pPr>
        <w:ind w:hanging="360" w:left="2160"/>
      </w:pPr>
      <w:rPr>
        <w:rFonts w:ascii="Symbol" w:hAnsi="Symbol"/>
      </w:rPr>
    </w:lvl>
    <w:lvl w:ilvl="3" w:tplc="5A33E37D">
      <w:start w:val="1"/>
      <w:numFmt w:val="bullet"/>
      <w:suff w:val="tab"/>
      <w:lvlText w:val="o"/>
      <w:lvlJc w:val="left"/>
      <w:pPr>
        <w:ind w:hanging="360" w:left="2880"/>
      </w:pPr>
      <w:rPr>
        <w:rFonts w:ascii="Symbol" w:hAnsi="Symbol"/>
      </w:rPr>
    </w:lvl>
    <w:lvl w:ilvl="4" w:tplc="7A6A0B72">
      <w:start w:val="1"/>
      <w:numFmt w:val="bullet"/>
      <w:suff w:val="tab"/>
      <w:lvlText w:val="·"/>
      <w:lvlJc w:val="left"/>
      <w:pPr>
        <w:ind w:hanging="360" w:left="3600"/>
      </w:pPr>
      <w:rPr>
        <w:rFonts w:ascii="Symbol" w:hAnsi="Symbol"/>
      </w:rPr>
    </w:lvl>
    <w:lvl w:ilvl="5" w:tplc="19135DD8">
      <w:start w:val="1"/>
      <w:numFmt w:val="bullet"/>
      <w:suff w:val="tab"/>
      <w:lvlText w:val="o"/>
      <w:lvlJc w:val="left"/>
      <w:pPr>
        <w:ind w:hanging="360" w:left="4320"/>
      </w:pPr>
      <w:rPr>
        <w:rFonts w:ascii="Symbol" w:hAnsi="Symbol"/>
      </w:rPr>
    </w:lvl>
    <w:lvl w:ilvl="6" w:tplc="6B66C6F6">
      <w:start w:val="1"/>
      <w:numFmt w:val="bullet"/>
      <w:suff w:val="tab"/>
      <w:lvlText w:val="·"/>
      <w:lvlJc w:val="left"/>
      <w:pPr>
        <w:ind w:hanging="360" w:left="5040"/>
      </w:pPr>
      <w:rPr>
        <w:rFonts w:ascii="Symbol" w:hAnsi="Symbol"/>
      </w:rPr>
    </w:lvl>
    <w:lvl w:ilvl="7" w:tplc="46A11CEA">
      <w:start w:val="1"/>
      <w:numFmt w:val="bullet"/>
      <w:suff w:val="tab"/>
      <w:lvlText w:val="o"/>
      <w:lvlJc w:val="left"/>
      <w:pPr>
        <w:ind w:hanging="360" w:left="5760"/>
      </w:pPr>
      <w:rPr>
        <w:rFonts w:ascii="Symbol" w:hAnsi="Symbol"/>
      </w:rPr>
    </w:lvl>
    <w:lvl w:ilvl="8" w:tplc="5154862E">
      <w:start w:val="1"/>
      <w:numFmt w:val="bullet"/>
      <w:suff w:val="tab"/>
      <w:lvlText w:val="·"/>
      <w:lvlJc w:val="left"/>
      <w:pPr>
        <w:ind w:hanging="360" w:left="6480"/>
      </w:pPr>
      <w:rPr>
        <w:rFonts w:ascii="Symbol" w:hAnsi="Symbol"/>
      </w:rPr>
    </w:lvl>
  </w:abstractNum>
  <w:abstractNum w:abstractNumId="140">
    <w:nsid w:val="12E32836"/>
    <w:multiLevelType w:val="hybridMultilevel"/>
    <w:lvl w:ilvl="0" w:tplc="449D41E6">
      <w:start w:val="1"/>
      <w:numFmt w:val="bullet"/>
      <w:suff w:val="tab"/>
      <w:lvlText w:val="·"/>
      <w:lvlJc w:val="left"/>
      <w:pPr>
        <w:ind w:hanging="360" w:left="720"/>
      </w:pPr>
      <w:rPr>
        <w:rFonts w:ascii="Symbol" w:hAnsi="Symbol" w:cs="Symbol" w:eastAsia="Symbol"/>
      </w:rPr>
    </w:lvl>
    <w:lvl w:ilvl="1" w:tplc="0CDB7237">
      <w:start w:val="1"/>
      <w:numFmt w:val="bullet"/>
      <w:suff w:val="tab"/>
      <w:lvlText w:val="o"/>
      <w:lvlJc w:val="left"/>
      <w:pPr>
        <w:ind w:hanging="360" w:left="1440"/>
      </w:pPr>
      <w:rPr>
        <w:rFonts w:ascii="Symbol" w:hAnsi="Symbol"/>
      </w:rPr>
    </w:lvl>
    <w:lvl w:ilvl="2" w:tplc="0BA08085">
      <w:start w:val="1"/>
      <w:numFmt w:val="bullet"/>
      <w:suff w:val="tab"/>
      <w:lvlText w:val="·"/>
      <w:lvlJc w:val="left"/>
      <w:pPr>
        <w:ind w:hanging="360" w:left="2160"/>
      </w:pPr>
      <w:rPr>
        <w:rFonts w:ascii="Symbol" w:hAnsi="Symbol"/>
      </w:rPr>
    </w:lvl>
    <w:lvl w:ilvl="3" w:tplc="03443FDC">
      <w:start w:val="1"/>
      <w:numFmt w:val="bullet"/>
      <w:suff w:val="tab"/>
      <w:lvlText w:val="o"/>
      <w:lvlJc w:val="left"/>
      <w:pPr>
        <w:ind w:hanging="360" w:left="2880"/>
      </w:pPr>
      <w:rPr>
        <w:rFonts w:ascii="Symbol" w:hAnsi="Symbol"/>
      </w:rPr>
    </w:lvl>
    <w:lvl w:ilvl="4" w:tplc="6E9702AD">
      <w:start w:val="1"/>
      <w:numFmt w:val="bullet"/>
      <w:suff w:val="tab"/>
      <w:lvlText w:val="·"/>
      <w:lvlJc w:val="left"/>
      <w:pPr>
        <w:ind w:hanging="360" w:left="3600"/>
      </w:pPr>
      <w:rPr>
        <w:rFonts w:ascii="Symbol" w:hAnsi="Symbol"/>
      </w:rPr>
    </w:lvl>
    <w:lvl w:ilvl="5" w:tplc="67A1F5AF">
      <w:start w:val="1"/>
      <w:numFmt w:val="bullet"/>
      <w:suff w:val="tab"/>
      <w:lvlText w:val="o"/>
      <w:lvlJc w:val="left"/>
      <w:pPr>
        <w:ind w:hanging="360" w:left="4320"/>
      </w:pPr>
      <w:rPr>
        <w:rFonts w:ascii="Symbol" w:hAnsi="Symbol"/>
      </w:rPr>
    </w:lvl>
    <w:lvl w:ilvl="6" w:tplc="03D92235">
      <w:start w:val="1"/>
      <w:numFmt w:val="bullet"/>
      <w:suff w:val="tab"/>
      <w:lvlText w:val="·"/>
      <w:lvlJc w:val="left"/>
      <w:pPr>
        <w:ind w:hanging="360" w:left="5040"/>
      </w:pPr>
      <w:rPr>
        <w:rFonts w:ascii="Symbol" w:hAnsi="Symbol"/>
      </w:rPr>
    </w:lvl>
    <w:lvl w:ilvl="7" w:tplc="5C882848">
      <w:start w:val="1"/>
      <w:numFmt w:val="bullet"/>
      <w:suff w:val="tab"/>
      <w:lvlText w:val="o"/>
      <w:lvlJc w:val="left"/>
      <w:pPr>
        <w:ind w:hanging="360" w:left="5760"/>
      </w:pPr>
      <w:rPr>
        <w:rFonts w:ascii="Symbol" w:hAnsi="Symbol"/>
      </w:rPr>
    </w:lvl>
    <w:lvl w:ilvl="8" w:tplc="2BE2A966">
      <w:start w:val="1"/>
      <w:numFmt w:val="bullet"/>
      <w:suff w:val="tab"/>
      <w:lvlText w:val="·"/>
      <w:lvlJc w:val="left"/>
      <w:pPr>
        <w:ind w:hanging="360" w:left="6480"/>
      </w:pPr>
      <w:rPr>
        <w:rFonts w:ascii="Symbol" w:hAnsi="Symbol"/>
      </w:rPr>
    </w:lvl>
  </w:abstractNum>
  <w:abstractNum w:abstractNumId="141">
    <w:nsid w:val="19F43A44"/>
    <w:multiLevelType w:val="hybridMultilevel"/>
    <w:lvl w:ilvl="0" w:tplc="2B6B3292">
      <w:start w:val="1"/>
      <w:numFmt w:val="bullet"/>
      <w:suff w:val="tab"/>
      <w:lvlText w:val="·"/>
      <w:lvlJc w:val="left"/>
      <w:pPr>
        <w:ind w:hanging="360" w:left="720"/>
      </w:pPr>
      <w:rPr>
        <w:rFonts w:ascii="Symbol" w:hAnsi="Symbol" w:cs="Symbol" w:eastAsia="Symbol"/>
      </w:rPr>
    </w:lvl>
    <w:lvl w:ilvl="1" w:tplc="22327D03">
      <w:start w:val="1"/>
      <w:numFmt w:val="bullet"/>
      <w:suff w:val="tab"/>
      <w:lvlText w:val="o"/>
      <w:lvlJc w:val="left"/>
      <w:pPr>
        <w:ind w:hanging="360" w:left="1440"/>
      </w:pPr>
      <w:rPr>
        <w:rFonts w:ascii="Symbol" w:hAnsi="Symbol"/>
      </w:rPr>
    </w:lvl>
    <w:lvl w:ilvl="2" w:tplc="462EADF1">
      <w:start w:val="1"/>
      <w:numFmt w:val="bullet"/>
      <w:suff w:val="tab"/>
      <w:lvlText w:val="·"/>
      <w:lvlJc w:val="left"/>
      <w:pPr>
        <w:ind w:hanging="360" w:left="2160"/>
      </w:pPr>
      <w:rPr>
        <w:rFonts w:ascii="Symbol" w:hAnsi="Symbol"/>
      </w:rPr>
    </w:lvl>
    <w:lvl w:ilvl="3" w:tplc="750E8169">
      <w:start w:val="1"/>
      <w:numFmt w:val="bullet"/>
      <w:suff w:val="tab"/>
      <w:lvlText w:val="o"/>
      <w:lvlJc w:val="left"/>
      <w:pPr>
        <w:ind w:hanging="360" w:left="2880"/>
      </w:pPr>
      <w:rPr>
        <w:rFonts w:ascii="Symbol" w:hAnsi="Symbol"/>
      </w:rPr>
    </w:lvl>
    <w:lvl w:ilvl="4" w:tplc="4C366907">
      <w:start w:val="1"/>
      <w:numFmt w:val="bullet"/>
      <w:suff w:val="tab"/>
      <w:lvlText w:val="·"/>
      <w:lvlJc w:val="left"/>
      <w:pPr>
        <w:ind w:hanging="360" w:left="3600"/>
      </w:pPr>
      <w:rPr>
        <w:rFonts w:ascii="Symbol" w:hAnsi="Symbol"/>
      </w:rPr>
    </w:lvl>
    <w:lvl w:ilvl="5" w:tplc="03917552">
      <w:start w:val="1"/>
      <w:numFmt w:val="bullet"/>
      <w:suff w:val="tab"/>
      <w:lvlText w:val="o"/>
      <w:lvlJc w:val="left"/>
      <w:pPr>
        <w:ind w:hanging="360" w:left="4320"/>
      </w:pPr>
      <w:rPr>
        <w:rFonts w:ascii="Symbol" w:hAnsi="Symbol"/>
      </w:rPr>
    </w:lvl>
    <w:lvl w:ilvl="6" w:tplc="297688A5">
      <w:start w:val="1"/>
      <w:numFmt w:val="bullet"/>
      <w:suff w:val="tab"/>
      <w:lvlText w:val="·"/>
      <w:lvlJc w:val="left"/>
      <w:pPr>
        <w:ind w:hanging="360" w:left="5040"/>
      </w:pPr>
      <w:rPr>
        <w:rFonts w:ascii="Symbol" w:hAnsi="Symbol"/>
      </w:rPr>
    </w:lvl>
    <w:lvl w:ilvl="7" w:tplc="3B67F823">
      <w:start w:val="1"/>
      <w:numFmt w:val="bullet"/>
      <w:suff w:val="tab"/>
      <w:lvlText w:val="o"/>
      <w:lvlJc w:val="left"/>
      <w:pPr>
        <w:ind w:hanging="360" w:left="5760"/>
      </w:pPr>
      <w:rPr>
        <w:rFonts w:ascii="Symbol" w:hAnsi="Symbol"/>
      </w:rPr>
    </w:lvl>
    <w:lvl w:ilvl="8" w:tplc="28B61F35">
      <w:start w:val="1"/>
      <w:numFmt w:val="bullet"/>
      <w:suff w:val="tab"/>
      <w:lvlText w:val="·"/>
      <w:lvlJc w:val="left"/>
      <w:pPr>
        <w:ind w:hanging="360" w:left="6480"/>
      </w:pPr>
      <w:rPr>
        <w:rFonts w:ascii="Symbol" w:hAnsi="Symbol"/>
      </w:rPr>
    </w:lvl>
  </w:abstractNum>
  <w:abstractNum w:abstractNumId="142">
    <w:nsid w:val="6F2CD5D5"/>
    <w:multiLevelType w:val="hybridMultilevel"/>
    <w:lvl w:ilvl="0" w:tplc="0A4AAA45">
      <w:start w:val="1"/>
      <w:numFmt w:val="bullet"/>
      <w:suff w:val="tab"/>
      <w:lvlText w:val="·"/>
      <w:lvlJc w:val="left"/>
      <w:pPr>
        <w:ind w:hanging="360" w:left="720"/>
      </w:pPr>
      <w:rPr>
        <w:rFonts w:ascii="Symbol" w:hAnsi="Symbol" w:cs="Symbol" w:eastAsia="Symbol"/>
      </w:rPr>
    </w:lvl>
    <w:lvl w:ilvl="1" w:tplc="6514B314">
      <w:start w:val="1"/>
      <w:numFmt w:val="bullet"/>
      <w:suff w:val="tab"/>
      <w:lvlText w:val="o"/>
      <w:lvlJc w:val="left"/>
      <w:pPr>
        <w:ind w:hanging="360" w:left="1440"/>
      </w:pPr>
      <w:rPr>
        <w:rFonts w:ascii="Symbol" w:hAnsi="Symbol"/>
      </w:rPr>
    </w:lvl>
    <w:lvl w:ilvl="2" w:tplc="05175571">
      <w:start w:val="1"/>
      <w:numFmt w:val="bullet"/>
      <w:suff w:val="tab"/>
      <w:lvlText w:val="·"/>
      <w:lvlJc w:val="left"/>
      <w:pPr>
        <w:ind w:hanging="360" w:left="2160"/>
      </w:pPr>
      <w:rPr>
        <w:rFonts w:ascii="Symbol" w:hAnsi="Symbol"/>
      </w:rPr>
    </w:lvl>
    <w:lvl w:ilvl="3" w:tplc="1E4F0DCD">
      <w:start w:val="1"/>
      <w:numFmt w:val="bullet"/>
      <w:suff w:val="tab"/>
      <w:lvlText w:val="o"/>
      <w:lvlJc w:val="left"/>
      <w:pPr>
        <w:ind w:hanging="360" w:left="2880"/>
      </w:pPr>
      <w:rPr>
        <w:rFonts w:ascii="Symbol" w:hAnsi="Symbol"/>
      </w:rPr>
    </w:lvl>
    <w:lvl w:ilvl="4" w:tplc="6C498FBB">
      <w:start w:val="1"/>
      <w:numFmt w:val="bullet"/>
      <w:suff w:val="tab"/>
      <w:lvlText w:val="·"/>
      <w:lvlJc w:val="left"/>
      <w:pPr>
        <w:ind w:hanging="360" w:left="3600"/>
      </w:pPr>
      <w:rPr>
        <w:rFonts w:ascii="Symbol" w:hAnsi="Symbol"/>
      </w:rPr>
    </w:lvl>
    <w:lvl w:ilvl="5" w:tplc="1DBFF8C7">
      <w:start w:val="1"/>
      <w:numFmt w:val="bullet"/>
      <w:suff w:val="tab"/>
      <w:lvlText w:val="o"/>
      <w:lvlJc w:val="left"/>
      <w:pPr>
        <w:ind w:hanging="360" w:left="4320"/>
      </w:pPr>
      <w:rPr>
        <w:rFonts w:ascii="Symbol" w:hAnsi="Symbol"/>
      </w:rPr>
    </w:lvl>
    <w:lvl w:ilvl="6" w:tplc="5501A7AC">
      <w:start w:val="1"/>
      <w:numFmt w:val="bullet"/>
      <w:suff w:val="tab"/>
      <w:lvlText w:val="·"/>
      <w:lvlJc w:val="left"/>
      <w:pPr>
        <w:ind w:hanging="360" w:left="5040"/>
      </w:pPr>
      <w:rPr>
        <w:rFonts w:ascii="Symbol" w:hAnsi="Symbol"/>
      </w:rPr>
    </w:lvl>
    <w:lvl w:ilvl="7" w:tplc="044497B7">
      <w:start w:val="1"/>
      <w:numFmt w:val="bullet"/>
      <w:suff w:val="tab"/>
      <w:lvlText w:val="o"/>
      <w:lvlJc w:val="left"/>
      <w:pPr>
        <w:ind w:hanging="360" w:left="5760"/>
      </w:pPr>
      <w:rPr>
        <w:rFonts w:ascii="Symbol" w:hAnsi="Symbol"/>
      </w:rPr>
    </w:lvl>
    <w:lvl w:ilvl="8" w:tplc="78078F62">
      <w:start w:val="1"/>
      <w:numFmt w:val="bullet"/>
      <w:suff w:val="tab"/>
      <w:lvlText w:val="·"/>
      <w:lvlJc w:val="left"/>
      <w:pPr>
        <w:ind w:hanging="360" w:left="6480"/>
      </w:pPr>
      <w:rPr>
        <w:rFonts w:ascii="Symbol" w:hAnsi="Symbol"/>
      </w:rPr>
    </w:lvl>
  </w:abstractNum>
  <w:abstractNum w:abstractNumId="143">
    <w:nsid w:val="6BCD5A99"/>
    <w:multiLevelType w:val="hybridMultilevel"/>
    <w:lvl w:ilvl="0" w:tplc="06F3AE58">
      <w:start w:val="1"/>
      <w:numFmt w:val="bullet"/>
      <w:suff w:val="tab"/>
      <w:lvlText w:val="·"/>
      <w:lvlJc w:val="left"/>
      <w:pPr>
        <w:ind w:hanging="360" w:left="720"/>
      </w:pPr>
      <w:rPr>
        <w:rFonts w:ascii="Symbol" w:hAnsi="Symbol" w:cs="Symbol" w:eastAsia="Symbol"/>
      </w:rPr>
    </w:lvl>
    <w:lvl w:ilvl="1" w:tplc="2C9A7619">
      <w:start w:val="1"/>
      <w:numFmt w:val="bullet"/>
      <w:suff w:val="tab"/>
      <w:lvlText w:val="o"/>
      <w:lvlJc w:val="left"/>
      <w:pPr>
        <w:ind w:hanging="360" w:left="1440"/>
      </w:pPr>
      <w:rPr>
        <w:rFonts w:ascii="Symbol" w:hAnsi="Symbol"/>
      </w:rPr>
    </w:lvl>
    <w:lvl w:ilvl="2" w:tplc="4583BF10">
      <w:start w:val="1"/>
      <w:numFmt w:val="bullet"/>
      <w:suff w:val="tab"/>
      <w:lvlText w:val="·"/>
      <w:lvlJc w:val="left"/>
      <w:pPr>
        <w:ind w:hanging="360" w:left="2160"/>
      </w:pPr>
      <w:rPr>
        <w:rFonts w:ascii="Symbol" w:hAnsi="Symbol"/>
      </w:rPr>
    </w:lvl>
    <w:lvl w:ilvl="3" w:tplc="72D330CA">
      <w:start w:val="1"/>
      <w:numFmt w:val="bullet"/>
      <w:suff w:val="tab"/>
      <w:lvlText w:val="o"/>
      <w:lvlJc w:val="left"/>
      <w:pPr>
        <w:ind w:hanging="360" w:left="2880"/>
      </w:pPr>
      <w:rPr>
        <w:rFonts w:ascii="Symbol" w:hAnsi="Symbol"/>
      </w:rPr>
    </w:lvl>
    <w:lvl w:ilvl="4" w:tplc="7733D0BB">
      <w:start w:val="1"/>
      <w:numFmt w:val="bullet"/>
      <w:suff w:val="tab"/>
      <w:lvlText w:val="·"/>
      <w:lvlJc w:val="left"/>
      <w:pPr>
        <w:ind w:hanging="360" w:left="3600"/>
      </w:pPr>
      <w:rPr>
        <w:rFonts w:ascii="Symbol" w:hAnsi="Symbol"/>
      </w:rPr>
    </w:lvl>
    <w:lvl w:ilvl="5" w:tplc="137EF56C">
      <w:start w:val="1"/>
      <w:numFmt w:val="bullet"/>
      <w:suff w:val="tab"/>
      <w:lvlText w:val="o"/>
      <w:lvlJc w:val="left"/>
      <w:pPr>
        <w:ind w:hanging="360" w:left="4320"/>
      </w:pPr>
      <w:rPr>
        <w:rFonts w:ascii="Symbol" w:hAnsi="Symbol"/>
      </w:rPr>
    </w:lvl>
    <w:lvl w:ilvl="6" w:tplc="109C3771">
      <w:start w:val="1"/>
      <w:numFmt w:val="bullet"/>
      <w:suff w:val="tab"/>
      <w:lvlText w:val="·"/>
      <w:lvlJc w:val="left"/>
      <w:pPr>
        <w:ind w:hanging="360" w:left="5040"/>
      </w:pPr>
      <w:rPr>
        <w:rFonts w:ascii="Symbol" w:hAnsi="Symbol"/>
      </w:rPr>
    </w:lvl>
    <w:lvl w:ilvl="7" w:tplc="0D455C3C">
      <w:start w:val="1"/>
      <w:numFmt w:val="bullet"/>
      <w:suff w:val="tab"/>
      <w:lvlText w:val="o"/>
      <w:lvlJc w:val="left"/>
      <w:pPr>
        <w:ind w:hanging="360" w:left="5760"/>
      </w:pPr>
      <w:rPr>
        <w:rFonts w:ascii="Symbol" w:hAnsi="Symbol"/>
      </w:rPr>
    </w:lvl>
    <w:lvl w:ilvl="8" w:tplc="43329567">
      <w:start w:val="1"/>
      <w:numFmt w:val="bullet"/>
      <w:suff w:val="tab"/>
      <w:lvlText w:val="·"/>
      <w:lvlJc w:val="left"/>
      <w:pPr>
        <w:ind w:hanging="360" w:left="6480"/>
      </w:pPr>
      <w:rPr>
        <w:rFonts w:ascii="Symbol" w:hAnsi="Symbol"/>
      </w:rPr>
    </w:lvl>
  </w:abstractNum>
  <w:abstractNum w:abstractNumId="144">
    <w:nsid w:val="3B0393B3"/>
    <w:multiLevelType w:val="hybridMultilevel"/>
    <w:lvl w:ilvl="0" w:tplc="578C4CB3">
      <w:start w:val="1"/>
      <w:numFmt w:val="bullet"/>
      <w:suff w:val="tab"/>
      <w:lvlText w:val="·"/>
      <w:lvlJc w:val="left"/>
      <w:pPr>
        <w:ind w:hanging="360" w:left="720"/>
      </w:pPr>
      <w:rPr>
        <w:rFonts w:ascii="Symbol" w:hAnsi="Symbol" w:cs="Symbol" w:eastAsia="Symbol"/>
      </w:rPr>
    </w:lvl>
    <w:lvl w:ilvl="1" w:tplc="64CB8F70">
      <w:start w:val="1"/>
      <w:numFmt w:val="bullet"/>
      <w:suff w:val="tab"/>
      <w:lvlText w:val="o"/>
      <w:lvlJc w:val="left"/>
      <w:pPr>
        <w:ind w:hanging="360" w:left="1440"/>
      </w:pPr>
      <w:rPr>
        <w:rFonts w:ascii="Symbol" w:hAnsi="Symbol"/>
      </w:rPr>
    </w:lvl>
    <w:lvl w:ilvl="2" w:tplc="3358BD25">
      <w:start w:val="1"/>
      <w:numFmt w:val="bullet"/>
      <w:suff w:val="tab"/>
      <w:lvlText w:val="·"/>
      <w:lvlJc w:val="left"/>
      <w:pPr>
        <w:ind w:hanging="360" w:left="2160"/>
      </w:pPr>
      <w:rPr>
        <w:rFonts w:ascii="Symbol" w:hAnsi="Symbol"/>
      </w:rPr>
    </w:lvl>
    <w:lvl w:ilvl="3" w:tplc="065D65D7">
      <w:start w:val="1"/>
      <w:numFmt w:val="bullet"/>
      <w:suff w:val="tab"/>
      <w:lvlText w:val="o"/>
      <w:lvlJc w:val="left"/>
      <w:pPr>
        <w:ind w:hanging="360" w:left="2880"/>
      </w:pPr>
      <w:rPr>
        <w:rFonts w:ascii="Symbol" w:hAnsi="Symbol"/>
      </w:rPr>
    </w:lvl>
    <w:lvl w:ilvl="4" w:tplc="3F6DF396">
      <w:start w:val="1"/>
      <w:numFmt w:val="bullet"/>
      <w:suff w:val="tab"/>
      <w:lvlText w:val="·"/>
      <w:lvlJc w:val="left"/>
      <w:pPr>
        <w:ind w:hanging="360" w:left="3600"/>
      </w:pPr>
      <w:rPr>
        <w:rFonts w:ascii="Symbol" w:hAnsi="Symbol"/>
      </w:rPr>
    </w:lvl>
    <w:lvl w:ilvl="5" w:tplc="038518C3">
      <w:start w:val="1"/>
      <w:numFmt w:val="bullet"/>
      <w:suff w:val="tab"/>
      <w:lvlText w:val="o"/>
      <w:lvlJc w:val="left"/>
      <w:pPr>
        <w:ind w:hanging="360" w:left="4320"/>
      </w:pPr>
      <w:rPr>
        <w:rFonts w:ascii="Symbol" w:hAnsi="Symbol"/>
      </w:rPr>
    </w:lvl>
    <w:lvl w:ilvl="6" w:tplc="31974B03">
      <w:start w:val="1"/>
      <w:numFmt w:val="bullet"/>
      <w:suff w:val="tab"/>
      <w:lvlText w:val="·"/>
      <w:lvlJc w:val="left"/>
      <w:pPr>
        <w:ind w:hanging="360" w:left="5040"/>
      </w:pPr>
      <w:rPr>
        <w:rFonts w:ascii="Symbol" w:hAnsi="Symbol"/>
      </w:rPr>
    </w:lvl>
    <w:lvl w:ilvl="7" w:tplc="06C64BA6">
      <w:start w:val="1"/>
      <w:numFmt w:val="bullet"/>
      <w:suff w:val="tab"/>
      <w:lvlText w:val="o"/>
      <w:lvlJc w:val="left"/>
      <w:pPr>
        <w:ind w:hanging="360" w:left="5760"/>
      </w:pPr>
      <w:rPr>
        <w:rFonts w:ascii="Symbol" w:hAnsi="Symbol"/>
      </w:rPr>
    </w:lvl>
    <w:lvl w:ilvl="8" w:tplc="4FF44DE2">
      <w:start w:val="1"/>
      <w:numFmt w:val="bullet"/>
      <w:suff w:val="tab"/>
      <w:lvlText w:val="·"/>
      <w:lvlJc w:val="left"/>
      <w:pPr>
        <w:ind w:hanging="360" w:left="6480"/>
      </w:pPr>
      <w:rPr>
        <w:rFonts w:ascii="Symbol" w:hAnsi="Symbol"/>
      </w:rPr>
    </w:lvl>
  </w:abstractNum>
  <w:abstractNum w:abstractNumId="145">
    <w:nsid w:val="61C4B440"/>
    <w:multiLevelType w:val="hybridMultilevel"/>
    <w:lvl w:ilvl="0" w:tplc="415E20CF">
      <w:start w:val="1"/>
      <w:numFmt w:val="bullet"/>
      <w:suff w:val="tab"/>
      <w:lvlText w:val="·"/>
      <w:lvlJc w:val="left"/>
      <w:pPr>
        <w:ind w:hanging="360" w:left="720"/>
      </w:pPr>
      <w:rPr>
        <w:rFonts w:ascii="Symbol" w:hAnsi="Symbol" w:cs="Symbol" w:eastAsia="Symbol"/>
      </w:rPr>
    </w:lvl>
    <w:lvl w:ilvl="1" w:tplc="223E0CE1">
      <w:start w:val="1"/>
      <w:numFmt w:val="bullet"/>
      <w:suff w:val="tab"/>
      <w:lvlText w:val="o"/>
      <w:lvlJc w:val="left"/>
      <w:pPr>
        <w:ind w:hanging="360" w:left="1440"/>
      </w:pPr>
      <w:rPr>
        <w:rFonts w:ascii="Symbol" w:hAnsi="Symbol"/>
      </w:rPr>
    </w:lvl>
    <w:lvl w:ilvl="2" w:tplc="440AE982">
      <w:start w:val="1"/>
      <w:numFmt w:val="bullet"/>
      <w:suff w:val="tab"/>
      <w:lvlText w:val="·"/>
      <w:lvlJc w:val="left"/>
      <w:pPr>
        <w:ind w:hanging="360" w:left="2160"/>
      </w:pPr>
      <w:rPr>
        <w:rFonts w:ascii="Symbol" w:hAnsi="Symbol"/>
      </w:rPr>
    </w:lvl>
    <w:lvl w:ilvl="3" w:tplc="70BAF31B">
      <w:start w:val="1"/>
      <w:numFmt w:val="bullet"/>
      <w:suff w:val="tab"/>
      <w:lvlText w:val="o"/>
      <w:lvlJc w:val="left"/>
      <w:pPr>
        <w:ind w:hanging="360" w:left="2880"/>
      </w:pPr>
      <w:rPr>
        <w:rFonts w:ascii="Symbol" w:hAnsi="Symbol"/>
      </w:rPr>
    </w:lvl>
    <w:lvl w:ilvl="4" w:tplc="7129DEEB">
      <w:start w:val="1"/>
      <w:numFmt w:val="bullet"/>
      <w:suff w:val="tab"/>
      <w:lvlText w:val="·"/>
      <w:lvlJc w:val="left"/>
      <w:pPr>
        <w:ind w:hanging="360" w:left="3600"/>
      </w:pPr>
      <w:rPr>
        <w:rFonts w:ascii="Symbol" w:hAnsi="Symbol"/>
      </w:rPr>
    </w:lvl>
    <w:lvl w:ilvl="5" w:tplc="20ABE054">
      <w:start w:val="1"/>
      <w:numFmt w:val="bullet"/>
      <w:suff w:val="tab"/>
      <w:lvlText w:val="o"/>
      <w:lvlJc w:val="left"/>
      <w:pPr>
        <w:ind w:hanging="360" w:left="4320"/>
      </w:pPr>
      <w:rPr>
        <w:rFonts w:ascii="Symbol" w:hAnsi="Symbol"/>
      </w:rPr>
    </w:lvl>
    <w:lvl w:ilvl="6" w:tplc="44BB3CF5">
      <w:start w:val="1"/>
      <w:numFmt w:val="bullet"/>
      <w:suff w:val="tab"/>
      <w:lvlText w:val="·"/>
      <w:lvlJc w:val="left"/>
      <w:pPr>
        <w:ind w:hanging="360" w:left="5040"/>
      </w:pPr>
      <w:rPr>
        <w:rFonts w:ascii="Symbol" w:hAnsi="Symbol"/>
      </w:rPr>
    </w:lvl>
    <w:lvl w:ilvl="7" w:tplc="4A780472">
      <w:start w:val="1"/>
      <w:numFmt w:val="bullet"/>
      <w:suff w:val="tab"/>
      <w:lvlText w:val="o"/>
      <w:lvlJc w:val="left"/>
      <w:pPr>
        <w:ind w:hanging="360" w:left="5760"/>
      </w:pPr>
      <w:rPr>
        <w:rFonts w:ascii="Symbol" w:hAnsi="Symbol"/>
      </w:rPr>
    </w:lvl>
    <w:lvl w:ilvl="8" w:tplc="00442B2B">
      <w:start w:val="1"/>
      <w:numFmt w:val="bullet"/>
      <w:suff w:val="tab"/>
      <w:lvlText w:val="·"/>
      <w:lvlJc w:val="left"/>
      <w:pPr>
        <w:ind w:hanging="360" w:left="6480"/>
      </w:pPr>
      <w:rPr>
        <w:rFonts w:ascii="Symbol" w:hAnsi="Symbol"/>
      </w:rPr>
    </w:lvl>
  </w:abstractNum>
  <w:abstractNum w:abstractNumId="146">
    <w:nsid w:val="57D55A36"/>
    <w:multiLevelType w:val="hybridMultilevel"/>
    <w:lvl w:ilvl="0" w:tplc="1726ADED">
      <w:start w:val="1"/>
      <w:numFmt w:val="bullet"/>
      <w:suff w:val="tab"/>
      <w:lvlText w:val="·"/>
      <w:lvlJc w:val="left"/>
      <w:pPr>
        <w:ind w:hanging="360" w:left="720"/>
      </w:pPr>
      <w:rPr>
        <w:rFonts w:ascii="Symbol" w:hAnsi="Symbol" w:cs="Symbol" w:eastAsia="Symbol"/>
      </w:rPr>
    </w:lvl>
    <w:lvl w:ilvl="1" w:tplc="52F8E2D6">
      <w:start w:val="1"/>
      <w:numFmt w:val="bullet"/>
      <w:suff w:val="tab"/>
      <w:lvlText w:val="o"/>
      <w:lvlJc w:val="left"/>
      <w:pPr>
        <w:ind w:hanging="360" w:left="1440"/>
      </w:pPr>
      <w:rPr>
        <w:rFonts w:ascii="Symbol" w:hAnsi="Symbol"/>
      </w:rPr>
    </w:lvl>
    <w:lvl w:ilvl="2" w:tplc="1E9A9721">
      <w:start w:val="1"/>
      <w:numFmt w:val="bullet"/>
      <w:suff w:val="tab"/>
      <w:lvlText w:val="·"/>
      <w:lvlJc w:val="left"/>
      <w:pPr>
        <w:ind w:hanging="360" w:left="2160"/>
      </w:pPr>
      <w:rPr>
        <w:rFonts w:ascii="Symbol" w:hAnsi="Symbol"/>
      </w:rPr>
    </w:lvl>
    <w:lvl w:ilvl="3" w:tplc="14067156">
      <w:start w:val="1"/>
      <w:numFmt w:val="bullet"/>
      <w:suff w:val="tab"/>
      <w:lvlText w:val="o"/>
      <w:lvlJc w:val="left"/>
      <w:pPr>
        <w:ind w:hanging="360" w:left="2880"/>
      </w:pPr>
      <w:rPr>
        <w:rFonts w:ascii="Symbol" w:hAnsi="Symbol"/>
      </w:rPr>
    </w:lvl>
    <w:lvl w:ilvl="4" w:tplc="5EEF5CD1">
      <w:start w:val="1"/>
      <w:numFmt w:val="bullet"/>
      <w:suff w:val="tab"/>
      <w:lvlText w:val="·"/>
      <w:lvlJc w:val="left"/>
      <w:pPr>
        <w:ind w:hanging="360" w:left="3600"/>
      </w:pPr>
      <w:rPr>
        <w:rFonts w:ascii="Symbol" w:hAnsi="Symbol"/>
      </w:rPr>
    </w:lvl>
    <w:lvl w:ilvl="5" w:tplc="205511DD">
      <w:start w:val="1"/>
      <w:numFmt w:val="bullet"/>
      <w:suff w:val="tab"/>
      <w:lvlText w:val="o"/>
      <w:lvlJc w:val="left"/>
      <w:pPr>
        <w:ind w:hanging="360" w:left="4320"/>
      </w:pPr>
      <w:rPr>
        <w:rFonts w:ascii="Symbol" w:hAnsi="Symbol"/>
      </w:rPr>
    </w:lvl>
    <w:lvl w:ilvl="6" w:tplc="041D4CB1">
      <w:start w:val="1"/>
      <w:numFmt w:val="bullet"/>
      <w:suff w:val="tab"/>
      <w:lvlText w:val="·"/>
      <w:lvlJc w:val="left"/>
      <w:pPr>
        <w:ind w:hanging="360" w:left="5040"/>
      </w:pPr>
      <w:rPr>
        <w:rFonts w:ascii="Symbol" w:hAnsi="Symbol"/>
      </w:rPr>
    </w:lvl>
    <w:lvl w:ilvl="7" w:tplc="10CEE688">
      <w:start w:val="1"/>
      <w:numFmt w:val="bullet"/>
      <w:suff w:val="tab"/>
      <w:lvlText w:val="o"/>
      <w:lvlJc w:val="left"/>
      <w:pPr>
        <w:ind w:hanging="360" w:left="5760"/>
      </w:pPr>
      <w:rPr>
        <w:rFonts w:ascii="Symbol" w:hAnsi="Symbol"/>
      </w:rPr>
    </w:lvl>
    <w:lvl w:ilvl="8" w:tplc="3D742EB4">
      <w:start w:val="1"/>
      <w:numFmt w:val="bullet"/>
      <w:suff w:val="tab"/>
      <w:lvlText w:val="·"/>
      <w:lvlJc w:val="left"/>
      <w:pPr>
        <w:ind w:hanging="360" w:left="6480"/>
      </w:pPr>
      <w:rPr>
        <w:rFonts w:ascii="Symbol" w:hAnsi="Symbol"/>
      </w:rPr>
    </w:lvl>
  </w:abstractNum>
  <w:abstractNum w:abstractNumId="147">
    <w:nsid w:val="6724B2B2"/>
    <w:multiLevelType w:val="hybridMultilevel"/>
    <w:lvl w:ilvl="0" w:tplc="60A92AA0">
      <w:start w:val="1"/>
      <w:numFmt w:val="bullet"/>
      <w:suff w:val="tab"/>
      <w:lvlText w:val="·"/>
      <w:lvlJc w:val="left"/>
      <w:pPr>
        <w:ind w:hanging="360" w:left="720"/>
      </w:pPr>
      <w:rPr>
        <w:rFonts w:ascii="Symbol" w:hAnsi="Symbol" w:cs="Symbol" w:eastAsia="Symbol"/>
      </w:rPr>
    </w:lvl>
    <w:lvl w:ilvl="1" w:tplc="64E49C65">
      <w:start w:val="1"/>
      <w:numFmt w:val="bullet"/>
      <w:suff w:val="tab"/>
      <w:lvlText w:val="o"/>
      <w:lvlJc w:val="left"/>
      <w:pPr>
        <w:ind w:hanging="360" w:left="1440"/>
      </w:pPr>
      <w:rPr>
        <w:rFonts w:ascii="Symbol" w:hAnsi="Symbol"/>
      </w:rPr>
    </w:lvl>
    <w:lvl w:ilvl="2" w:tplc="2AF7B8B5">
      <w:start w:val="1"/>
      <w:numFmt w:val="bullet"/>
      <w:suff w:val="tab"/>
      <w:lvlText w:val="·"/>
      <w:lvlJc w:val="left"/>
      <w:pPr>
        <w:ind w:hanging="360" w:left="2160"/>
      </w:pPr>
      <w:rPr>
        <w:rFonts w:ascii="Symbol" w:hAnsi="Symbol"/>
      </w:rPr>
    </w:lvl>
    <w:lvl w:ilvl="3" w:tplc="6C244157">
      <w:start w:val="1"/>
      <w:numFmt w:val="bullet"/>
      <w:suff w:val="tab"/>
      <w:lvlText w:val="o"/>
      <w:lvlJc w:val="left"/>
      <w:pPr>
        <w:ind w:hanging="360" w:left="2880"/>
      </w:pPr>
      <w:rPr>
        <w:rFonts w:ascii="Symbol" w:hAnsi="Symbol"/>
      </w:rPr>
    </w:lvl>
    <w:lvl w:ilvl="4" w:tplc="6522B4A8">
      <w:start w:val="1"/>
      <w:numFmt w:val="bullet"/>
      <w:suff w:val="tab"/>
      <w:lvlText w:val="·"/>
      <w:lvlJc w:val="left"/>
      <w:pPr>
        <w:ind w:hanging="360" w:left="3600"/>
      </w:pPr>
      <w:rPr>
        <w:rFonts w:ascii="Symbol" w:hAnsi="Symbol"/>
      </w:rPr>
    </w:lvl>
    <w:lvl w:ilvl="5" w:tplc="0DF7B36A">
      <w:start w:val="1"/>
      <w:numFmt w:val="bullet"/>
      <w:suff w:val="tab"/>
      <w:lvlText w:val="o"/>
      <w:lvlJc w:val="left"/>
      <w:pPr>
        <w:ind w:hanging="360" w:left="4320"/>
      </w:pPr>
      <w:rPr>
        <w:rFonts w:ascii="Symbol" w:hAnsi="Symbol"/>
      </w:rPr>
    </w:lvl>
    <w:lvl w:ilvl="6" w:tplc="2B7A40B6">
      <w:start w:val="1"/>
      <w:numFmt w:val="bullet"/>
      <w:suff w:val="tab"/>
      <w:lvlText w:val="·"/>
      <w:lvlJc w:val="left"/>
      <w:pPr>
        <w:ind w:hanging="360" w:left="5040"/>
      </w:pPr>
      <w:rPr>
        <w:rFonts w:ascii="Symbol" w:hAnsi="Symbol"/>
      </w:rPr>
    </w:lvl>
    <w:lvl w:ilvl="7" w:tplc="5624D304">
      <w:start w:val="1"/>
      <w:numFmt w:val="bullet"/>
      <w:suff w:val="tab"/>
      <w:lvlText w:val="o"/>
      <w:lvlJc w:val="left"/>
      <w:pPr>
        <w:ind w:hanging="360" w:left="5760"/>
      </w:pPr>
      <w:rPr>
        <w:rFonts w:ascii="Symbol" w:hAnsi="Symbol"/>
      </w:rPr>
    </w:lvl>
    <w:lvl w:ilvl="8" w:tplc="33CF6EB4">
      <w:start w:val="1"/>
      <w:numFmt w:val="bullet"/>
      <w:suff w:val="tab"/>
      <w:lvlText w:val="·"/>
      <w:lvlJc w:val="left"/>
      <w:pPr>
        <w:ind w:hanging="360" w:left="6480"/>
      </w:pPr>
      <w:rPr>
        <w:rFonts w:ascii="Symbol" w:hAnsi="Symbol"/>
      </w:rPr>
    </w:lvl>
  </w:abstractNum>
  <w:abstractNum w:abstractNumId="148">
    <w:nsid w:val="6F58DFA6"/>
    <w:multiLevelType w:val="hybridMultilevel"/>
    <w:lvl w:ilvl="0" w:tplc="5D013F4F">
      <w:start w:val="1"/>
      <w:numFmt w:val="bullet"/>
      <w:suff w:val="tab"/>
      <w:lvlText w:val="·"/>
      <w:lvlJc w:val="left"/>
      <w:pPr>
        <w:ind w:hanging="360" w:left="720"/>
      </w:pPr>
      <w:rPr>
        <w:rFonts w:ascii="Symbol" w:hAnsi="Symbol" w:cs="Symbol" w:eastAsia="Symbol"/>
      </w:rPr>
    </w:lvl>
    <w:lvl w:ilvl="1" w:tplc="0B7B75BF">
      <w:start w:val="1"/>
      <w:numFmt w:val="bullet"/>
      <w:suff w:val="tab"/>
      <w:lvlText w:val="o"/>
      <w:lvlJc w:val="left"/>
      <w:pPr>
        <w:ind w:hanging="360" w:left="1440"/>
      </w:pPr>
      <w:rPr>
        <w:rFonts w:ascii="Symbol" w:hAnsi="Symbol"/>
      </w:rPr>
    </w:lvl>
    <w:lvl w:ilvl="2" w:tplc="39BAC433">
      <w:start w:val="1"/>
      <w:numFmt w:val="bullet"/>
      <w:suff w:val="tab"/>
      <w:lvlText w:val="·"/>
      <w:lvlJc w:val="left"/>
      <w:pPr>
        <w:ind w:hanging="360" w:left="2160"/>
      </w:pPr>
      <w:rPr>
        <w:rFonts w:ascii="Symbol" w:hAnsi="Symbol"/>
      </w:rPr>
    </w:lvl>
    <w:lvl w:ilvl="3" w:tplc="0902C167">
      <w:start w:val="1"/>
      <w:numFmt w:val="bullet"/>
      <w:suff w:val="tab"/>
      <w:lvlText w:val="o"/>
      <w:lvlJc w:val="left"/>
      <w:pPr>
        <w:ind w:hanging="360" w:left="2880"/>
      </w:pPr>
      <w:rPr>
        <w:rFonts w:ascii="Symbol" w:hAnsi="Symbol"/>
      </w:rPr>
    </w:lvl>
    <w:lvl w:ilvl="4" w:tplc="0E7982C6">
      <w:start w:val="1"/>
      <w:numFmt w:val="bullet"/>
      <w:suff w:val="tab"/>
      <w:lvlText w:val="·"/>
      <w:lvlJc w:val="left"/>
      <w:pPr>
        <w:ind w:hanging="360" w:left="3600"/>
      </w:pPr>
      <w:rPr>
        <w:rFonts w:ascii="Symbol" w:hAnsi="Symbol"/>
      </w:rPr>
    </w:lvl>
    <w:lvl w:ilvl="5" w:tplc="30B83831">
      <w:start w:val="1"/>
      <w:numFmt w:val="bullet"/>
      <w:suff w:val="tab"/>
      <w:lvlText w:val="o"/>
      <w:lvlJc w:val="left"/>
      <w:pPr>
        <w:ind w:hanging="360" w:left="4320"/>
      </w:pPr>
      <w:rPr>
        <w:rFonts w:ascii="Symbol" w:hAnsi="Symbol"/>
      </w:rPr>
    </w:lvl>
    <w:lvl w:ilvl="6" w:tplc="0F31BF3F">
      <w:start w:val="1"/>
      <w:numFmt w:val="bullet"/>
      <w:suff w:val="tab"/>
      <w:lvlText w:val="·"/>
      <w:lvlJc w:val="left"/>
      <w:pPr>
        <w:ind w:hanging="360" w:left="5040"/>
      </w:pPr>
      <w:rPr>
        <w:rFonts w:ascii="Symbol" w:hAnsi="Symbol"/>
      </w:rPr>
    </w:lvl>
    <w:lvl w:ilvl="7" w:tplc="7513A4EE">
      <w:start w:val="1"/>
      <w:numFmt w:val="bullet"/>
      <w:suff w:val="tab"/>
      <w:lvlText w:val="o"/>
      <w:lvlJc w:val="left"/>
      <w:pPr>
        <w:ind w:hanging="360" w:left="5760"/>
      </w:pPr>
      <w:rPr>
        <w:rFonts w:ascii="Symbol" w:hAnsi="Symbol"/>
      </w:rPr>
    </w:lvl>
    <w:lvl w:ilvl="8" w:tplc="4E39B916">
      <w:start w:val="1"/>
      <w:numFmt w:val="bullet"/>
      <w:suff w:val="tab"/>
      <w:lvlText w:val="·"/>
      <w:lvlJc w:val="left"/>
      <w:pPr>
        <w:ind w:hanging="360" w:left="6480"/>
      </w:pPr>
      <w:rPr>
        <w:rFonts w:ascii="Symbol" w:hAnsi="Symbol"/>
      </w:rPr>
    </w:lvl>
  </w:abstractNum>
  <w:abstractNum w:abstractNumId="149">
    <w:nsid w:val="0AF72A34"/>
    <w:multiLevelType w:val="hybridMultilevel"/>
    <w:lvl w:ilvl="0" w:tplc="415EBF4B">
      <w:start w:val="1"/>
      <w:numFmt w:val="bullet"/>
      <w:suff w:val="tab"/>
      <w:lvlText w:val="·"/>
      <w:lvlJc w:val="left"/>
      <w:pPr>
        <w:ind w:hanging="360" w:left="720"/>
      </w:pPr>
      <w:rPr>
        <w:rFonts w:ascii="Symbol" w:hAnsi="Symbol" w:cs="Symbol" w:eastAsia="Symbol"/>
      </w:rPr>
    </w:lvl>
    <w:lvl w:ilvl="1" w:tplc="23917F07">
      <w:start w:val="1"/>
      <w:numFmt w:val="bullet"/>
      <w:suff w:val="tab"/>
      <w:lvlText w:val="o"/>
      <w:lvlJc w:val="left"/>
      <w:pPr>
        <w:ind w:hanging="360" w:left="1440"/>
      </w:pPr>
      <w:rPr>
        <w:rFonts w:ascii="Symbol" w:hAnsi="Symbol"/>
      </w:rPr>
    </w:lvl>
    <w:lvl w:ilvl="2" w:tplc="1B03FE51">
      <w:start w:val="1"/>
      <w:numFmt w:val="bullet"/>
      <w:suff w:val="tab"/>
      <w:lvlText w:val="·"/>
      <w:lvlJc w:val="left"/>
      <w:pPr>
        <w:ind w:hanging="360" w:left="2160"/>
      </w:pPr>
      <w:rPr>
        <w:rFonts w:ascii="Symbol" w:hAnsi="Symbol"/>
      </w:rPr>
    </w:lvl>
    <w:lvl w:ilvl="3" w:tplc="50B3E23A">
      <w:start w:val="1"/>
      <w:numFmt w:val="bullet"/>
      <w:suff w:val="tab"/>
      <w:lvlText w:val="o"/>
      <w:lvlJc w:val="left"/>
      <w:pPr>
        <w:ind w:hanging="360" w:left="2880"/>
      </w:pPr>
      <w:rPr>
        <w:rFonts w:ascii="Symbol" w:hAnsi="Symbol"/>
      </w:rPr>
    </w:lvl>
    <w:lvl w:ilvl="4" w:tplc="35848AEE">
      <w:start w:val="1"/>
      <w:numFmt w:val="bullet"/>
      <w:suff w:val="tab"/>
      <w:lvlText w:val="·"/>
      <w:lvlJc w:val="left"/>
      <w:pPr>
        <w:ind w:hanging="360" w:left="3600"/>
      </w:pPr>
      <w:rPr>
        <w:rFonts w:ascii="Symbol" w:hAnsi="Symbol"/>
      </w:rPr>
    </w:lvl>
    <w:lvl w:ilvl="5" w:tplc="76BEE0D3">
      <w:start w:val="1"/>
      <w:numFmt w:val="bullet"/>
      <w:suff w:val="tab"/>
      <w:lvlText w:val="o"/>
      <w:lvlJc w:val="left"/>
      <w:pPr>
        <w:ind w:hanging="360" w:left="4320"/>
      </w:pPr>
      <w:rPr>
        <w:rFonts w:ascii="Symbol" w:hAnsi="Symbol"/>
      </w:rPr>
    </w:lvl>
    <w:lvl w:ilvl="6" w:tplc="5F62A174">
      <w:start w:val="1"/>
      <w:numFmt w:val="bullet"/>
      <w:suff w:val="tab"/>
      <w:lvlText w:val="·"/>
      <w:lvlJc w:val="left"/>
      <w:pPr>
        <w:ind w:hanging="360" w:left="5040"/>
      </w:pPr>
      <w:rPr>
        <w:rFonts w:ascii="Symbol" w:hAnsi="Symbol"/>
      </w:rPr>
    </w:lvl>
    <w:lvl w:ilvl="7" w:tplc="4C6641ED">
      <w:start w:val="1"/>
      <w:numFmt w:val="bullet"/>
      <w:suff w:val="tab"/>
      <w:lvlText w:val="o"/>
      <w:lvlJc w:val="left"/>
      <w:pPr>
        <w:ind w:hanging="360" w:left="5760"/>
      </w:pPr>
      <w:rPr>
        <w:rFonts w:ascii="Symbol" w:hAnsi="Symbol"/>
      </w:rPr>
    </w:lvl>
    <w:lvl w:ilvl="8" w:tplc="5FFA3D3F">
      <w:start w:val="1"/>
      <w:numFmt w:val="bullet"/>
      <w:suff w:val="tab"/>
      <w:lvlText w:val="·"/>
      <w:lvlJc w:val="left"/>
      <w:pPr>
        <w:ind w:hanging="360" w:left="6480"/>
      </w:pPr>
      <w:rPr>
        <w:rFonts w:ascii="Symbol" w:hAnsi="Symbol"/>
      </w:rPr>
    </w:lvl>
  </w:abstractNum>
  <w:abstractNum w:abstractNumId="150">
    <w:nsid w:val="4C2CD4E3"/>
    <w:multiLevelType w:val="hybridMultilevel"/>
    <w:lvl w:ilvl="0" w:tplc="69349EBE">
      <w:start w:val="1"/>
      <w:numFmt w:val="bullet"/>
      <w:suff w:val="tab"/>
      <w:lvlText w:val="·"/>
      <w:lvlJc w:val="left"/>
      <w:pPr>
        <w:ind w:hanging="360" w:left="720"/>
      </w:pPr>
      <w:rPr>
        <w:rFonts w:ascii="Symbol" w:hAnsi="Symbol" w:cs="Symbol" w:eastAsia="Symbol"/>
      </w:rPr>
    </w:lvl>
    <w:lvl w:ilvl="1" w:tplc="62FDFDED">
      <w:start w:val="1"/>
      <w:numFmt w:val="bullet"/>
      <w:suff w:val="tab"/>
      <w:lvlText w:val="o"/>
      <w:lvlJc w:val="left"/>
      <w:pPr>
        <w:ind w:hanging="360" w:left="1440"/>
      </w:pPr>
      <w:rPr>
        <w:rFonts w:ascii="Symbol" w:hAnsi="Symbol"/>
      </w:rPr>
    </w:lvl>
    <w:lvl w:ilvl="2" w:tplc="721D3207">
      <w:start w:val="1"/>
      <w:numFmt w:val="bullet"/>
      <w:suff w:val="tab"/>
      <w:lvlText w:val="·"/>
      <w:lvlJc w:val="left"/>
      <w:pPr>
        <w:ind w:hanging="360" w:left="2160"/>
      </w:pPr>
      <w:rPr>
        <w:rFonts w:ascii="Symbol" w:hAnsi="Symbol"/>
      </w:rPr>
    </w:lvl>
    <w:lvl w:ilvl="3" w:tplc="783015A8">
      <w:start w:val="1"/>
      <w:numFmt w:val="bullet"/>
      <w:suff w:val="tab"/>
      <w:lvlText w:val="o"/>
      <w:lvlJc w:val="left"/>
      <w:pPr>
        <w:ind w:hanging="360" w:left="2880"/>
      </w:pPr>
      <w:rPr>
        <w:rFonts w:ascii="Symbol" w:hAnsi="Symbol"/>
      </w:rPr>
    </w:lvl>
    <w:lvl w:ilvl="4" w:tplc="42593B45">
      <w:start w:val="1"/>
      <w:numFmt w:val="bullet"/>
      <w:suff w:val="tab"/>
      <w:lvlText w:val="·"/>
      <w:lvlJc w:val="left"/>
      <w:pPr>
        <w:ind w:hanging="360" w:left="3600"/>
      </w:pPr>
      <w:rPr>
        <w:rFonts w:ascii="Symbol" w:hAnsi="Symbol"/>
      </w:rPr>
    </w:lvl>
    <w:lvl w:ilvl="5" w:tplc="2405F8C0">
      <w:start w:val="1"/>
      <w:numFmt w:val="bullet"/>
      <w:suff w:val="tab"/>
      <w:lvlText w:val="o"/>
      <w:lvlJc w:val="left"/>
      <w:pPr>
        <w:ind w:hanging="360" w:left="4320"/>
      </w:pPr>
      <w:rPr>
        <w:rFonts w:ascii="Symbol" w:hAnsi="Symbol"/>
      </w:rPr>
    </w:lvl>
    <w:lvl w:ilvl="6" w:tplc="0208CDE0">
      <w:start w:val="1"/>
      <w:numFmt w:val="bullet"/>
      <w:suff w:val="tab"/>
      <w:lvlText w:val="·"/>
      <w:lvlJc w:val="left"/>
      <w:pPr>
        <w:ind w:hanging="360" w:left="5040"/>
      </w:pPr>
      <w:rPr>
        <w:rFonts w:ascii="Symbol" w:hAnsi="Symbol"/>
      </w:rPr>
    </w:lvl>
    <w:lvl w:ilvl="7" w:tplc="7727952D">
      <w:start w:val="1"/>
      <w:numFmt w:val="bullet"/>
      <w:suff w:val="tab"/>
      <w:lvlText w:val="o"/>
      <w:lvlJc w:val="left"/>
      <w:pPr>
        <w:ind w:hanging="360" w:left="5760"/>
      </w:pPr>
      <w:rPr>
        <w:rFonts w:ascii="Symbol" w:hAnsi="Symbol"/>
      </w:rPr>
    </w:lvl>
    <w:lvl w:ilvl="8" w:tplc="59A8647C">
      <w:start w:val="1"/>
      <w:numFmt w:val="bullet"/>
      <w:suff w:val="tab"/>
      <w:lvlText w:val="·"/>
      <w:lvlJc w:val="left"/>
      <w:pPr>
        <w:ind w:hanging="360" w:left="6480"/>
      </w:pPr>
      <w:rPr>
        <w:rFonts w:ascii="Symbol" w:hAnsi="Symbol"/>
      </w:rPr>
    </w:lvl>
  </w:abstractNum>
  <w:abstractNum w:abstractNumId="151">
    <w:nsid w:val="17EDB20D"/>
    <w:multiLevelType w:val="hybridMultilevel"/>
    <w:lvl w:ilvl="0" w:tplc="723344F7">
      <w:start w:val="1"/>
      <w:numFmt w:val="bullet"/>
      <w:suff w:val="tab"/>
      <w:lvlText w:val="·"/>
      <w:lvlJc w:val="left"/>
      <w:pPr>
        <w:ind w:hanging="360" w:left="720"/>
      </w:pPr>
      <w:rPr>
        <w:rFonts w:ascii="Symbol" w:hAnsi="Symbol" w:cs="Symbol" w:eastAsia="Symbol"/>
      </w:rPr>
    </w:lvl>
    <w:lvl w:ilvl="1" w:tplc="3D6D6182">
      <w:start w:val="1"/>
      <w:numFmt w:val="bullet"/>
      <w:suff w:val="tab"/>
      <w:lvlText w:val="o"/>
      <w:lvlJc w:val="left"/>
      <w:pPr>
        <w:ind w:hanging="360" w:left="1440"/>
      </w:pPr>
      <w:rPr>
        <w:rFonts w:ascii="Symbol" w:hAnsi="Symbol"/>
      </w:rPr>
    </w:lvl>
    <w:lvl w:ilvl="2" w:tplc="43A563EF">
      <w:start w:val="1"/>
      <w:numFmt w:val="bullet"/>
      <w:suff w:val="tab"/>
      <w:lvlText w:val="·"/>
      <w:lvlJc w:val="left"/>
      <w:pPr>
        <w:ind w:hanging="360" w:left="2160"/>
      </w:pPr>
      <w:rPr>
        <w:rFonts w:ascii="Symbol" w:hAnsi="Symbol"/>
      </w:rPr>
    </w:lvl>
    <w:lvl w:ilvl="3" w:tplc="74F343A4">
      <w:start w:val="1"/>
      <w:numFmt w:val="bullet"/>
      <w:suff w:val="tab"/>
      <w:lvlText w:val="o"/>
      <w:lvlJc w:val="left"/>
      <w:pPr>
        <w:ind w:hanging="360" w:left="2880"/>
      </w:pPr>
      <w:rPr>
        <w:rFonts w:ascii="Symbol" w:hAnsi="Symbol"/>
      </w:rPr>
    </w:lvl>
    <w:lvl w:ilvl="4" w:tplc="743290DE">
      <w:start w:val="1"/>
      <w:numFmt w:val="bullet"/>
      <w:suff w:val="tab"/>
      <w:lvlText w:val="·"/>
      <w:lvlJc w:val="left"/>
      <w:pPr>
        <w:ind w:hanging="360" w:left="3600"/>
      </w:pPr>
      <w:rPr>
        <w:rFonts w:ascii="Symbol" w:hAnsi="Symbol"/>
      </w:rPr>
    </w:lvl>
    <w:lvl w:ilvl="5" w:tplc="6E5B5F5F">
      <w:start w:val="1"/>
      <w:numFmt w:val="bullet"/>
      <w:suff w:val="tab"/>
      <w:lvlText w:val="o"/>
      <w:lvlJc w:val="left"/>
      <w:pPr>
        <w:ind w:hanging="360" w:left="4320"/>
      </w:pPr>
      <w:rPr>
        <w:rFonts w:ascii="Symbol" w:hAnsi="Symbol"/>
      </w:rPr>
    </w:lvl>
    <w:lvl w:ilvl="6" w:tplc="265817CE">
      <w:start w:val="1"/>
      <w:numFmt w:val="bullet"/>
      <w:suff w:val="tab"/>
      <w:lvlText w:val="·"/>
      <w:lvlJc w:val="left"/>
      <w:pPr>
        <w:ind w:hanging="360" w:left="5040"/>
      </w:pPr>
      <w:rPr>
        <w:rFonts w:ascii="Symbol" w:hAnsi="Symbol"/>
      </w:rPr>
    </w:lvl>
    <w:lvl w:ilvl="7" w:tplc="794306AF">
      <w:start w:val="1"/>
      <w:numFmt w:val="bullet"/>
      <w:suff w:val="tab"/>
      <w:lvlText w:val="o"/>
      <w:lvlJc w:val="left"/>
      <w:pPr>
        <w:ind w:hanging="360" w:left="5760"/>
      </w:pPr>
      <w:rPr>
        <w:rFonts w:ascii="Symbol" w:hAnsi="Symbol"/>
      </w:rPr>
    </w:lvl>
    <w:lvl w:ilvl="8" w:tplc="4CC670FD">
      <w:start w:val="1"/>
      <w:numFmt w:val="bullet"/>
      <w:suff w:val="tab"/>
      <w:lvlText w:val="·"/>
      <w:lvlJc w:val="left"/>
      <w:pPr>
        <w:ind w:hanging="360" w:left="6480"/>
      </w:pPr>
      <w:rPr>
        <w:rFonts w:ascii="Symbol" w:hAnsi="Symbol"/>
      </w:rPr>
    </w:lvl>
  </w:abstractNum>
  <w:abstractNum w:abstractNumId="152">
    <w:nsid w:val="276BCF30"/>
    <w:multiLevelType w:val="hybridMultilevel"/>
    <w:lvl w:ilvl="0" w:tplc="321A93A2">
      <w:start w:val="1"/>
      <w:numFmt w:val="bullet"/>
      <w:suff w:val="tab"/>
      <w:lvlText w:val="·"/>
      <w:lvlJc w:val="left"/>
      <w:pPr>
        <w:ind w:hanging="360" w:left="720"/>
      </w:pPr>
      <w:rPr>
        <w:rFonts w:ascii="Symbol" w:hAnsi="Symbol" w:cs="Symbol" w:eastAsia="Symbol"/>
      </w:rPr>
    </w:lvl>
    <w:lvl w:ilvl="1" w:tplc="6CB105F1">
      <w:start w:val="1"/>
      <w:numFmt w:val="bullet"/>
      <w:suff w:val="tab"/>
      <w:lvlText w:val="o"/>
      <w:lvlJc w:val="left"/>
      <w:pPr>
        <w:ind w:hanging="360" w:left="1440"/>
      </w:pPr>
      <w:rPr>
        <w:rFonts w:ascii="Symbol" w:hAnsi="Symbol"/>
      </w:rPr>
    </w:lvl>
    <w:lvl w:ilvl="2" w:tplc="74A73170">
      <w:start w:val="1"/>
      <w:numFmt w:val="bullet"/>
      <w:suff w:val="tab"/>
      <w:lvlText w:val="·"/>
      <w:lvlJc w:val="left"/>
      <w:pPr>
        <w:ind w:hanging="360" w:left="2160"/>
      </w:pPr>
      <w:rPr>
        <w:rFonts w:ascii="Symbol" w:hAnsi="Symbol"/>
      </w:rPr>
    </w:lvl>
    <w:lvl w:ilvl="3" w:tplc="5B646C6B">
      <w:start w:val="1"/>
      <w:numFmt w:val="bullet"/>
      <w:suff w:val="tab"/>
      <w:lvlText w:val="o"/>
      <w:lvlJc w:val="left"/>
      <w:pPr>
        <w:ind w:hanging="360" w:left="2880"/>
      </w:pPr>
      <w:rPr>
        <w:rFonts w:ascii="Symbol" w:hAnsi="Symbol"/>
      </w:rPr>
    </w:lvl>
    <w:lvl w:ilvl="4" w:tplc="67DEA0AC">
      <w:start w:val="1"/>
      <w:numFmt w:val="bullet"/>
      <w:suff w:val="tab"/>
      <w:lvlText w:val="·"/>
      <w:lvlJc w:val="left"/>
      <w:pPr>
        <w:ind w:hanging="360" w:left="3600"/>
      </w:pPr>
      <w:rPr>
        <w:rFonts w:ascii="Symbol" w:hAnsi="Symbol"/>
      </w:rPr>
    </w:lvl>
    <w:lvl w:ilvl="5" w:tplc="415623F3">
      <w:start w:val="1"/>
      <w:numFmt w:val="bullet"/>
      <w:suff w:val="tab"/>
      <w:lvlText w:val="o"/>
      <w:lvlJc w:val="left"/>
      <w:pPr>
        <w:ind w:hanging="360" w:left="4320"/>
      </w:pPr>
      <w:rPr>
        <w:rFonts w:ascii="Symbol" w:hAnsi="Symbol"/>
      </w:rPr>
    </w:lvl>
    <w:lvl w:ilvl="6" w:tplc="7BC06E2B">
      <w:start w:val="1"/>
      <w:numFmt w:val="bullet"/>
      <w:suff w:val="tab"/>
      <w:lvlText w:val="·"/>
      <w:lvlJc w:val="left"/>
      <w:pPr>
        <w:ind w:hanging="360" w:left="5040"/>
      </w:pPr>
      <w:rPr>
        <w:rFonts w:ascii="Symbol" w:hAnsi="Symbol"/>
      </w:rPr>
    </w:lvl>
    <w:lvl w:ilvl="7" w:tplc="679B7FFF">
      <w:start w:val="1"/>
      <w:numFmt w:val="bullet"/>
      <w:suff w:val="tab"/>
      <w:lvlText w:val="o"/>
      <w:lvlJc w:val="left"/>
      <w:pPr>
        <w:ind w:hanging="360" w:left="5760"/>
      </w:pPr>
      <w:rPr>
        <w:rFonts w:ascii="Symbol" w:hAnsi="Symbol"/>
      </w:rPr>
    </w:lvl>
    <w:lvl w:ilvl="8" w:tplc="30231413">
      <w:start w:val="1"/>
      <w:numFmt w:val="bullet"/>
      <w:suff w:val="tab"/>
      <w:lvlText w:val="·"/>
      <w:lvlJc w:val="left"/>
      <w:pPr>
        <w:ind w:hanging="360" w:left="6480"/>
      </w:pPr>
      <w:rPr>
        <w:rFonts w:ascii="Symbol" w:hAnsi="Symbol"/>
      </w:rPr>
    </w:lvl>
  </w:abstractNum>
  <w:abstractNum w:abstractNumId="153">
    <w:nsid w:val="52AD9A73"/>
    <w:multiLevelType w:val="hybridMultilevel"/>
    <w:lvl w:ilvl="0" w:tplc="32233342">
      <w:start w:val="1"/>
      <w:numFmt w:val="bullet"/>
      <w:suff w:val="tab"/>
      <w:lvlText w:val="·"/>
      <w:lvlJc w:val="left"/>
      <w:pPr>
        <w:ind w:hanging="360" w:left="720"/>
      </w:pPr>
      <w:rPr>
        <w:rFonts w:ascii="Symbol" w:hAnsi="Symbol" w:cs="Symbol" w:eastAsia="Symbol"/>
      </w:rPr>
    </w:lvl>
    <w:lvl w:ilvl="1" w:tplc="04898B69">
      <w:start w:val="1"/>
      <w:numFmt w:val="bullet"/>
      <w:suff w:val="tab"/>
      <w:lvlText w:val="o"/>
      <w:lvlJc w:val="left"/>
      <w:pPr>
        <w:ind w:hanging="360" w:left="1440"/>
      </w:pPr>
      <w:rPr>
        <w:rFonts w:ascii="Symbol" w:hAnsi="Symbol"/>
      </w:rPr>
    </w:lvl>
    <w:lvl w:ilvl="2" w:tplc="16B10A69">
      <w:start w:val="1"/>
      <w:numFmt w:val="bullet"/>
      <w:suff w:val="tab"/>
      <w:lvlText w:val="·"/>
      <w:lvlJc w:val="left"/>
      <w:pPr>
        <w:ind w:hanging="360" w:left="2160"/>
      </w:pPr>
      <w:rPr>
        <w:rFonts w:ascii="Symbol" w:hAnsi="Symbol"/>
      </w:rPr>
    </w:lvl>
    <w:lvl w:ilvl="3" w:tplc="48A9D2CE">
      <w:start w:val="1"/>
      <w:numFmt w:val="bullet"/>
      <w:suff w:val="tab"/>
      <w:lvlText w:val="o"/>
      <w:lvlJc w:val="left"/>
      <w:pPr>
        <w:ind w:hanging="360" w:left="2880"/>
      </w:pPr>
      <w:rPr>
        <w:rFonts w:ascii="Symbol" w:hAnsi="Symbol"/>
      </w:rPr>
    </w:lvl>
    <w:lvl w:ilvl="4" w:tplc="0976EFFD">
      <w:start w:val="1"/>
      <w:numFmt w:val="bullet"/>
      <w:suff w:val="tab"/>
      <w:lvlText w:val="·"/>
      <w:lvlJc w:val="left"/>
      <w:pPr>
        <w:ind w:hanging="360" w:left="3600"/>
      </w:pPr>
      <w:rPr>
        <w:rFonts w:ascii="Symbol" w:hAnsi="Symbol"/>
      </w:rPr>
    </w:lvl>
    <w:lvl w:ilvl="5" w:tplc="2BD6E2A1">
      <w:start w:val="1"/>
      <w:numFmt w:val="bullet"/>
      <w:suff w:val="tab"/>
      <w:lvlText w:val="o"/>
      <w:lvlJc w:val="left"/>
      <w:pPr>
        <w:ind w:hanging="360" w:left="4320"/>
      </w:pPr>
      <w:rPr>
        <w:rFonts w:ascii="Symbol" w:hAnsi="Symbol"/>
      </w:rPr>
    </w:lvl>
    <w:lvl w:ilvl="6" w:tplc="0A039ABC">
      <w:start w:val="1"/>
      <w:numFmt w:val="bullet"/>
      <w:suff w:val="tab"/>
      <w:lvlText w:val="·"/>
      <w:lvlJc w:val="left"/>
      <w:pPr>
        <w:ind w:hanging="360" w:left="5040"/>
      </w:pPr>
      <w:rPr>
        <w:rFonts w:ascii="Symbol" w:hAnsi="Symbol"/>
      </w:rPr>
    </w:lvl>
    <w:lvl w:ilvl="7" w:tplc="7A56FC94">
      <w:start w:val="1"/>
      <w:numFmt w:val="bullet"/>
      <w:suff w:val="tab"/>
      <w:lvlText w:val="o"/>
      <w:lvlJc w:val="left"/>
      <w:pPr>
        <w:ind w:hanging="360" w:left="5760"/>
      </w:pPr>
      <w:rPr>
        <w:rFonts w:ascii="Symbol" w:hAnsi="Symbol"/>
      </w:rPr>
    </w:lvl>
    <w:lvl w:ilvl="8" w:tplc="0E1FC5F0">
      <w:start w:val="1"/>
      <w:numFmt w:val="bullet"/>
      <w:suff w:val="tab"/>
      <w:lvlText w:val="·"/>
      <w:lvlJc w:val="left"/>
      <w:pPr>
        <w:ind w:hanging="360" w:left="6480"/>
      </w:pPr>
      <w:rPr>
        <w:rFonts w:ascii="Symbol" w:hAnsi="Symbol"/>
      </w:rPr>
    </w:lvl>
  </w:abstractNum>
  <w:abstractNum w:abstractNumId="154">
    <w:nsid w:val="33466CBF"/>
    <w:multiLevelType w:val="hybridMultilevel"/>
    <w:lvl w:ilvl="0" w:tplc="3D10AADC">
      <w:start w:val="1"/>
      <w:numFmt w:val="bullet"/>
      <w:suff w:val="tab"/>
      <w:lvlText w:val="·"/>
      <w:lvlJc w:val="left"/>
      <w:pPr>
        <w:ind w:hanging="360" w:left="720"/>
      </w:pPr>
      <w:rPr>
        <w:rFonts w:ascii="Symbol" w:hAnsi="Symbol" w:cs="Symbol" w:eastAsia="Symbol"/>
      </w:rPr>
    </w:lvl>
    <w:lvl w:ilvl="1" w:tplc="4AC3C990">
      <w:start w:val="1"/>
      <w:numFmt w:val="bullet"/>
      <w:suff w:val="tab"/>
      <w:lvlText w:val="o"/>
      <w:lvlJc w:val="left"/>
      <w:pPr>
        <w:ind w:hanging="360" w:left="1440"/>
      </w:pPr>
      <w:rPr>
        <w:rFonts w:ascii="Symbol" w:hAnsi="Symbol"/>
      </w:rPr>
    </w:lvl>
    <w:lvl w:ilvl="2" w:tplc="04375681">
      <w:start w:val="1"/>
      <w:numFmt w:val="bullet"/>
      <w:suff w:val="tab"/>
      <w:lvlText w:val="·"/>
      <w:lvlJc w:val="left"/>
      <w:pPr>
        <w:ind w:hanging="360" w:left="2160"/>
      </w:pPr>
      <w:rPr>
        <w:rFonts w:ascii="Symbol" w:hAnsi="Symbol"/>
      </w:rPr>
    </w:lvl>
    <w:lvl w:ilvl="3" w:tplc="4BC2BF68">
      <w:start w:val="1"/>
      <w:numFmt w:val="bullet"/>
      <w:suff w:val="tab"/>
      <w:lvlText w:val="o"/>
      <w:lvlJc w:val="left"/>
      <w:pPr>
        <w:ind w:hanging="360" w:left="2880"/>
      </w:pPr>
      <w:rPr>
        <w:rFonts w:ascii="Symbol" w:hAnsi="Symbol"/>
      </w:rPr>
    </w:lvl>
    <w:lvl w:ilvl="4" w:tplc="10E75491">
      <w:start w:val="1"/>
      <w:numFmt w:val="bullet"/>
      <w:suff w:val="tab"/>
      <w:lvlText w:val="·"/>
      <w:lvlJc w:val="left"/>
      <w:pPr>
        <w:ind w:hanging="360" w:left="3600"/>
      </w:pPr>
      <w:rPr>
        <w:rFonts w:ascii="Symbol" w:hAnsi="Symbol"/>
      </w:rPr>
    </w:lvl>
    <w:lvl w:ilvl="5" w:tplc="252AEC6B">
      <w:start w:val="1"/>
      <w:numFmt w:val="bullet"/>
      <w:suff w:val="tab"/>
      <w:lvlText w:val="o"/>
      <w:lvlJc w:val="left"/>
      <w:pPr>
        <w:ind w:hanging="360" w:left="4320"/>
      </w:pPr>
      <w:rPr>
        <w:rFonts w:ascii="Symbol" w:hAnsi="Symbol"/>
      </w:rPr>
    </w:lvl>
    <w:lvl w:ilvl="6" w:tplc="72E5667E">
      <w:start w:val="1"/>
      <w:numFmt w:val="bullet"/>
      <w:suff w:val="tab"/>
      <w:lvlText w:val="·"/>
      <w:lvlJc w:val="left"/>
      <w:pPr>
        <w:ind w:hanging="360" w:left="5040"/>
      </w:pPr>
      <w:rPr>
        <w:rFonts w:ascii="Symbol" w:hAnsi="Symbol"/>
      </w:rPr>
    </w:lvl>
    <w:lvl w:ilvl="7" w:tplc="33A4A2CF">
      <w:start w:val="1"/>
      <w:numFmt w:val="bullet"/>
      <w:suff w:val="tab"/>
      <w:lvlText w:val="o"/>
      <w:lvlJc w:val="left"/>
      <w:pPr>
        <w:ind w:hanging="360" w:left="5760"/>
      </w:pPr>
      <w:rPr>
        <w:rFonts w:ascii="Symbol" w:hAnsi="Symbol"/>
      </w:rPr>
    </w:lvl>
    <w:lvl w:ilvl="8" w:tplc="6C46D5A3">
      <w:start w:val="1"/>
      <w:numFmt w:val="bullet"/>
      <w:suff w:val="tab"/>
      <w:lvlText w:val="·"/>
      <w:lvlJc w:val="left"/>
      <w:pPr>
        <w:ind w:hanging="360" w:left="6480"/>
      </w:pPr>
      <w:rPr>
        <w:rFonts w:ascii="Symbol" w:hAnsi="Symbol"/>
      </w:rPr>
    </w:lvl>
  </w:abstractNum>
  <w:abstractNum w:abstractNumId="155">
    <w:nsid w:val="51313A5F"/>
    <w:multiLevelType w:val="hybridMultilevel"/>
    <w:lvl w:ilvl="0" w:tplc="18B56391">
      <w:start w:val="1"/>
      <w:numFmt w:val="bullet"/>
      <w:suff w:val="tab"/>
      <w:lvlText w:val="·"/>
      <w:lvlJc w:val="left"/>
      <w:pPr>
        <w:ind w:hanging="360" w:left="720"/>
      </w:pPr>
      <w:rPr>
        <w:rFonts w:ascii="Symbol" w:hAnsi="Symbol" w:cs="Symbol" w:eastAsia="Symbol"/>
      </w:rPr>
    </w:lvl>
    <w:lvl w:ilvl="1" w:tplc="5D1FE509">
      <w:start w:val="1"/>
      <w:numFmt w:val="bullet"/>
      <w:suff w:val="tab"/>
      <w:lvlText w:val="o"/>
      <w:lvlJc w:val="left"/>
      <w:pPr>
        <w:ind w:hanging="360" w:left="1440"/>
      </w:pPr>
      <w:rPr>
        <w:rFonts w:ascii="Symbol" w:hAnsi="Symbol"/>
      </w:rPr>
    </w:lvl>
    <w:lvl w:ilvl="2" w:tplc="31FFEAD8">
      <w:start w:val="1"/>
      <w:numFmt w:val="bullet"/>
      <w:suff w:val="tab"/>
      <w:lvlText w:val="·"/>
      <w:lvlJc w:val="left"/>
      <w:pPr>
        <w:ind w:hanging="360" w:left="2160"/>
      </w:pPr>
      <w:rPr>
        <w:rFonts w:ascii="Symbol" w:hAnsi="Symbol"/>
      </w:rPr>
    </w:lvl>
    <w:lvl w:ilvl="3" w:tplc="734A91A3">
      <w:start w:val="1"/>
      <w:numFmt w:val="bullet"/>
      <w:suff w:val="tab"/>
      <w:lvlText w:val="o"/>
      <w:lvlJc w:val="left"/>
      <w:pPr>
        <w:ind w:hanging="360" w:left="2880"/>
      </w:pPr>
      <w:rPr>
        <w:rFonts w:ascii="Symbol" w:hAnsi="Symbol"/>
      </w:rPr>
    </w:lvl>
    <w:lvl w:ilvl="4" w:tplc="4E6D796A">
      <w:start w:val="1"/>
      <w:numFmt w:val="bullet"/>
      <w:suff w:val="tab"/>
      <w:lvlText w:val="·"/>
      <w:lvlJc w:val="left"/>
      <w:pPr>
        <w:ind w:hanging="360" w:left="3600"/>
      </w:pPr>
      <w:rPr>
        <w:rFonts w:ascii="Symbol" w:hAnsi="Symbol"/>
      </w:rPr>
    </w:lvl>
    <w:lvl w:ilvl="5" w:tplc="21304A00">
      <w:start w:val="1"/>
      <w:numFmt w:val="bullet"/>
      <w:suff w:val="tab"/>
      <w:lvlText w:val="o"/>
      <w:lvlJc w:val="left"/>
      <w:pPr>
        <w:ind w:hanging="360" w:left="4320"/>
      </w:pPr>
      <w:rPr>
        <w:rFonts w:ascii="Symbol" w:hAnsi="Symbol"/>
      </w:rPr>
    </w:lvl>
    <w:lvl w:ilvl="6" w:tplc="5F67F902">
      <w:start w:val="1"/>
      <w:numFmt w:val="bullet"/>
      <w:suff w:val="tab"/>
      <w:lvlText w:val="·"/>
      <w:lvlJc w:val="left"/>
      <w:pPr>
        <w:ind w:hanging="360" w:left="5040"/>
      </w:pPr>
      <w:rPr>
        <w:rFonts w:ascii="Symbol" w:hAnsi="Symbol"/>
      </w:rPr>
    </w:lvl>
    <w:lvl w:ilvl="7" w:tplc="0F679E70">
      <w:start w:val="1"/>
      <w:numFmt w:val="bullet"/>
      <w:suff w:val="tab"/>
      <w:lvlText w:val="o"/>
      <w:lvlJc w:val="left"/>
      <w:pPr>
        <w:ind w:hanging="360" w:left="5760"/>
      </w:pPr>
      <w:rPr>
        <w:rFonts w:ascii="Symbol" w:hAnsi="Symbol"/>
      </w:rPr>
    </w:lvl>
    <w:lvl w:ilvl="8" w:tplc="30C2C5EA">
      <w:start w:val="1"/>
      <w:numFmt w:val="bullet"/>
      <w:suff w:val="tab"/>
      <w:lvlText w:val="·"/>
      <w:lvlJc w:val="left"/>
      <w:pPr>
        <w:ind w:hanging="360" w:left="6480"/>
      </w:pPr>
      <w:rPr>
        <w:rFonts w:ascii="Symbol" w:hAnsi="Symbol"/>
      </w:rPr>
    </w:lvl>
  </w:abstractNum>
  <w:abstractNum w:abstractNumId="156">
    <w:nsid w:val="07101D4C"/>
    <w:multiLevelType w:val="hybridMultilevel"/>
    <w:lvl w:ilvl="0" w:tplc="27D36EDF">
      <w:start w:val="1"/>
      <w:numFmt w:val="bullet"/>
      <w:suff w:val="tab"/>
      <w:lvlText w:val="·"/>
      <w:lvlJc w:val="left"/>
      <w:pPr>
        <w:ind w:hanging="360" w:left="720"/>
      </w:pPr>
      <w:rPr>
        <w:rFonts w:ascii="Symbol" w:hAnsi="Symbol" w:cs="Symbol" w:eastAsia="Symbol"/>
      </w:rPr>
    </w:lvl>
    <w:lvl w:ilvl="1" w:tplc="089EB922">
      <w:start w:val="1"/>
      <w:numFmt w:val="bullet"/>
      <w:suff w:val="tab"/>
      <w:lvlText w:val="o"/>
      <w:lvlJc w:val="left"/>
      <w:pPr>
        <w:ind w:hanging="360" w:left="1440"/>
      </w:pPr>
      <w:rPr>
        <w:rFonts w:ascii="Symbol" w:hAnsi="Symbol"/>
      </w:rPr>
    </w:lvl>
    <w:lvl w:ilvl="2" w:tplc="27995C60">
      <w:start w:val="1"/>
      <w:numFmt w:val="bullet"/>
      <w:suff w:val="tab"/>
      <w:lvlText w:val="·"/>
      <w:lvlJc w:val="left"/>
      <w:pPr>
        <w:ind w:hanging="360" w:left="2160"/>
      </w:pPr>
      <w:rPr>
        <w:rFonts w:ascii="Symbol" w:hAnsi="Symbol"/>
      </w:rPr>
    </w:lvl>
    <w:lvl w:ilvl="3" w:tplc="34C92C8D">
      <w:start w:val="1"/>
      <w:numFmt w:val="bullet"/>
      <w:suff w:val="tab"/>
      <w:lvlText w:val="o"/>
      <w:lvlJc w:val="left"/>
      <w:pPr>
        <w:ind w:hanging="360" w:left="2880"/>
      </w:pPr>
      <w:rPr>
        <w:rFonts w:ascii="Symbol" w:hAnsi="Symbol"/>
      </w:rPr>
    </w:lvl>
    <w:lvl w:ilvl="4" w:tplc="1E2CC125">
      <w:start w:val="1"/>
      <w:numFmt w:val="bullet"/>
      <w:suff w:val="tab"/>
      <w:lvlText w:val="·"/>
      <w:lvlJc w:val="left"/>
      <w:pPr>
        <w:ind w:hanging="360" w:left="3600"/>
      </w:pPr>
      <w:rPr>
        <w:rFonts w:ascii="Symbol" w:hAnsi="Symbol"/>
      </w:rPr>
    </w:lvl>
    <w:lvl w:ilvl="5" w:tplc="43619BD8">
      <w:start w:val="1"/>
      <w:numFmt w:val="bullet"/>
      <w:suff w:val="tab"/>
      <w:lvlText w:val="o"/>
      <w:lvlJc w:val="left"/>
      <w:pPr>
        <w:ind w:hanging="360" w:left="4320"/>
      </w:pPr>
      <w:rPr>
        <w:rFonts w:ascii="Symbol" w:hAnsi="Symbol"/>
      </w:rPr>
    </w:lvl>
    <w:lvl w:ilvl="6" w:tplc="40F0F93D">
      <w:start w:val="1"/>
      <w:numFmt w:val="bullet"/>
      <w:suff w:val="tab"/>
      <w:lvlText w:val="·"/>
      <w:lvlJc w:val="left"/>
      <w:pPr>
        <w:ind w:hanging="360" w:left="5040"/>
      </w:pPr>
      <w:rPr>
        <w:rFonts w:ascii="Symbol" w:hAnsi="Symbol"/>
      </w:rPr>
    </w:lvl>
    <w:lvl w:ilvl="7" w:tplc="1363A674">
      <w:start w:val="1"/>
      <w:numFmt w:val="bullet"/>
      <w:suff w:val="tab"/>
      <w:lvlText w:val="o"/>
      <w:lvlJc w:val="left"/>
      <w:pPr>
        <w:ind w:hanging="360" w:left="5760"/>
      </w:pPr>
      <w:rPr>
        <w:rFonts w:ascii="Symbol" w:hAnsi="Symbol"/>
      </w:rPr>
    </w:lvl>
    <w:lvl w:ilvl="8" w:tplc="4C7F3D87">
      <w:start w:val="1"/>
      <w:numFmt w:val="bullet"/>
      <w:suff w:val="tab"/>
      <w:lvlText w:val="·"/>
      <w:lvlJc w:val="left"/>
      <w:pPr>
        <w:ind w:hanging="360" w:left="6480"/>
      </w:pPr>
      <w:rPr>
        <w:rFonts w:ascii="Symbol" w:hAnsi="Symbol"/>
      </w:rPr>
    </w:lvl>
  </w:abstractNum>
  <w:abstractNum w:abstractNumId="157">
    <w:nsid w:val="5CB058A4"/>
    <w:multiLevelType w:val="hybridMultilevel"/>
    <w:lvl w:ilvl="0" w:tplc="3CBA7B67">
      <w:start w:val="1"/>
      <w:numFmt w:val="bullet"/>
      <w:suff w:val="tab"/>
      <w:lvlText w:val="·"/>
      <w:lvlJc w:val="left"/>
      <w:pPr>
        <w:ind w:hanging="360" w:left="720"/>
      </w:pPr>
      <w:rPr>
        <w:rFonts w:ascii="Symbol" w:hAnsi="Symbol" w:cs="Symbol" w:eastAsia="Symbol"/>
      </w:rPr>
    </w:lvl>
    <w:lvl w:ilvl="1" w:tplc="5C4F6FE5">
      <w:start w:val="1"/>
      <w:numFmt w:val="bullet"/>
      <w:suff w:val="tab"/>
      <w:lvlText w:val="o"/>
      <w:lvlJc w:val="left"/>
      <w:pPr>
        <w:ind w:hanging="360" w:left="1440"/>
      </w:pPr>
      <w:rPr>
        <w:rFonts w:ascii="Symbol" w:hAnsi="Symbol"/>
      </w:rPr>
    </w:lvl>
    <w:lvl w:ilvl="2" w:tplc="70753FD2">
      <w:start w:val="1"/>
      <w:numFmt w:val="bullet"/>
      <w:suff w:val="tab"/>
      <w:lvlText w:val="·"/>
      <w:lvlJc w:val="left"/>
      <w:pPr>
        <w:ind w:hanging="360" w:left="2160"/>
      </w:pPr>
      <w:rPr>
        <w:rFonts w:ascii="Symbol" w:hAnsi="Symbol"/>
      </w:rPr>
    </w:lvl>
    <w:lvl w:ilvl="3" w:tplc="4D333EF5">
      <w:start w:val="1"/>
      <w:numFmt w:val="bullet"/>
      <w:suff w:val="tab"/>
      <w:lvlText w:val="o"/>
      <w:lvlJc w:val="left"/>
      <w:pPr>
        <w:ind w:hanging="360" w:left="2880"/>
      </w:pPr>
      <w:rPr>
        <w:rFonts w:ascii="Symbol" w:hAnsi="Symbol"/>
      </w:rPr>
    </w:lvl>
    <w:lvl w:ilvl="4" w:tplc="0F2FF790">
      <w:start w:val="1"/>
      <w:numFmt w:val="bullet"/>
      <w:suff w:val="tab"/>
      <w:lvlText w:val="·"/>
      <w:lvlJc w:val="left"/>
      <w:pPr>
        <w:ind w:hanging="360" w:left="3600"/>
      </w:pPr>
      <w:rPr>
        <w:rFonts w:ascii="Symbol" w:hAnsi="Symbol"/>
      </w:rPr>
    </w:lvl>
    <w:lvl w:ilvl="5" w:tplc="249837BF">
      <w:start w:val="1"/>
      <w:numFmt w:val="bullet"/>
      <w:suff w:val="tab"/>
      <w:lvlText w:val="o"/>
      <w:lvlJc w:val="left"/>
      <w:pPr>
        <w:ind w:hanging="360" w:left="4320"/>
      </w:pPr>
      <w:rPr>
        <w:rFonts w:ascii="Symbol" w:hAnsi="Symbol"/>
      </w:rPr>
    </w:lvl>
    <w:lvl w:ilvl="6" w:tplc="5DAB95AE">
      <w:start w:val="1"/>
      <w:numFmt w:val="bullet"/>
      <w:suff w:val="tab"/>
      <w:lvlText w:val="·"/>
      <w:lvlJc w:val="left"/>
      <w:pPr>
        <w:ind w:hanging="360" w:left="5040"/>
      </w:pPr>
      <w:rPr>
        <w:rFonts w:ascii="Symbol" w:hAnsi="Symbol"/>
      </w:rPr>
    </w:lvl>
    <w:lvl w:ilvl="7" w:tplc="037B3138">
      <w:start w:val="1"/>
      <w:numFmt w:val="bullet"/>
      <w:suff w:val="tab"/>
      <w:lvlText w:val="o"/>
      <w:lvlJc w:val="left"/>
      <w:pPr>
        <w:ind w:hanging="360" w:left="5760"/>
      </w:pPr>
      <w:rPr>
        <w:rFonts w:ascii="Symbol" w:hAnsi="Symbol"/>
      </w:rPr>
    </w:lvl>
    <w:lvl w:ilvl="8" w:tplc="4B46E543">
      <w:start w:val="1"/>
      <w:numFmt w:val="bullet"/>
      <w:suff w:val="tab"/>
      <w:lvlText w:val="·"/>
      <w:lvlJc w:val="left"/>
      <w:pPr>
        <w:ind w:hanging="360" w:left="6480"/>
      </w:pPr>
      <w:rPr>
        <w:rFonts w:ascii="Symbol" w:hAnsi="Symbol"/>
      </w:rPr>
    </w:lvl>
  </w:abstractNum>
  <w:abstractNum w:abstractNumId="158">
    <w:nsid w:val="2A9FEE80"/>
    <w:multiLevelType w:val="hybridMultilevel"/>
    <w:lvl w:ilvl="0" w:tplc="7C38FB7D">
      <w:start w:val="1"/>
      <w:numFmt w:val="bullet"/>
      <w:suff w:val="tab"/>
      <w:lvlText w:val="·"/>
      <w:lvlJc w:val="left"/>
      <w:pPr>
        <w:ind w:hanging="360" w:left="720"/>
      </w:pPr>
      <w:rPr>
        <w:rFonts w:ascii="Symbol" w:hAnsi="Symbol" w:cs="Symbol" w:eastAsia="Symbol"/>
      </w:rPr>
    </w:lvl>
    <w:lvl w:ilvl="1" w:tplc="403A5203">
      <w:start w:val="1"/>
      <w:numFmt w:val="bullet"/>
      <w:suff w:val="tab"/>
      <w:lvlText w:val="o"/>
      <w:lvlJc w:val="left"/>
      <w:pPr>
        <w:ind w:hanging="360" w:left="1440"/>
      </w:pPr>
      <w:rPr>
        <w:rFonts w:ascii="Symbol" w:hAnsi="Symbol"/>
      </w:rPr>
    </w:lvl>
    <w:lvl w:ilvl="2" w:tplc="15D7F0DD">
      <w:start w:val="1"/>
      <w:numFmt w:val="bullet"/>
      <w:suff w:val="tab"/>
      <w:lvlText w:val="·"/>
      <w:lvlJc w:val="left"/>
      <w:pPr>
        <w:ind w:hanging="360" w:left="2160"/>
      </w:pPr>
      <w:rPr>
        <w:rFonts w:ascii="Symbol" w:hAnsi="Symbol"/>
      </w:rPr>
    </w:lvl>
    <w:lvl w:ilvl="3" w:tplc="0ABFEBE7">
      <w:start w:val="1"/>
      <w:numFmt w:val="bullet"/>
      <w:suff w:val="tab"/>
      <w:lvlText w:val="o"/>
      <w:lvlJc w:val="left"/>
      <w:pPr>
        <w:ind w:hanging="360" w:left="2880"/>
      </w:pPr>
      <w:rPr>
        <w:rFonts w:ascii="Symbol" w:hAnsi="Symbol"/>
      </w:rPr>
    </w:lvl>
    <w:lvl w:ilvl="4" w:tplc="1D40E408">
      <w:start w:val="1"/>
      <w:numFmt w:val="bullet"/>
      <w:suff w:val="tab"/>
      <w:lvlText w:val="·"/>
      <w:lvlJc w:val="left"/>
      <w:pPr>
        <w:ind w:hanging="360" w:left="3600"/>
      </w:pPr>
      <w:rPr>
        <w:rFonts w:ascii="Symbol" w:hAnsi="Symbol"/>
      </w:rPr>
    </w:lvl>
    <w:lvl w:ilvl="5" w:tplc="55111CAC">
      <w:start w:val="1"/>
      <w:numFmt w:val="bullet"/>
      <w:suff w:val="tab"/>
      <w:lvlText w:val="o"/>
      <w:lvlJc w:val="left"/>
      <w:pPr>
        <w:ind w:hanging="360" w:left="4320"/>
      </w:pPr>
      <w:rPr>
        <w:rFonts w:ascii="Symbol" w:hAnsi="Symbol"/>
      </w:rPr>
    </w:lvl>
    <w:lvl w:ilvl="6" w:tplc="6AB1C245">
      <w:start w:val="1"/>
      <w:numFmt w:val="bullet"/>
      <w:suff w:val="tab"/>
      <w:lvlText w:val="·"/>
      <w:lvlJc w:val="left"/>
      <w:pPr>
        <w:ind w:hanging="360" w:left="5040"/>
      </w:pPr>
      <w:rPr>
        <w:rFonts w:ascii="Symbol" w:hAnsi="Symbol"/>
      </w:rPr>
    </w:lvl>
    <w:lvl w:ilvl="7" w:tplc="7F092703">
      <w:start w:val="1"/>
      <w:numFmt w:val="bullet"/>
      <w:suff w:val="tab"/>
      <w:lvlText w:val="o"/>
      <w:lvlJc w:val="left"/>
      <w:pPr>
        <w:ind w:hanging="360" w:left="5760"/>
      </w:pPr>
      <w:rPr>
        <w:rFonts w:ascii="Symbol" w:hAnsi="Symbol"/>
      </w:rPr>
    </w:lvl>
    <w:lvl w:ilvl="8" w:tplc="60734B9A">
      <w:start w:val="1"/>
      <w:numFmt w:val="bullet"/>
      <w:suff w:val="tab"/>
      <w:lvlText w:val="·"/>
      <w:lvlJc w:val="left"/>
      <w:pPr>
        <w:ind w:hanging="360" w:left="6480"/>
      </w:pPr>
      <w:rPr>
        <w:rFonts w:ascii="Symbol" w:hAnsi="Symbol"/>
      </w:rPr>
    </w:lvl>
  </w:abstractNum>
  <w:num w:numId="1">
    <w:abstractNumId w:val="75"/>
  </w:num>
  <w:num w:numId="2">
    <w:abstractNumId w:val="53"/>
  </w:num>
  <w:num w:numId="3">
    <w:abstractNumId w:val="54"/>
  </w:num>
  <w:num w:numId="4">
    <w:abstractNumId w:val="3"/>
  </w:num>
  <w:num w:numId="5">
    <w:abstractNumId w:val="21"/>
  </w:num>
  <w:num w:numId="6">
    <w:abstractNumId w:val="77"/>
  </w:num>
  <w:num w:numId="7">
    <w:abstractNumId w:val="6"/>
  </w:num>
  <w:num w:numId="8">
    <w:abstractNumId w:val="24"/>
  </w:num>
  <w:num w:numId="9">
    <w:abstractNumId w:val="2"/>
  </w:num>
  <w:num w:numId="10">
    <w:abstractNumId w:val="43"/>
  </w:num>
  <w:num w:numId="11">
    <w:abstractNumId w:val="20"/>
  </w:num>
  <w:num w:numId="12">
    <w:abstractNumId w:val="9"/>
  </w:num>
  <w:num w:numId="13">
    <w:abstractNumId w:val="19"/>
  </w:num>
  <w:num w:numId="14">
    <w:abstractNumId w:val="35"/>
  </w:num>
  <w:num w:numId="15">
    <w:abstractNumId w:val="69"/>
  </w:num>
  <w:num w:numId="16">
    <w:abstractNumId w:val="81"/>
  </w:num>
  <w:num w:numId="17">
    <w:abstractNumId w:val="1"/>
  </w:num>
  <w:num w:numId="18">
    <w:abstractNumId w:val="27"/>
  </w:num>
  <w:num w:numId="19">
    <w:abstractNumId w:val="62"/>
  </w:num>
  <w:num w:numId="20">
    <w:abstractNumId w:val="82"/>
  </w:num>
  <w:num w:numId="21">
    <w:abstractNumId w:val="15"/>
  </w:num>
  <w:num w:numId="22">
    <w:abstractNumId w:val="48"/>
  </w:num>
  <w:num w:numId="23">
    <w:abstractNumId w:val="12"/>
  </w:num>
  <w:num w:numId="24">
    <w:abstractNumId w:val="32"/>
  </w:num>
  <w:num w:numId="25">
    <w:abstractNumId w:val="34"/>
  </w:num>
  <w:num w:numId="26">
    <w:abstractNumId w:val="64"/>
  </w:num>
  <w:num w:numId="27">
    <w:abstractNumId w:val="16"/>
  </w:num>
  <w:num w:numId="28">
    <w:abstractNumId w:val="45"/>
  </w:num>
  <w:num w:numId="29">
    <w:abstractNumId w:val="36"/>
  </w:num>
  <w:num w:numId="30">
    <w:abstractNumId w:val="50"/>
  </w:num>
  <w:num w:numId="31">
    <w:abstractNumId w:val="13"/>
  </w:num>
  <w:num w:numId="32">
    <w:abstractNumId w:val="46"/>
  </w:num>
  <w:num w:numId="33">
    <w:abstractNumId w:val="57"/>
  </w:num>
  <w:num w:numId="34">
    <w:abstractNumId w:val="83"/>
  </w:num>
  <w:num w:numId="35">
    <w:abstractNumId w:val="71"/>
  </w:num>
  <w:num w:numId="36">
    <w:abstractNumId w:val="0"/>
  </w:num>
  <w:num w:numId="37">
    <w:abstractNumId w:val="39"/>
  </w:num>
  <w:num w:numId="38">
    <w:abstractNumId w:val="22"/>
  </w:num>
  <w:num w:numId="39">
    <w:abstractNumId w:val="7"/>
  </w:num>
  <w:num w:numId="40">
    <w:abstractNumId w:val="52"/>
  </w:num>
  <w:num w:numId="41">
    <w:abstractNumId w:val="51"/>
  </w:num>
  <w:num w:numId="42">
    <w:abstractNumId w:val="28"/>
  </w:num>
  <w:num w:numId="43">
    <w:abstractNumId w:val="79"/>
  </w:num>
  <w:num w:numId="44">
    <w:abstractNumId w:val="80"/>
  </w:num>
  <w:num w:numId="45">
    <w:abstractNumId w:val="17"/>
  </w:num>
  <w:num w:numId="46">
    <w:abstractNumId w:val="60"/>
  </w:num>
  <w:num w:numId="47">
    <w:abstractNumId w:val="31"/>
  </w:num>
  <w:num w:numId="48">
    <w:abstractNumId w:val="26"/>
  </w:num>
  <w:num w:numId="49">
    <w:abstractNumId w:val="55"/>
  </w:num>
  <w:num w:numId="50">
    <w:abstractNumId w:val="73"/>
  </w:num>
  <w:num w:numId="51">
    <w:abstractNumId w:val="42"/>
  </w:num>
  <w:num w:numId="52">
    <w:abstractNumId w:val="30"/>
  </w:num>
  <w:num w:numId="53">
    <w:abstractNumId w:val="23"/>
  </w:num>
  <w:num w:numId="54">
    <w:abstractNumId w:val="78"/>
  </w:num>
  <w:num w:numId="55">
    <w:abstractNumId w:val="37"/>
  </w:num>
  <w:num w:numId="56">
    <w:abstractNumId w:val="61"/>
  </w:num>
  <w:num w:numId="57">
    <w:abstractNumId w:val="68"/>
  </w:num>
  <w:num w:numId="58">
    <w:abstractNumId w:val="14"/>
  </w:num>
  <w:num w:numId="59">
    <w:abstractNumId w:val="41"/>
  </w:num>
  <w:num w:numId="60">
    <w:abstractNumId w:val="49"/>
  </w:num>
  <w:num w:numId="61">
    <w:abstractNumId w:val="63"/>
  </w:num>
  <w:num w:numId="62">
    <w:abstractNumId w:val="29"/>
  </w:num>
  <w:num w:numId="63">
    <w:abstractNumId w:val="56"/>
  </w:num>
  <w:num w:numId="64">
    <w:abstractNumId w:val="76"/>
  </w:num>
  <w:num w:numId="65">
    <w:abstractNumId w:val="72"/>
  </w:num>
  <w:num w:numId="66">
    <w:abstractNumId w:val="47"/>
  </w:num>
  <w:num w:numId="67">
    <w:abstractNumId w:val="10"/>
  </w:num>
  <w:num w:numId="68">
    <w:abstractNumId w:val="76"/>
  </w:num>
  <w:num w:numId="69">
    <w:abstractNumId w:val="55"/>
  </w:num>
  <w:num w:numId="70">
    <w:abstractNumId w:val="5"/>
  </w:num>
  <w:num w:numId="71">
    <w:abstractNumId w:val="38"/>
  </w:num>
  <w:num w:numId="72">
    <w:abstractNumId w:val="33"/>
  </w:num>
  <w:num w:numId="73">
    <w:abstractNumId w:val="18"/>
  </w:num>
  <w:num w:numId="74">
    <w:abstractNumId w:val="53"/>
  </w:num>
  <w:num w:numId="75">
    <w:abstractNumId w:val="66"/>
  </w:num>
  <w:num w:numId="76">
    <w:abstractNumId w:val="4"/>
  </w:num>
  <w:num w:numId="77">
    <w:abstractNumId w:val="44"/>
  </w:num>
  <w:num w:numId="78">
    <w:abstractNumId w:val="3"/>
  </w:num>
  <w:num w:numId="79">
    <w:abstractNumId w:val="77"/>
  </w:num>
  <w:num w:numId="80">
    <w:abstractNumId w:val="11"/>
  </w:num>
  <w:num w:numId="81">
    <w:abstractNumId w:val="59"/>
  </w:num>
  <w:num w:numId="82">
    <w:abstractNumId w:val="8"/>
  </w:num>
  <w:num w:numId="83">
    <w:abstractNumId w:val="65"/>
  </w:num>
  <w:num w:numId="84">
    <w:abstractNumId w:val="40"/>
  </w:num>
  <w:num w:numId="85">
    <w:abstractNumId w:val="74"/>
  </w:num>
  <w:num w:numId="86">
    <w:abstractNumId w:val="70"/>
  </w:num>
  <w:num w:numId="87">
    <w:abstractNumId w:val="58"/>
  </w:num>
  <w:num w:numId="88">
    <w:abstractNumId w:val="67"/>
  </w:num>
  <w:num w:numId="89">
    <w:abstractNumId w:val="25"/>
  </w:num>
  <w:num w:numId="90">
    <w:abstractNumId w:val="84"/>
  </w:num>
  <w:num w:numId="91">
    <w:abstractNumId w:val="85"/>
  </w:num>
  <w:num w:numId="92">
    <w:abstractNumId w:val="86"/>
  </w:num>
  <w:num w:numId="93">
    <w:abstractNumId w:val="87"/>
  </w:num>
  <w:num w:numId="94">
    <w:abstractNumId w:val="88"/>
  </w:num>
  <w:num w:numId="95">
    <w:abstractNumId w:val="89"/>
  </w:num>
  <w:num w:numId="96">
    <w:abstractNumId w:val="90"/>
  </w:num>
  <w:num w:numId="97">
    <w:abstractNumId w:val="91"/>
  </w:num>
  <w:num w:numId="98">
    <w:abstractNumId w:val="92"/>
  </w:num>
  <w:num w:numId="99">
    <w:abstractNumId w:val="93"/>
  </w:num>
  <w:num w:numId="100">
    <w:abstractNumId w:val="94"/>
  </w:num>
  <w:num w:numId="101">
    <w:abstractNumId w:val="95"/>
  </w:num>
  <w:num w:numId="102">
    <w:abstractNumId w:val="96"/>
  </w:num>
  <w:num w:numId="103">
    <w:abstractNumId w:val="97"/>
  </w:num>
  <w:num w:numId="104">
    <w:abstractNumId w:val="98"/>
  </w:num>
  <w:num w:numId="105">
    <w:abstractNumId w:val="99"/>
  </w:num>
  <w:num w:numId="106">
    <w:abstractNumId w:val="100"/>
  </w:num>
  <w:num w:numId="107">
    <w:abstractNumId w:val="101"/>
  </w:num>
  <w:num w:numId="108">
    <w:abstractNumId w:val="102"/>
  </w:num>
  <w:num w:numId="109">
    <w:abstractNumId w:val="103"/>
  </w:num>
  <w:num w:numId="110">
    <w:abstractNumId w:val="104"/>
  </w:num>
  <w:num w:numId="111">
    <w:abstractNumId w:val="105"/>
  </w:num>
  <w:num w:numId="112">
    <w:abstractNumId w:val="106"/>
  </w:num>
  <w:num w:numId="113">
    <w:abstractNumId w:val="107"/>
  </w:num>
  <w:num w:numId="114">
    <w:abstractNumId w:val="108"/>
  </w:num>
  <w:num w:numId="115">
    <w:abstractNumId w:val="109"/>
  </w:num>
  <w:num w:numId="116">
    <w:abstractNumId w:val="110"/>
  </w:num>
  <w:num w:numId="117">
    <w:abstractNumId w:val="111"/>
  </w:num>
  <w:num w:numId="118">
    <w:abstractNumId w:val="112"/>
  </w:num>
  <w:num w:numId="119">
    <w:abstractNumId w:val="113"/>
  </w:num>
  <w:num w:numId="120">
    <w:abstractNumId w:val="114"/>
  </w:num>
  <w:num w:numId="121">
    <w:abstractNumId w:val="115"/>
  </w:num>
  <w:num w:numId="122">
    <w:abstractNumId w:val="116"/>
  </w:num>
  <w:num w:numId="123">
    <w:abstractNumId w:val="117"/>
  </w:num>
  <w:num w:numId="124">
    <w:abstractNumId w:val="118"/>
  </w:num>
  <w:num w:numId="125">
    <w:abstractNumId w:val="119"/>
  </w:num>
  <w:num w:numId="126">
    <w:abstractNumId w:val="120"/>
  </w:num>
  <w:num w:numId="127">
    <w:abstractNumId w:val="121"/>
  </w:num>
  <w:num w:numId="128">
    <w:abstractNumId w:val="122"/>
  </w:num>
  <w:num w:numId="129">
    <w:abstractNumId w:val="123"/>
  </w:num>
  <w:num w:numId="130">
    <w:abstractNumId w:val="124"/>
  </w:num>
  <w:num w:numId="131">
    <w:abstractNumId w:val="125"/>
  </w:num>
  <w:num w:numId="132">
    <w:abstractNumId w:val="126"/>
  </w:num>
  <w:num w:numId="133">
    <w:abstractNumId w:val="127"/>
  </w:num>
  <w:num w:numId="134">
    <w:abstractNumId w:val="128"/>
  </w:num>
  <w:num w:numId="135">
    <w:abstractNumId w:val="129"/>
  </w:num>
  <w:num w:numId="136">
    <w:abstractNumId w:val="130"/>
  </w:num>
  <w:num w:numId="137">
    <w:abstractNumId w:val="131"/>
  </w:num>
  <w:num w:numId="138">
    <w:abstractNumId w:val="132"/>
  </w:num>
  <w:num w:numId="139">
    <w:abstractNumId w:val="133"/>
  </w:num>
  <w:num w:numId="140">
    <w:abstractNumId w:val="134"/>
  </w:num>
  <w:num w:numId="141">
    <w:abstractNumId w:val="135"/>
  </w:num>
  <w:num w:numId="142">
    <w:abstractNumId w:val="136"/>
  </w:num>
  <w:num w:numId="143">
    <w:abstractNumId w:val="137"/>
  </w:num>
  <w:num w:numId="144">
    <w:abstractNumId w:val="138"/>
  </w:num>
  <w:num w:numId="145">
    <w:abstractNumId w:val="139"/>
  </w:num>
  <w:num w:numId="146">
    <w:abstractNumId w:val="140"/>
  </w:num>
  <w:num w:numId="147">
    <w:abstractNumId w:val="141"/>
  </w:num>
  <w:num w:numId="148">
    <w:abstractNumId w:val="142"/>
  </w:num>
  <w:num w:numId="149">
    <w:abstractNumId w:val="143"/>
  </w:num>
  <w:num w:numId="150">
    <w:abstractNumId w:val="144"/>
  </w:num>
  <w:num w:numId="151">
    <w:abstractNumId w:val="145"/>
  </w:num>
  <w:num w:numId="152">
    <w:abstractNumId w:val="146"/>
  </w:num>
  <w:num w:numId="153">
    <w:abstractNumId w:val="147"/>
  </w:num>
  <w:num w:numId="154">
    <w:abstractNumId w:val="148"/>
  </w:num>
  <w:num w:numId="155">
    <w:abstractNumId w:val="149"/>
  </w:num>
  <w:num w:numId="156">
    <w:abstractNumId w:val="150"/>
  </w:num>
  <w:num w:numId="157">
    <w:abstractNumId w:val="151"/>
  </w:num>
  <w:num w:numId="158">
    <w:abstractNumId w:val="152"/>
  </w:num>
  <w:num w:numId="159">
    <w:abstractNumId w:val="153"/>
  </w:num>
  <w:num w:numId="160">
    <w:abstractNumId w:val="154"/>
  </w:num>
  <w:num w:numId="161">
    <w:abstractNumId w:val="155"/>
  </w:num>
  <w:num w:numId="162">
    <w:abstractNumId w:val="156"/>
  </w:num>
  <w:num w:numId="163">
    <w:abstractNumId w:val="157"/>
  </w:num>
  <w:num w:numId="164">
    <w:abstractNumId w:val="158"/>
  </w:num>
</w:numbering>
</file>

<file path=word/settings.xml><?xml version="1.0" encoding="utf-8"?>
<w:settings xmlns:w="http://schemas.openxmlformats.org/wordprocessingml/2006/main">
  <w:displayBackgroundShape w:val="0"/>
  <w:defaultTabStop w:val="480"/>
  <w:autoHyphenation w:val="0"/>
  <w:doNotHyphenateCaps w:val="1"/>
  <w:hyphenationZone w:val="425"/>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Arial" w:hAnsi="Arial" w:cs="Arial" w:eastAsia="Times New Roman"/>
        <w:sz w:val="20"/>
        <w:szCs w:val="20"/>
        <w:lang w:val="de-DE" w:bidi="ar-SA" w:eastAsia="de-DE"/>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Heading 1"/>
    <w:basedOn w:val="P0"/>
    <w:next w:val="P0"/>
    <w:link w:val="C3"/>
    <w:qFormat/>
    <w:pPr>
      <w:keepNext w:val="1"/>
      <w:outlineLvl w:val="0"/>
    </w:pPr>
    <w:rPr>
      <w:rFonts w:ascii="Arial" w:hAnsi="Arial" w:cs="Arial"/>
      <w:b w:val="1"/>
      <w:bCs w:val="1"/>
    </w:rPr>
  </w:style>
  <w:style w:type="paragraph" w:styleId="P2">
    <w:name w:val="Heading 2"/>
    <w:basedOn w:val="P0"/>
    <w:next w:val="P0"/>
    <w:link w:val="C4"/>
    <w:qFormat/>
    <w:pPr>
      <w:spacing w:before="120" w:beforeAutospacing="0" w:afterAutospacing="0"/>
      <w:outlineLvl w:val="1"/>
    </w:pPr>
    <w:rPr>
      <w:rFonts w:ascii="Arial" w:hAnsi="Arial" w:cs="Arial"/>
      <w:b w:val="1"/>
      <w:bCs w:val="1"/>
      <w:sz w:val="24"/>
      <w:szCs w:val="24"/>
    </w:rPr>
  </w:style>
  <w:style w:type="paragraph" w:styleId="P3">
    <w:name w:val="Heading 3"/>
    <w:basedOn w:val="P0"/>
    <w:next w:val="P0"/>
    <w:link w:val="C5"/>
    <w:qFormat/>
    <w:pPr>
      <w:keepNext w:val="1"/>
      <w:jc w:val="right"/>
      <w:outlineLvl w:val="2"/>
    </w:pPr>
    <w:rPr>
      <w:rFonts w:ascii="Arial" w:hAnsi="Arial" w:cs="Arial"/>
      <w:b w:val="1"/>
      <w:bCs w:val="1"/>
      <w:lang w:val="it-IT"/>
    </w:rPr>
  </w:style>
  <w:style w:type="paragraph" w:styleId="P4">
    <w:name w:val="Heading 4"/>
    <w:basedOn w:val="P0"/>
    <w:next w:val="P0"/>
    <w:link w:val="C6"/>
    <w:qFormat/>
    <w:pPr>
      <w:keepNext w:val="1"/>
      <w:outlineLvl w:val="3"/>
    </w:pPr>
    <w:rPr>
      <w:rFonts w:ascii="Arial" w:hAnsi="Arial" w:cs="Arial"/>
      <w:i w:val="1"/>
      <w:iCs w:val="1"/>
    </w:rPr>
  </w:style>
  <w:style w:type="paragraph" w:styleId="P5">
    <w:name w:val="Heading 5"/>
    <w:basedOn w:val="P0"/>
    <w:next w:val="P0"/>
    <w:link w:val="C7"/>
    <w:qFormat/>
    <w:pPr>
      <w:keepNext w:val="1"/>
      <w:ind w:left="72" w:right="-113"/>
      <w:outlineLvl w:val="4"/>
    </w:pPr>
    <w:rPr>
      <w:rFonts w:ascii="Arial" w:hAnsi="Arial" w:cs="Arial"/>
      <w:b w:val="1"/>
      <w:bCs w:val="1"/>
    </w:rPr>
  </w:style>
  <w:style w:type="paragraph" w:styleId="P6">
    <w:name w:val="Heading 6"/>
    <w:basedOn w:val="P0"/>
    <w:next w:val="P0"/>
    <w:link w:val="C8"/>
    <w:qFormat/>
    <w:pPr>
      <w:keepNext w:val="1"/>
      <w:outlineLvl w:val="5"/>
    </w:pPr>
    <w:rPr>
      <w:rFonts w:ascii="Arial" w:hAnsi="Arial" w:cs="Arial"/>
      <w:b w:val="1"/>
      <w:bCs w:val="1"/>
      <w:sz w:val="44"/>
      <w:szCs w:val="44"/>
    </w:rPr>
  </w:style>
  <w:style w:type="paragraph" w:styleId="P7">
    <w:name w:val="Heading 7"/>
    <w:basedOn w:val="P0"/>
    <w:next w:val="P0"/>
    <w:link w:val="C9"/>
    <w:qFormat/>
    <w:pPr>
      <w:keepNext w:val="1"/>
      <w:spacing w:lineRule="auto" w:line="360" w:beforeAutospacing="0" w:afterAutospacing="0"/>
      <w:jc w:val="both"/>
      <w:outlineLvl w:val="6"/>
    </w:pPr>
    <w:rPr>
      <w:rFonts w:ascii="Arial" w:hAnsi="Arial" w:cs="Arial"/>
      <w:sz w:val="28"/>
      <w:szCs w:val="28"/>
      <w:u w:val="single"/>
    </w:rPr>
  </w:style>
  <w:style w:type="paragraph" w:styleId="P8">
    <w:name w:val="Heading 8"/>
    <w:basedOn w:val="P0"/>
    <w:next w:val="P0"/>
    <w:link w:val="C10"/>
    <w:qFormat/>
    <w:pPr>
      <w:keepNext w:val="1"/>
      <w:spacing w:lineRule="auto" w:line="360" w:beforeAutospacing="0" w:afterAutospacing="0"/>
      <w:jc w:val="both"/>
      <w:outlineLvl w:val="7"/>
    </w:pPr>
    <w:rPr>
      <w:rFonts w:ascii="Arial" w:hAnsi="Arial" w:cs="Arial"/>
      <w:sz w:val="24"/>
      <w:szCs w:val="24"/>
      <w:u w:val="single"/>
    </w:rPr>
  </w:style>
  <w:style w:type="paragraph" w:styleId="P9">
    <w:name w:val="Heading 9"/>
    <w:basedOn w:val="P0"/>
    <w:next w:val="P0"/>
    <w:link w:val="C11"/>
    <w:qFormat/>
    <w:pPr>
      <w:keepNext w:val="1"/>
      <w:spacing w:lineRule="auto" w:line="360" w:beforeAutospacing="0" w:afterAutospacing="0"/>
      <w:jc w:val="both"/>
      <w:outlineLvl w:val="8"/>
    </w:pPr>
    <w:rPr>
      <w:rFonts w:ascii="Arial" w:hAnsi="Arial" w:cs="Arial"/>
      <w:b w:val="1"/>
      <w:bCs w:val="1"/>
      <w:sz w:val="28"/>
      <w:szCs w:val="28"/>
      <w:u w:val="single"/>
    </w:rPr>
  </w:style>
  <w:style w:type="paragraph" w:styleId="P10">
    <w:name w:val="Header"/>
    <w:aliases w:val="Unterstreichen,Unterstreichen Char"/>
    <w:basedOn w:val="P0"/>
    <w:link w:val="C12"/>
    <w:pPr>
      <w:tabs>
        <w:tab w:val="center" w:pos="4536" w:leader="none"/>
        <w:tab w:val="right" w:pos="9072" w:leader="none"/>
      </w:tabs>
    </w:pPr>
    <w:rPr/>
  </w:style>
  <w:style w:type="paragraph" w:styleId="P11">
    <w:name w:val="Footer"/>
    <w:basedOn w:val="P0"/>
    <w:link w:val="C13"/>
    <w:semiHidden/>
    <w:pPr>
      <w:tabs>
        <w:tab w:val="center" w:pos="4536" w:leader="none"/>
        <w:tab w:val="right" w:pos="9072" w:leader="none"/>
      </w:tabs>
    </w:pPr>
    <w:rPr/>
  </w:style>
  <w:style w:type="paragraph" w:styleId="P12">
    <w:name w:val="_CheckÜ"/>
    <w:basedOn w:val="P2"/>
    <w:next w:val="P13"/>
    <w:pPr>
      <w:tabs>
        <w:tab w:val="num" w:pos="720" w:leader="none"/>
      </w:tabs>
      <w:ind w:hanging="57" w:left="57"/>
    </w:pPr>
    <w:rPr>
      <w:sz w:val="4"/>
      <w:szCs w:val="4"/>
    </w:rPr>
  </w:style>
  <w:style w:type="paragraph" w:styleId="P13">
    <w:name w:val="_CheckÜAbs"/>
    <w:basedOn w:val="P2"/>
    <w:pPr>
      <w:spacing w:before="0" w:beforeAutospacing="0" w:afterAutospacing="0"/>
      <w:outlineLvl w:val="9"/>
    </w:pPr>
    <w:rPr>
      <w:b w:val="0"/>
      <w:bCs w:val="0"/>
      <w:sz w:val="4"/>
      <w:szCs w:val="4"/>
    </w:rPr>
  </w:style>
  <w:style w:type="paragraph" w:styleId="P14">
    <w:name w:val="Block Text"/>
    <w:basedOn w:val="P0"/>
    <w:semiHidden/>
    <w:pPr>
      <w:tabs>
        <w:tab w:val="left" w:pos="1134" w:leader="none"/>
      </w:tabs>
      <w:spacing w:lineRule="exact" w:line="300" w:beforeAutospacing="0" w:afterAutospacing="0"/>
      <w:ind w:left="567" w:right="1134"/>
    </w:pPr>
    <w:rPr>
      <w:rFonts w:ascii="Arial" w:hAnsi="Arial" w:cs="Arial"/>
    </w:rPr>
  </w:style>
  <w:style w:type="paragraph" w:styleId="P15">
    <w:name w:val="Caption"/>
    <w:basedOn w:val="P0"/>
    <w:next w:val="P0"/>
    <w:qFormat/>
    <w:pPr/>
    <w:rPr>
      <w:rFonts w:ascii="FuturaLight" w:hAnsi="FuturaLight" w:cs="FuturaLight"/>
      <w:b w:val="1"/>
      <w:bCs w:val="1"/>
      <w:sz w:val="24"/>
      <w:szCs w:val="24"/>
    </w:rPr>
  </w:style>
  <w:style w:type="paragraph" w:styleId="P16">
    <w:name w:val="StandartAbst"/>
    <w:basedOn w:val="P0"/>
    <w:pPr>
      <w:spacing w:before="40" w:after="40" w:beforeAutospacing="0" w:afterAutospacing="0"/>
    </w:pPr>
    <w:rPr>
      <w:rFonts w:ascii="FuturaLight" w:hAnsi="FuturaLight" w:cs="FuturaLight"/>
      <w:sz w:val="18"/>
      <w:szCs w:val="18"/>
    </w:rPr>
  </w:style>
  <w:style w:type="paragraph" w:styleId="P17">
    <w:name w:val="Plain Text"/>
    <w:basedOn w:val="P0"/>
    <w:link w:val="C14"/>
    <w:semiHidden/>
    <w:pPr/>
    <w:rPr>
      <w:rFonts w:ascii="Courier New" w:hAnsi="Courier New" w:cs="Courier New"/>
    </w:rPr>
  </w:style>
  <w:style w:type="paragraph" w:styleId="P18">
    <w:name w:val="Body Text"/>
    <w:basedOn w:val="P0"/>
    <w:link w:val="C15"/>
    <w:pPr/>
    <w:rPr>
      <w:rFonts w:ascii="Arial" w:hAnsi="Arial" w:cs="Arial"/>
      <w:color w:val="0000FF"/>
    </w:rPr>
  </w:style>
  <w:style w:type="paragraph" w:styleId="P19">
    <w:name w:val="Body Text Indent 2"/>
    <w:basedOn w:val="P0"/>
    <w:link w:val="C16"/>
    <w:semiHidden/>
    <w:pPr>
      <w:tabs>
        <w:tab w:val="left" w:pos="851" w:leader="none"/>
      </w:tabs>
      <w:ind w:left="567"/>
    </w:pPr>
    <w:rPr>
      <w:rFonts w:ascii="Arial" w:hAnsi="Arial" w:cs="Arial"/>
      <w:sz w:val="22"/>
      <w:szCs w:val="22"/>
    </w:rPr>
  </w:style>
  <w:style w:type="paragraph" w:styleId="P20">
    <w:name w:val="Body Text 2"/>
    <w:basedOn w:val="P0"/>
    <w:link w:val="C17"/>
    <w:pPr/>
    <w:rPr>
      <w:rFonts w:ascii="Arial" w:hAnsi="Arial" w:cs="Arial"/>
      <w:color w:val="0000FF"/>
      <w:sz w:val="18"/>
      <w:szCs w:val="18"/>
    </w:rPr>
  </w:style>
  <w:style w:type="paragraph" w:styleId="P21">
    <w:name w:val="Body Text 3"/>
    <w:basedOn w:val="P0"/>
    <w:link w:val="C18"/>
    <w:pPr/>
    <w:rPr>
      <w:rFonts w:ascii="Arial" w:hAnsi="Arial" w:cs="Arial"/>
      <w:color w:val="FF0000"/>
    </w:rPr>
  </w:style>
  <w:style w:type="paragraph" w:styleId="P22">
    <w:name w:val="OmniPage #3"/>
    <w:basedOn w:val="P0"/>
    <w:pPr>
      <w:spacing w:lineRule="exact" w:line="240" w:beforeAutospacing="0" w:afterAutospacing="0"/>
    </w:pPr>
    <w:rPr>
      <w:lang w:val="en-US"/>
    </w:rPr>
  </w:style>
  <w:style w:type="paragraph" w:styleId="P23">
    <w:name w:val="Body Text 21"/>
    <w:basedOn w:val="P0"/>
    <w:pPr>
      <w:jc w:val="both"/>
    </w:pPr>
    <w:rPr>
      <w:rFonts w:ascii="Arial" w:hAnsi="Arial" w:cs="Arial"/>
      <w:sz w:val="25"/>
      <w:szCs w:val="25"/>
    </w:rPr>
  </w:style>
  <w:style w:type="paragraph" w:styleId="P24">
    <w:name w:val="Body Text Indent"/>
    <w:basedOn w:val="P0"/>
    <w:link w:val="C20"/>
    <w:semiHidden/>
    <w:pPr>
      <w:ind w:left="23"/>
    </w:pPr>
    <w:rPr>
      <w:rFonts w:ascii="Arial" w:hAnsi="Arial" w:cs="Arial"/>
    </w:rPr>
  </w:style>
  <w:style w:type="paragraph" w:styleId="P25">
    <w:name w:val="Default"/>
    <w:pPr/>
    <w:rPr>
      <w:rFonts w:ascii="Arial,Bold" w:hAnsi="Arial,Bold" w:cs="Arial,Bold"/>
    </w:rPr>
  </w:style>
  <w:style w:type="paragraph" w:styleId="P26">
    <w:name w:val="zwischenraum2"/>
    <w:basedOn w:val="P0"/>
    <w:pPr>
      <w:tabs>
        <w:tab w:val="left" w:pos="1560" w:leader="none"/>
        <w:tab w:val="center" w:pos="2410" w:leader="none"/>
        <w:tab w:val="center" w:pos="7230" w:leader="none"/>
      </w:tabs>
      <w:jc w:val="center"/>
    </w:pPr>
    <w:rPr>
      <w:rFonts w:ascii="Futura" w:hAnsi="Futura" w:cs="Futura"/>
      <w:sz w:val="24"/>
      <w:szCs w:val="24"/>
    </w:rPr>
  </w:style>
  <w:style w:type="paragraph" w:styleId="P27">
    <w:name w:val="Body Text Indent 3"/>
    <w:basedOn w:val="P0"/>
    <w:link w:val="C24"/>
    <w:semiHidden/>
    <w:pPr>
      <w:tabs>
        <w:tab w:val="left" w:pos="2552" w:leader="none"/>
      </w:tabs>
      <w:ind w:hanging="2552" w:left="2552"/>
    </w:pPr>
    <w:rPr>
      <w:rFonts w:ascii="Arial" w:hAnsi="Arial" w:cs="Arial"/>
    </w:rPr>
  </w:style>
  <w:style w:type="paragraph" w:styleId="P28">
    <w:name w:val="Balloon Text"/>
    <w:basedOn w:val="P0"/>
    <w:link w:val="C25"/>
    <w:semiHidden/>
    <w:pPr/>
    <w:rPr>
      <w:rFonts w:ascii="Tahoma" w:hAnsi="Tahoma" w:cs="Tahoma"/>
      <w:sz w:val="16"/>
      <w:szCs w:val="16"/>
    </w:rPr>
  </w:style>
  <w:style w:type="paragraph" w:styleId="P29">
    <w:name w:val="annotation text"/>
    <w:basedOn w:val="P0"/>
    <w:link w:val="C26"/>
    <w:semiHidden/>
    <w:pPr/>
    <w:rPr/>
  </w:style>
  <w:style w:type="paragraph" w:styleId="P30">
    <w:name w:val="annotation subject"/>
    <w:basedOn w:val="P29"/>
    <w:next w:val="P29"/>
    <w:link w:val="C27"/>
    <w:semiHidden/>
    <w:pPr/>
    <w:rPr>
      <w:b w:val="1"/>
      <w:bCs w:val="1"/>
    </w:rPr>
  </w:style>
  <w:style w:type="paragraph" w:styleId="P31">
    <w:name w:val="HTML Preformatted"/>
    <w:basedOn w:val="P0"/>
    <w:link w:val="C29"/>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paragraph" w:styleId="P32">
    <w:name w:val="Einrückung"/>
    <w:basedOn w:val="P0"/>
    <w:pPr>
      <w:ind w:left="680"/>
      <w:jc w:val="both"/>
    </w:pPr>
    <w:rPr>
      <w:rFonts w:ascii="Arial" w:hAnsi="Arial" w:cs="Arial"/>
      <w:sz w:val="22"/>
      <w:szCs w:val="22"/>
    </w:rPr>
  </w:style>
  <w:style w:type="paragraph" w:styleId="P33">
    <w:name w:val="default"/>
    <w:basedOn w:val="P0"/>
    <w:pPr/>
    <w:rPr>
      <w:rFonts w:ascii="Arial" w:hAnsi="Arial" w:cs="Arial"/>
      <w:color w:val="000000"/>
      <w:sz w:val="24"/>
      <w:szCs w:val="24"/>
    </w:rPr>
  </w:style>
  <w:style w:type="paragraph" w:styleId="P34">
    <w:name w:val="List Paragraph"/>
    <w:basedOn w:val="P0"/>
    <w:qFormat/>
    <w:pPr>
      <w:ind w:left="720"/>
    </w:pPr>
    <w:rPr>
      <w:rFonts w:ascii="Arial" w:hAnsi="Arial" w:cs="Arial"/>
    </w:rPr>
  </w:style>
  <w:style w:type="paragraph" w:styleId="P35">
    <w:name w:val="Normal (Web)"/>
    <w:basedOn w:val="P0"/>
    <w:semiHidden/>
    <w:pPr>
      <w:spacing w:before="100" w:after="100" w:beforeAutospacing="1" w:afterAutospacing="1"/>
    </w:pPr>
    <w:rPr>
      <w:sz w:val="24"/>
      <w:szCs w:val="24"/>
    </w:rPr>
  </w:style>
  <w:style w:type="paragraph" w:styleId="P36">
    <w:name w:val="No Spacing"/>
    <w:qFormat/>
    <w:pPr/>
    <w:rPr>
      <w:lang w:bidi="he-IL"/>
    </w:rPr>
  </w:style>
  <w:style w:type="paragraph" w:styleId="P37">
    <w:name w:val="Footnote Text"/>
    <w:link w:val="C33"/>
    <w:semiHidden/>
    <w:pPr>
      <w:spacing w:lineRule="auto" w:line="240" w:after="0" w:beforeAutospacing="0" w:afterAutospacing="0"/>
    </w:pPr>
    <w:rPr>
      <w:sz w:val="20"/>
      <w:szCs w:val="20"/>
    </w:rPr>
  </w:style>
  <w:style w:type="paragraph" w:styleId="P38">
    <w:name w:val="Endnote Text"/>
    <w:link w:val="C35"/>
    <w:semiHidden/>
    <w:pPr>
      <w:spacing w:lineRule="auto" w:line="240" w:after="0" w:beforeAutospacing="0" w:afterAutospacing="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1 Char"/>
    <w:link w:val="P1"/>
    <w:rPr>
      <w:rFonts w:ascii="Arial" w:hAnsi="Arial" w:cs="Arial"/>
      <w:b w:val="1"/>
      <w:bCs w:val="1"/>
    </w:rPr>
  </w:style>
  <w:style w:type="character" w:styleId="C4">
    <w:name w:val="Heading 2 Char"/>
    <w:link w:val="P2"/>
    <w:semiHidden/>
    <w:rPr>
      <w:rFonts w:ascii="Cambria" w:hAnsi="Cambria" w:cs="Times New Roman" w:eastAsia="Times New Roman"/>
      <w:b w:val="1"/>
      <w:i w:val="1"/>
      <w:bCs w:val="1"/>
      <w:iCs w:val="1"/>
      <w:sz w:val="28"/>
      <w:szCs w:val="28"/>
    </w:rPr>
  </w:style>
  <w:style w:type="character" w:styleId="C5">
    <w:name w:val="Heading 3 Char"/>
    <w:link w:val="P3"/>
    <w:semiHidden/>
    <w:rPr>
      <w:rFonts w:ascii="Cambria" w:hAnsi="Cambria" w:cs="Times New Roman" w:eastAsia="Times New Roman"/>
      <w:b w:val="1"/>
      <w:bCs w:val="1"/>
      <w:sz w:val="26"/>
      <w:szCs w:val="26"/>
    </w:rPr>
  </w:style>
  <w:style w:type="character" w:styleId="C6">
    <w:name w:val="Heading 4 Char"/>
    <w:link w:val="P4"/>
    <w:semiHidden/>
    <w:rPr>
      <w:rFonts w:ascii="Calibri" w:hAnsi="Calibri" w:cs="Times New Roman" w:eastAsia="Times New Roman"/>
      <w:b w:val="1"/>
      <w:bCs w:val="1"/>
      <w:sz w:val="28"/>
      <w:szCs w:val="28"/>
    </w:rPr>
  </w:style>
  <w:style w:type="character" w:styleId="C7">
    <w:name w:val="Heading 5 Char"/>
    <w:link w:val="P5"/>
    <w:semiHidden/>
    <w:rPr>
      <w:rFonts w:ascii="Calibri" w:hAnsi="Calibri" w:cs="Times New Roman" w:eastAsia="Times New Roman"/>
      <w:b w:val="1"/>
      <w:i w:val="1"/>
      <w:bCs w:val="1"/>
      <w:iCs w:val="1"/>
      <w:sz w:val="26"/>
      <w:szCs w:val="26"/>
    </w:rPr>
  </w:style>
  <w:style w:type="character" w:styleId="C8">
    <w:name w:val="Heading 6 Char"/>
    <w:link w:val="P6"/>
    <w:semiHidden/>
    <w:rPr>
      <w:rFonts w:ascii="Calibri" w:hAnsi="Calibri" w:cs="Times New Roman" w:eastAsia="Times New Roman"/>
      <w:b w:val="1"/>
      <w:bCs w:val="1"/>
    </w:rPr>
  </w:style>
  <w:style w:type="character" w:styleId="C9">
    <w:name w:val="Heading 7 Char"/>
    <w:link w:val="P7"/>
    <w:semiHidden/>
    <w:rPr>
      <w:rFonts w:ascii="Calibri" w:hAnsi="Calibri" w:cs="Times New Roman" w:eastAsia="Times New Roman"/>
      <w:sz w:val="24"/>
      <w:szCs w:val="24"/>
    </w:rPr>
  </w:style>
  <w:style w:type="character" w:styleId="C10">
    <w:name w:val="Heading 8 Char"/>
    <w:link w:val="P8"/>
    <w:semiHidden/>
    <w:rPr>
      <w:rFonts w:ascii="Calibri" w:hAnsi="Calibri" w:cs="Times New Roman" w:eastAsia="Times New Roman"/>
      <w:i w:val="1"/>
      <w:iCs w:val="1"/>
      <w:sz w:val="24"/>
      <w:szCs w:val="24"/>
    </w:rPr>
  </w:style>
  <w:style w:type="character" w:styleId="C11">
    <w:name w:val="Heading 9 Char"/>
    <w:link w:val="P9"/>
    <w:semiHidden/>
    <w:rPr>
      <w:rFonts w:ascii="Cambria" w:hAnsi="Cambria" w:cs="Times New Roman" w:eastAsia="Times New Roman"/>
    </w:rPr>
  </w:style>
  <w:style w:type="character" w:styleId="C12">
    <w:name w:val="Header Char"/>
    <w:aliases w:val="Unterstreichen Char1,Unterstreichen Char Char"/>
    <w:link w:val="P10"/>
    <w:rPr>
      <w:lang w:val="de-DE" w:eastAsia="de-DE"/>
    </w:rPr>
  </w:style>
  <w:style w:type="character" w:styleId="C13">
    <w:name w:val="Footer Char"/>
    <w:link w:val="P11"/>
    <w:semiHidden/>
    <w:rPr>
      <w:sz w:val="20"/>
      <w:szCs w:val="20"/>
    </w:rPr>
  </w:style>
  <w:style w:type="character" w:styleId="C14">
    <w:name w:val="Plain Text Char"/>
    <w:link w:val="P17"/>
    <w:semiHidden/>
    <w:rPr>
      <w:rFonts w:ascii="Courier New" w:hAnsi="Courier New" w:cs="Courier New"/>
      <w:sz w:val="20"/>
      <w:szCs w:val="20"/>
    </w:rPr>
  </w:style>
  <w:style w:type="character" w:styleId="C15">
    <w:name w:val="Body Text Char"/>
    <w:link w:val="P18"/>
    <w:rPr>
      <w:rFonts w:ascii="Arial" w:hAnsi="Arial" w:cs="Arial"/>
      <w:color w:val="0000FF"/>
    </w:rPr>
  </w:style>
  <w:style w:type="character" w:styleId="C16">
    <w:name w:val="Body Text Indent 2 Char"/>
    <w:link w:val="P19"/>
    <w:semiHidden/>
    <w:rPr>
      <w:sz w:val="20"/>
      <w:szCs w:val="20"/>
    </w:rPr>
  </w:style>
  <w:style w:type="character" w:styleId="C17">
    <w:name w:val="Body Text 2 Char"/>
    <w:link w:val="P20"/>
    <w:rPr>
      <w:rFonts w:ascii="Arial" w:hAnsi="Arial" w:cs="Arial"/>
      <w:color w:val="0000FF"/>
      <w:sz w:val="18"/>
      <w:szCs w:val="18"/>
    </w:rPr>
  </w:style>
  <w:style w:type="character" w:styleId="C18">
    <w:name w:val="Body Text 3 Char"/>
    <w:link w:val="P21"/>
    <w:rPr>
      <w:rFonts w:ascii="Arial" w:hAnsi="Arial" w:cs="Arial"/>
      <w:color w:val="FF0000"/>
    </w:rPr>
  </w:style>
  <w:style w:type="character" w:styleId="C19">
    <w:name w:val="Page Number"/>
    <w:basedOn w:val="C0"/>
    <w:semiHidden/>
    <w:rPr/>
  </w:style>
  <w:style w:type="character" w:styleId="C20">
    <w:name w:val="Body Text Indent Char"/>
    <w:link w:val="P24"/>
    <w:semiHidden/>
    <w:rPr>
      <w:sz w:val="20"/>
      <w:szCs w:val="20"/>
    </w:rPr>
  </w:style>
  <w:style w:type="character" w:styleId="C21">
    <w:name w:val="normal1"/>
    <w:rPr>
      <w:rFonts w:ascii="Arial" w:hAnsi="Arial" w:cs="Arial"/>
      <w:sz w:val="17"/>
      <w:szCs w:val="17"/>
    </w:rPr>
  </w:style>
  <w:style w:type="character" w:styleId="C22">
    <w:name w:val="HTML Typewriter"/>
    <w:semiHidden/>
    <w:rPr>
      <w:rFonts w:ascii="Courier" w:hAnsi="Courier" w:cs="Courier" w:eastAsia="Times New Roman"/>
      <w:color w:val="auto"/>
      <w:sz w:val="27"/>
      <w:szCs w:val="27"/>
    </w:rPr>
  </w:style>
  <w:style w:type="character" w:styleId="C23">
    <w:name w:val="annotation reference"/>
    <w:semiHidden/>
    <w:rPr>
      <w:sz w:val="16"/>
      <w:szCs w:val="16"/>
    </w:rPr>
  </w:style>
  <w:style w:type="character" w:styleId="C24">
    <w:name w:val="Body Text Indent 3 Char"/>
    <w:link w:val="P27"/>
    <w:semiHidden/>
    <w:rPr>
      <w:sz w:val="16"/>
      <w:szCs w:val="16"/>
    </w:rPr>
  </w:style>
  <w:style w:type="character" w:styleId="C25">
    <w:name w:val="Balloon Text Char"/>
    <w:link w:val="P28"/>
    <w:semiHidden/>
    <w:rPr>
      <w:rFonts w:ascii="Tahoma" w:hAnsi="Tahoma" w:cs="Tahoma"/>
      <w:sz w:val="16"/>
      <w:szCs w:val="16"/>
    </w:rPr>
  </w:style>
  <w:style w:type="character" w:styleId="C26">
    <w:name w:val="Comment Text Char"/>
    <w:link w:val="P29"/>
    <w:semiHidden/>
    <w:rPr>
      <w:sz w:val="20"/>
      <w:szCs w:val="20"/>
    </w:rPr>
  </w:style>
  <w:style w:type="character" w:styleId="C27">
    <w:name w:val="Comment Subject Char"/>
    <w:link w:val="P30"/>
    <w:semiHidden/>
    <w:rPr>
      <w:b w:val="1"/>
      <w:bCs w:val="1"/>
      <w:sz w:val="20"/>
      <w:szCs w:val="20"/>
    </w:rPr>
  </w:style>
  <w:style w:type="character" w:styleId="C28">
    <w:name w:val="FollowedHyperlink"/>
    <w:semiHidden/>
    <w:rPr>
      <w:color w:val="800080"/>
      <w:u w:val="single"/>
    </w:rPr>
  </w:style>
  <w:style w:type="character" w:styleId="C29">
    <w:name w:val="HTML Preformatted Char"/>
    <w:link w:val="P31"/>
    <w:rPr>
      <w:rFonts w:ascii="Courier New" w:hAnsi="Courier New" w:cs="Courier New"/>
    </w:rPr>
  </w:style>
  <w:style w:type="character" w:styleId="C30">
    <w:name w:val="Emphasis"/>
    <w:qFormat/>
    <w:rPr>
      <w:b w:val="1"/>
      <w:bCs w:val="1"/>
    </w:rPr>
  </w:style>
  <w:style w:type="character" w:styleId="C31">
    <w:name w:val="E-MailFormatvorlage701"/>
    <w:semiHidden/>
    <w:rPr>
      <w:rFonts w:ascii="Arial" w:hAnsi="Arial" w:cs="Arial"/>
      <w:color w:val="auto"/>
      <w:sz w:val="20"/>
      <w:szCs w:val="20"/>
    </w:rPr>
  </w:style>
  <w:style w:type="character" w:styleId="C32">
    <w:name w:val="Footnote Reference"/>
    <w:semiHidden/>
    <w:rPr>
      <w:vertAlign w:val="superscript"/>
    </w:rPr>
  </w:style>
  <w:style w:type="character" w:styleId="C33">
    <w:name w:val="Footnote Text Char"/>
    <w:link w:val="P37"/>
    <w:semiHidden/>
    <w:rPr>
      <w:sz w:val="20"/>
      <w:szCs w:val="20"/>
    </w:rPr>
  </w:style>
  <w:style w:type="character" w:styleId="C34">
    <w:name w:val="Endnote Reference"/>
    <w:semiHidden/>
    <w:rPr>
      <w:vertAlign w:val="superscript"/>
    </w:rPr>
  </w:style>
  <w:style w:type="character" w:styleId="C35">
    <w:name w:val="Endnote Text Char"/>
    <w:link w:val="P38"/>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www.oncomap.de" TargetMode="External" /><Relationship Id="R3" Type="http://schemas.openxmlformats.org/officeDocument/2006/relationships/hyperlink" Target="https://www.onkozert.de/praxen-kooperationspartner/" TargetMode="External" /><Relationship Id="R4" Type="http://schemas.openxmlformats.org/officeDocument/2006/relationships/hyperlink" Target="https://www.krebsgesellschaft.de/zertdokumente.html" TargetMode="External" /><Relationship Id="R5" Type="http://schemas.openxmlformats.org/officeDocument/2006/relationships/hyperlink" Target="https://www.krebsgesellschaft.de/zertdokumente.html" TargetMode="External" /><Relationship Id="R6" Type="http://schemas.openxmlformats.org/officeDocument/2006/relationships/hyperlink" Target="[object Object]" TargetMode="External" /><Relationship Id="R7" Type="http://schemas.openxmlformats.org/officeDocument/2006/relationships/hyperlink" Target="[object Object]" TargetMode="External" /><Relationship Id="R8" Type="http://schemas.openxmlformats.org/officeDocument/2006/relationships/hyperlink" Target="[object Object]" TargetMode="External" /><Relationship Id="R9" Type="http://schemas.openxmlformats.org/officeDocument/2006/relationships/hyperlink" Target="[object Object]" TargetMode="External" /><Relationship Id="RA" Type="http://schemas.openxmlformats.org/officeDocument/2006/relationships/hyperlink" Target="about:blank" TargetMode="External" /><Relationship Id="RB" Type="http://schemas.openxmlformats.org/officeDocument/2006/relationships/hyperlink" Target="about:blank" TargetMode="External" /><Relationship Id="RelHdr1" Type="http://schemas.openxmlformats.org/officeDocument/2006/relationships/header" Target="header1.xml" /><Relationship Id="RelFtr1" Type="http://schemas.openxmlformats.org/officeDocument/2006/relationships/footer" Target="foot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fe1a0-7cb8-40a2-905c-337e23e79a6c}">
  <ds:schemaRefs>
    <ds:schemaRef ds:uri="http://schemas.microsoft.com/vsto/samples"/>
  </ds:schemaRefs>
</ds:datastoreItem>
</file>

<file path=docProps/app.xml><?xml version="1.0" encoding="utf-8"?>
<Properties xmlns="http://schemas.openxmlformats.org/officeDocument/2006/extended-properties">
  <Application>DevExpress Office File API/22.2.4.0</Application>
  <AppVersion>22.2</AppVersion>
  <Company>DKG</Company>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DKG</dc:creator>
  <dcterms:created xsi:type="dcterms:W3CDTF">2023-04-18T07:33:00Z</dcterms:created>
  <cp:lastPrinted>2022-09-26T14:35:00Z</cp:lastPrinted>
  <dcterms:modified xsi:type="dcterms:W3CDTF">2024-11-20T15:12:02Z</dcterms:modified>
  <cp:revision>14</cp:revision>
  <dc:subject>Vers J1, 16.08.2024</dc:subject>
  <dc:title>eb_gz-J1_240816.docx</dc:title>
  <cp:version>J1</cp:version>
</cp:coreProperties>
</file>