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tabs>
          <w:tab w:val="left" w:pos="1985" w:leader="none"/>
        </w:tabs>
        <w:outlineLvl w:val="0"/>
        <w:rPr>
          <w:rFonts w:ascii="Arial" w:hAnsi="Arial" w:cs="Arial"/>
          <w:b w:val="1"/>
          <w:sz w:val="60"/>
          <w:szCs w:val="60"/>
          <w:lang w:val="en-GB" w:bidi="ar-SA" w:eastAsia="en-GB"/>
        </w:rPr>
      </w:pPr>
      <w:r>
        <w:rPr>
          <w:rFonts w:ascii="Arial" w:hAnsi="Arial" w:cs="Arial"/>
          <w:b w:val="1"/>
          <w:sz w:val="60"/>
          <w:lang w:val="en-GB" w:bidi="ar-SA" w:eastAsia="en-GB"/>
        </w:rPr>
        <w:t xml:space="preserve">Catalogue of Requirements </w:t>
      </w:r>
    </w:p>
    <w:p>
      <w:pPr>
        <w:tabs>
          <w:tab w:val="left" w:pos="1985" w:leader="none"/>
        </w:tabs>
        <w:outlineLvl w:val="0"/>
        <w:rPr>
          <w:rFonts w:ascii="Arial" w:hAnsi="Arial" w:cs="Arial"/>
          <w:b w:val="1"/>
          <w:sz w:val="60"/>
          <w:szCs w:val="60"/>
          <w:lang w:val="en-GB" w:bidi="ar-SA" w:eastAsia="en-GB"/>
        </w:rPr>
      </w:pPr>
      <w:r>
        <w:rPr>
          <w:rFonts w:ascii="Arial" w:hAnsi="Arial" w:cs="Arial"/>
          <w:b w:val="1"/>
          <w:sz w:val="60"/>
          <w:lang w:val="en-GB" w:bidi="ar-SA" w:eastAsia="en-GB"/>
        </w:rPr>
        <w:t>Lung Cancer Centres</w:t>
      </w:r>
    </w:p>
    <w:p>
      <w:pPr>
        <w:tabs>
          <w:tab w:val="left" w:pos="1985" w:leader="none"/>
        </w:tabs>
        <w:rPr>
          <w:rFonts w:ascii="Arial" w:hAnsi="Arial" w:cs="Arial"/>
          <w:szCs w:val="32"/>
          <w:lang w:val="en-GB" w:bidi="ar-SA" w:eastAsia="en-GB"/>
        </w:rPr>
      </w:pPr>
    </w:p>
    <w:p>
      <w:pPr>
        <w:tabs>
          <w:tab w:val="left" w:pos="1985" w:leader="none"/>
        </w:tabs>
        <w:rPr>
          <w:rFonts w:ascii="Arial" w:hAnsi="Arial" w:cs="Arial"/>
          <w:b w:val="1"/>
          <w:sz w:val="32"/>
          <w:szCs w:val="32"/>
          <w:lang w:val="en-GB" w:bidi="ar-SA" w:eastAsia="en-GB"/>
        </w:rPr>
      </w:pPr>
      <w:r>
        <w:rPr>
          <w:rFonts w:ascii="Arial" w:hAnsi="Arial" w:cs="Arial"/>
          <w:b w:val="1"/>
          <w:sz w:val="32"/>
          <w:lang w:val="en-GB" w:bidi="ar-SA" w:eastAsia="en-GB"/>
        </w:rPr>
        <w:t>of the German Cancer Society (</w:t>
      </w:r>
      <w:r>
        <w:rPr>
          <w:rFonts w:ascii="Arial" w:hAnsi="Arial" w:cs="Arial"/>
          <w:b w:val="1"/>
          <w:i w:val="1"/>
          <w:sz w:val="32"/>
          <w:lang w:val="en-GB" w:bidi="ar-SA" w:eastAsia="en-GB"/>
        </w:rPr>
        <w:t>Deutsche Krebsgesellschaft</w:t>
      </w:r>
      <w:r>
        <w:rPr>
          <w:rFonts w:ascii="Arial" w:hAnsi="Arial" w:cs="Arial"/>
          <w:b w:val="1"/>
          <w:sz w:val="32"/>
          <w:lang w:val="en-GB" w:bidi="ar-SA" w:eastAsia="en-GB"/>
        </w:rPr>
        <w:t xml:space="preserve"> - DKG)</w:t>
      </w:r>
    </w:p>
    <w:p>
      <w:pPr>
        <w:rPr>
          <w:rFonts w:ascii="Arial" w:hAnsi="Arial" w:cs="Arial"/>
          <w:lang w:val="en-GB" w:bidi="ar-SA" w:eastAsia="en-GB"/>
        </w:rPr>
      </w:pPr>
    </w:p>
    <w:p>
      <w:pPr>
        <w:spacing w:before="120" w:beforeAutospacing="0" w:afterAutospacing="0"/>
        <w:ind w:hanging="1701" w:left="1701"/>
        <w:rPr>
          <w:rFonts w:ascii="Arial" w:hAnsi="Arial" w:cs="Arial"/>
          <w:b w:val="1"/>
          <w:lang w:val="hu-HU" w:bidi="ar-SA" w:eastAsia="hu-HU"/>
        </w:rPr>
      </w:pPr>
      <w:r>
        <w:rPr>
          <w:rFonts w:ascii="Arial" w:hAnsi="Arial" w:cs="Arial"/>
          <w:b w:val="1"/>
          <w:lang w:val="hu-HU" w:bidi="ar-SA" w:eastAsia="hu-HU"/>
        </w:rPr>
        <w:t>Prepared by the DKG Certification Committee Lung Cancer Centres</w:t>
      </w:r>
    </w:p>
    <w:p>
      <w:pPr>
        <w:spacing w:before="120" w:beforeAutospacing="0" w:afterAutospacing="0"/>
        <w:ind w:hanging="1701" w:left="1701"/>
        <w:rPr>
          <w:rFonts w:ascii="Arial" w:hAnsi="Arial" w:cs="Arial"/>
          <w:lang w:val="hu-HU" w:bidi="ar-SA" w:eastAsia="hu-HU"/>
        </w:rPr>
      </w:pPr>
      <w:bookmarkStart w:id="0" w:name="_Hlk184139769"/>
      <w:r>
        <w:rPr>
          <w:rFonts w:ascii="Arial" w:hAnsi="Arial" w:cs="Arial"/>
          <w:b w:val="1"/>
          <w:lang w:val="en-GB"/>
        </w:rPr>
        <w:t xml:space="preserve">Chairmen of </w:t>
      </w:r>
      <w:r>
        <w:rPr>
          <w:rFonts w:ascii="Arial" w:hAnsi="Arial" w:cs="Arial"/>
          <w:b w:val="1"/>
          <w:bCs w:val="1"/>
          <w:lang w:val="en-GB"/>
        </w:rPr>
        <w:t>Certification Commission</w:t>
      </w:r>
      <w:r>
        <w:rPr>
          <w:rFonts w:ascii="Arial" w:hAnsi="Arial" w:cs="Arial"/>
          <w:b w:val="1"/>
          <w:lang w:val="en-GB"/>
        </w:rPr>
        <w:t>:</w:t>
      </w:r>
      <w:bookmarkEnd w:id="0"/>
      <w:r>
        <w:rPr>
          <w:rFonts w:ascii="Arial" w:hAnsi="Arial" w:cs="Arial"/>
          <w:lang w:val="hu-HU" w:bidi="ar-SA" w:eastAsia="hu-HU"/>
        </w:rPr>
        <w:t xml:space="preserve"> Prof. Dr. H. Hoffmann, Prof. Dr. N. Reinmuth</w:t>
      </w:r>
    </w:p>
    <w:p>
      <w:pPr>
        <w:rPr>
          <w:rFonts w:ascii="Arial" w:hAnsi="Arial" w:cs="Arial"/>
          <w:b w:val="1"/>
          <w:lang w:val="en-GB" w:bidi="ar-SA" w:eastAsia="en-GB"/>
        </w:rPr>
      </w:pPr>
    </w:p>
    <w:p>
      <w:pPr>
        <w:rPr>
          <w:rFonts w:ascii="Arial" w:hAnsi="Arial" w:cs="Arial"/>
          <w:lang w:val="en-GB"/>
        </w:rPr>
      </w:pPr>
      <w:r>
        <w:rPr>
          <w:rFonts w:ascii="Arial" w:hAnsi="Arial" w:cs="Arial"/>
          <w:b w:val="1"/>
          <w:lang w:val="en-GB"/>
        </w:rPr>
        <w:t>Members (in alphabetical order):</w:t>
      </w:r>
    </w:p>
    <w:tbl>
      <w:tblPr>
        <w:tblW w:w="10031" w:type="dxa"/>
        <w:tblLook w:val="01E0"/>
      </w:tblPr>
      <w:tblGrid/>
      <w:tr>
        <w:trPr>
          <w:trHeight w:hRule="atLeast" w:val="839"/>
        </w:trPr>
        <w:tc>
          <w:tcPr>
            <w:tcW w:w="10031" w:type="dxa"/>
          </w:tcPr>
          <w:p>
            <w:pPr>
              <w:tabs>
                <w:tab w:val="left" w:pos="567" w:leader="none"/>
              </w:tabs>
              <w:ind w:right="284"/>
              <w:rPr>
                <w:rFonts w:ascii="Arial" w:hAnsi="Arial" w:cs="Arial"/>
                <w:color w:val="000000"/>
                <w:lang w:val="en-GB" w:bidi="ar-SA" w:eastAsia="en-GB"/>
              </w:rPr>
            </w:pPr>
            <w:r>
              <w:rPr>
                <w:rFonts w:ascii="Arial" w:hAnsi="Arial" w:cs="Arial"/>
                <w:color w:val="000000"/>
                <w:lang w:val="en-GB" w:bidi="ar-SA" w:eastAsia="en-GB"/>
              </w:rPr>
              <w:t>ACO – Association of Surgical Oncology</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ADT - Association of German Tumour Centres</w:t>
            </w:r>
          </w:p>
          <w:p>
            <w:pPr>
              <w:tabs>
                <w:tab w:val="left" w:pos="567" w:leader="none"/>
              </w:tabs>
              <w:ind w:right="284"/>
              <w:rPr>
                <w:rFonts w:ascii="Arial" w:hAnsi="Arial" w:cs="Arial"/>
                <w:color w:val="000000"/>
                <w:lang w:val="en-GB" w:bidi="ar-SA" w:eastAsia="en-GB"/>
              </w:rPr>
            </w:pPr>
            <w:r>
              <w:rPr>
                <w:rFonts w:ascii="Arial" w:hAnsi="Arial" w:cs="Arial"/>
                <w:color w:val="000000"/>
                <w:lang w:val="en-GB" w:bidi="ar-SA" w:eastAsia="en-GB"/>
              </w:rPr>
              <w:t>AIO - Working Group for Internal Oncology</w:t>
            </w:r>
          </w:p>
          <w:p>
            <w:pPr>
              <w:tabs>
                <w:tab w:val="left" w:pos="567" w:leader="none"/>
              </w:tabs>
              <w:ind w:right="284"/>
              <w:rPr>
                <w:rFonts w:ascii="Arial" w:hAnsi="Arial" w:cs="Arial"/>
                <w:bCs w:val="1"/>
                <w:color w:val="000000"/>
                <w:lang w:val="en-GB" w:bidi="ar-SA" w:eastAsia="en-GB"/>
              </w:rPr>
            </w:pPr>
            <w:r>
              <w:rPr>
                <w:rFonts w:ascii="Arial" w:hAnsi="Arial" w:cs="Arial"/>
                <w:bCs w:val="1"/>
                <w:lang w:val="en-GB" w:bidi="ar-SA" w:eastAsia="en-GB"/>
              </w:rPr>
              <w:t xml:space="preserve">AGORS </w:t>
            </w:r>
            <w:r>
              <w:rPr>
                <w:rFonts w:ascii="Arial" w:hAnsi="Arial" w:cs="Arial"/>
                <w:bCs w:val="1"/>
                <w:color w:val="000000"/>
                <w:lang w:val="en-GB" w:bidi="ar-SA" w:eastAsia="en-GB"/>
              </w:rPr>
              <w:t xml:space="preserve">– Working Group of Rehabilitation </w:t>
            </w:r>
            <w:r>
              <w:rPr>
                <w:rFonts w:ascii="Arial" w:hAnsi="Arial" w:cs="Arial"/>
                <w:bCs w:val="1"/>
                <w:lang w:val="en-GB" w:bidi="ar-SA" w:eastAsia="en-GB"/>
              </w:rPr>
              <w:t>and Social Medicine</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AOP - Working Group for Oncological Pathology</w:t>
            </w:r>
          </w:p>
          <w:p>
            <w:pPr>
              <w:tabs>
                <w:tab w:val="left" w:pos="567" w:leader="none"/>
              </w:tabs>
              <w:ind w:right="284"/>
              <w:rPr>
                <w:rFonts w:ascii="Arial" w:hAnsi="Arial" w:cs="Arial"/>
                <w:color w:val="000000"/>
                <w:lang w:val="en-GB" w:bidi="ar-SA" w:eastAsia="en-GB"/>
              </w:rPr>
            </w:pPr>
            <w:r>
              <w:rPr>
                <w:rFonts w:ascii="Arial" w:hAnsi="Arial" w:cs="Arial"/>
                <w:color w:val="000000"/>
                <w:lang w:val="en-GB" w:bidi="ar-SA" w:eastAsia="en-GB"/>
              </w:rPr>
              <w:t>OPH – Working Group of Oncological Pharmacy</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AOT - Working Group for Oncological Thoracic Surgery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APM - Working Group for Palliative Medicine</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PSO - Working Group for Psycho-Oncology</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ARO - Working Group for Radio-Oncology</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ASO - Working Group for Social Work in Oncology</w:t>
            </w:r>
          </w:p>
          <w:p>
            <w:pPr>
              <w:tabs>
                <w:tab w:val="left" w:pos="567" w:leader="none"/>
              </w:tabs>
              <w:ind w:right="284"/>
              <w:rPr>
                <w:rFonts w:ascii="Arial" w:hAnsi="Arial" w:cs="Arial"/>
                <w:color w:val="000000"/>
                <w:lang w:val="en-GB" w:bidi="ar-SA" w:eastAsia="en-GB"/>
              </w:rPr>
            </w:pPr>
            <w:r>
              <w:rPr>
                <w:rFonts w:ascii="Arial" w:hAnsi="Arial" w:cs="Arial"/>
                <w:color w:val="000000"/>
                <w:lang w:val="en-GB" w:bidi="ar-SA" w:eastAsia="en-GB"/>
              </w:rPr>
              <w:t xml:space="preserve">AGSMO - Working Group for Supportive </w:t>
            </w:r>
            <w:r>
              <w:rPr>
                <w:rFonts w:ascii="Arial" w:hAnsi="Arial" w:cs="Arial"/>
                <w:lang w:val="en-GB" w:bidi="ar-SA" w:eastAsia="en-GB"/>
              </w:rPr>
              <w:t xml:space="preserve">Measures </w:t>
            </w:r>
            <w:r>
              <w:rPr>
                <w:rFonts w:ascii="Arial" w:hAnsi="Arial" w:cs="Arial"/>
                <w:color w:val="000000"/>
                <w:lang w:val="en-GB" w:bidi="ar-SA" w:eastAsia="en-GB"/>
              </w:rPr>
              <w:t>in Oncology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BVDST - German Professional Association of Radiation Therapists</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BNHO - Association of Practice-based Haematologists and Oncologists in Germany</w:t>
            </w:r>
          </w:p>
          <w:p>
            <w:pPr>
              <w:tabs>
                <w:tab w:val="left" w:pos="567" w:leader="none"/>
              </w:tabs>
              <w:ind w:right="284"/>
              <w:rPr>
                <w:rFonts w:ascii="Arial" w:hAnsi="Arial" w:cs="Arial"/>
                <w:color w:val="000000"/>
                <w:lang w:val="en-GB" w:bidi="ar-SA" w:eastAsia="en-GB"/>
              </w:rPr>
            </w:pPr>
            <w:r>
              <w:rPr>
                <w:rFonts w:ascii="Arial" w:hAnsi="Arial" w:cs="Arial"/>
                <w:lang w:val="en-GB" w:bidi="ar-SA" w:eastAsia="en-GB"/>
              </w:rPr>
              <w:t xml:space="preserve">BDP </w:t>
            </w:r>
            <w:r>
              <w:rPr>
                <w:rFonts w:ascii="Arial" w:hAnsi="Arial" w:cs="Arial"/>
                <w:color w:val="000000"/>
                <w:lang w:val="en-GB" w:bidi="ar-SA" w:eastAsia="en-GB"/>
              </w:rPr>
              <w:t xml:space="preserve">– Association of German Pathologists </w:t>
            </w:r>
          </w:p>
          <w:p>
            <w:pPr>
              <w:tabs>
                <w:tab w:val="left" w:pos="567" w:leader="none"/>
              </w:tabs>
              <w:ind w:right="284"/>
              <w:rPr>
                <w:rFonts w:ascii="Arial" w:hAnsi="Arial" w:cs="Arial"/>
                <w:bCs w:val="1"/>
                <w:color w:val="000000"/>
                <w:lang w:val="en-GB" w:bidi="ar-SA" w:eastAsia="en-GB"/>
              </w:rPr>
            </w:pPr>
            <w:r>
              <w:rPr>
                <w:rFonts w:ascii="Arial" w:hAnsi="Arial" w:cs="Arial"/>
                <w:color w:val="000000"/>
                <w:lang w:val="en-GB" w:bidi="ar-SA" w:eastAsia="en-GB"/>
              </w:rPr>
              <w:t>BDP - Federal Association of Pneumologists in Germany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CAO - Surgical Working Group for Oncology</w:t>
            </w:r>
          </w:p>
          <w:p>
            <w:pPr>
              <w:tabs>
                <w:tab w:val="left" w:pos="567" w:leader="none"/>
              </w:tabs>
              <w:ind w:right="284"/>
              <w:rPr>
                <w:rFonts w:ascii="Arial" w:hAnsi="Arial" w:cs="Arial"/>
                <w:lang w:val="en-GB" w:bidi="ar-SA" w:eastAsia="en-GB"/>
              </w:rPr>
            </w:pPr>
            <w:r>
              <w:rPr>
                <w:rFonts w:ascii="Arial" w:hAnsi="Arial" w:cs="Arial"/>
                <w:lang w:val="en-GB" w:bidi="ar-SA" w:eastAsia="en-GB"/>
              </w:rPr>
              <w:t xml:space="preserve">DeGIR – German Association of Interventional Radiology </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DGHO - German Association of Haematology and Oncology</w:t>
            </w:r>
          </w:p>
          <w:p>
            <w:pPr>
              <w:tabs>
                <w:tab w:val="left" w:pos="567" w:leader="none"/>
              </w:tabs>
              <w:ind w:right="284"/>
              <w:rPr>
                <w:rFonts w:ascii="Arial" w:hAnsi="Arial" w:cs="Arial"/>
                <w:lang w:val="en-GB" w:bidi="ar-SA" w:eastAsia="en-GB"/>
              </w:rPr>
            </w:pPr>
            <w:r>
              <w:rPr>
                <w:rFonts w:ascii="Arial" w:hAnsi="Arial" w:cs="Arial"/>
                <w:lang w:val="en-GB" w:bidi="ar-SA" w:eastAsia="en-GB"/>
              </w:rPr>
              <w:t xml:space="preserve">DGN – German Association of Nuclear Medicine </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DGP - German Society for Palliative Medicine</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DGP - German Society for Pathology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DGP - German Respiratory Society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DEGRO - German Society for Radiation Oncology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DRG - German X-Ray Society</w:t>
            </w:r>
          </w:p>
          <w:p>
            <w:pPr>
              <w:tabs>
                <w:tab w:val="left" w:pos="567" w:leader="none"/>
              </w:tabs>
              <w:ind w:right="284"/>
              <w:rPr>
                <w:rFonts w:ascii="Arial" w:hAnsi="Arial" w:cs="Arial"/>
                <w:bCs w:val="1"/>
                <w:lang w:val="en-GB" w:bidi="ar-SA" w:eastAsia="en-GB"/>
              </w:rPr>
            </w:pPr>
            <w:r>
              <w:rPr>
                <w:rFonts w:ascii="Arial" w:hAnsi="Arial" w:cs="Arial"/>
                <w:lang w:val="en-GB" w:bidi="ar-SA" w:eastAsia="en-GB"/>
              </w:rPr>
              <w:t>DGT - German Society of Thoracic Surgery</w:t>
            </w:r>
          </w:p>
          <w:p>
            <w:pPr>
              <w:tabs>
                <w:tab w:val="left" w:pos="567" w:leader="none"/>
              </w:tabs>
              <w:ind w:right="284"/>
              <w:rPr>
                <w:rFonts w:ascii="Arial" w:hAnsi="Arial" w:cs="Arial"/>
                <w:lang w:val="en-GB" w:bidi="ar-SA" w:eastAsia="en-GB"/>
              </w:rPr>
            </w:pPr>
            <w:r>
              <w:rPr>
                <w:rFonts w:ascii="Arial" w:hAnsi="Arial" w:cs="Arial"/>
                <w:lang w:val="en-GB" w:bidi="ar-SA" w:eastAsia="en-GB"/>
              </w:rPr>
              <w:t>DVSG - German Association of Social Work in Health Care</w:t>
            </w:r>
          </w:p>
          <w:p>
            <w:pPr>
              <w:tabs>
                <w:tab w:val="left" w:pos="567" w:leader="none"/>
              </w:tabs>
              <w:ind w:right="284"/>
              <w:rPr>
                <w:rFonts w:ascii="Arial" w:hAnsi="Arial" w:cs="Arial"/>
                <w:iCs w:val="1"/>
                <w:lang w:val="en-GB" w:bidi="ar-SA" w:eastAsia="en-GB"/>
              </w:rPr>
            </w:pPr>
            <w:r>
              <w:rPr>
                <w:rFonts w:ascii="Arial" w:hAnsi="Arial" w:cs="Arial"/>
                <w:iCs w:val="1"/>
                <w:lang w:val="en-GB" w:bidi="ar-SA" w:eastAsia="en-GB"/>
              </w:rPr>
              <w:t xml:space="preserve">Auditors </w:t>
            </w:r>
          </w:p>
          <w:p>
            <w:pPr>
              <w:tabs>
                <w:tab w:val="left" w:pos="567" w:leader="none"/>
              </w:tabs>
              <w:rPr>
                <w:rFonts w:ascii="Arial" w:hAnsi="Arial" w:cs="Arial"/>
                <w:bCs w:val="1"/>
                <w:lang w:val="en-GB" w:bidi="ar-SA" w:eastAsia="en-GB"/>
              </w:rPr>
            </w:pPr>
            <w:r>
              <w:rPr>
                <w:rFonts w:ascii="Arial" w:hAnsi="Arial" w:cs="Arial"/>
                <w:lang w:val="en-GB" w:bidi="ar-SA" w:eastAsia="en-GB"/>
              </w:rPr>
              <w:t>KOK - Conference on Oncological and Paediatric Oncological Care</w:t>
            </w:r>
          </w:p>
          <w:p>
            <w:pPr>
              <w:tabs>
                <w:tab w:val="left" w:pos="567" w:leader="none"/>
              </w:tabs>
              <w:rPr>
                <w:rFonts w:ascii="Arial" w:hAnsi="Arial" w:cs="Arial"/>
                <w:bCs w:val="1"/>
                <w:lang w:val="en-GB" w:bidi="ar-SA" w:eastAsia="en-GB"/>
              </w:rPr>
            </w:pPr>
            <w:r>
              <w:rPr>
                <w:rFonts w:ascii="Arial" w:hAnsi="Arial" w:cs="Arial"/>
                <w:lang w:val="en-GB" w:bidi="ar-SA" w:eastAsia="en-GB"/>
              </w:rPr>
              <w:t>NOA - Neuro-oncology Working Group</w:t>
            </w:r>
          </w:p>
          <w:p>
            <w:pPr>
              <w:tabs>
                <w:tab w:val="left" w:pos="567" w:leader="none"/>
              </w:tabs>
              <w:ind w:right="284"/>
              <w:rPr>
                <w:rFonts w:ascii="Arial" w:hAnsi="Arial" w:cs="Arial"/>
                <w:lang w:val="en-GB" w:bidi="ar-SA" w:eastAsia="en-GB"/>
              </w:rPr>
            </w:pPr>
            <w:r>
              <w:rPr>
                <w:rFonts w:ascii="Arial" w:hAnsi="Arial" w:cs="Arial"/>
                <w:lang w:val="en-GB" w:bidi="ar-SA" w:eastAsia="en-GB"/>
              </w:rPr>
              <w:t>POA - Pneumological-Oncological Working Group</w:t>
            </w:r>
          </w:p>
          <w:p>
            <w:pPr>
              <w:rPr>
                <w:rFonts w:ascii="Arial" w:hAnsi="Arial" w:cs="Arial"/>
                <w:color w:val="000000"/>
                <w:lang w:val="hu-HU" w:bidi="ar-SA" w:eastAsia="hu-HU"/>
              </w:rPr>
            </w:pPr>
            <w:r>
              <w:rPr>
                <w:rFonts w:ascii="Arial" w:hAnsi="Arial" w:cs="Arial"/>
                <w:color w:val="000000"/>
                <w:lang w:val="en-GB" w:bidi="ar-SA" w:eastAsia="en-GB"/>
              </w:rPr>
              <w:br w:type="page"/>
              <w:t>S3 Guideline Lung Cancer</w:t>
            </w:r>
          </w:p>
          <w:p>
            <w:pPr>
              <w:tabs>
                <w:tab w:val="center" w:pos="4536" w:leader="none"/>
                <w:tab w:val="right" w:pos="9072" w:leader="none"/>
              </w:tabs>
              <w:rPr>
                <w:rFonts w:ascii="Arial" w:hAnsi="Arial" w:cs="Arial"/>
                <w:lang w:val="en-GB"/>
              </w:rPr>
            </w:pPr>
            <w:r>
              <w:rPr>
                <w:rFonts w:ascii="Arial" w:hAnsi="Arial" w:cs="Arial"/>
                <w:lang w:val="en-GB"/>
              </w:rPr>
              <w:t>Permanent guests:</w:t>
            </w:r>
          </w:p>
          <w:p>
            <w:pPr>
              <w:pStyle w:val="P35"/>
              <w:numPr>
                <w:ilvl w:val="0"/>
                <w:numId w:val="50"/>
              </w:numPr>
              <w:tabs>
                <w:tab w:val="center" w:pos="4536" w:leader="none"/>
                <w:tab w:val="right" w:pos="9072" w:leader="none"/>
              </w:tabs>
              <w:rPr>
                <w:rFonts w:ascii="Arial" w:hAnsi="Arial" w:cs="Arial"/>
                <w:lang w:val="en-GB"/>
              </w:rPr>
            </w:pPr>
            <w:r>
              <w:rPr>
                <w:rFonts w:ascii="Arial" w:hAnsi="Arial" w:cs="Arial"/>
                <w:lang w:val="en-GB"/>
              </w:rPr>
              <w:t>OncoSuisse</w:t>
            </w: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rPr>
                <w:rFonts w:ascii="Arial" w:hAnsi="Arial" w:cs="Arial"/>
                <w:b w:val="1"/>
                <w:lang w:val="en-GB" w:bidi="ar-SA" w:eastAsia="en-GB"/>
              </w:rPr>
            </w:pPr>
          </w:p>
          <w:p>
            <w:pPr>
              <w:tabs>
                <w:tab w:val="left" w:pos="1418" w:leader="none"/>
              </w:tabs>
              <w:spacing w:before="120" w:beforeAutospacing="0" w:afterAutospacing="0"/>
              <w:jc w:val="center"/>
              <w:rPr>
                <w:rFonts w:ascii="Arial" w:hAnsi="Arial" w:cs="Arial"/>
                <w:b w:val="1"/>
                <w:lang w:val="en-GB" w:bidi="ar-SA" w:eastAsia="en-GB"/>
              </w:rPr>
            </w:pPr>
          </w:p>
          <w:p>
            <w:pPr>
              <w:rPr>
                <w:rFonts w:ascii="Arial" w:hAnsi="Arial" w:cs="Arial"/>
                <w:b w:val="1"/>
                <w:bCs w:val="1"/>
                <w:lang w:val="en-GB"/>
              </w:rPr>
            </w:pPr>
            <w:bookmarkStart w:id="1" w:name="_Hlk184140032"/>
            <w:r>
              <w:rPr>
                <w:rFonts w:ascii="Arial" w:hAnsi="Arial" w:cs="Arial"/>
                <w:b w:val="1"/>
                <w:bCs w:val="1"/>
                <w:lang w:val="en-GB"/>
              </w:rPr>
              <w:t>Comments on the Catalogue of Requirements</w:t>
            </w:r>
          </w:p>
          <w:p>
            <w:pPr>
              <w:tabs>
                <w:tab w:val="left" w:pos="1418" w:leader="none"/>
              </w:tabs>
              <w:spacing w:before="120" w:beforeAutospacing="0" w:afterAutospacing="0"/>
              <w:rPr>
                <w:rFonts w:ascii="Arial" w:hAnsi="Arial" w:cs="Arial"/>
                <w:b w:val="1"/>
                <w:lang w:val="en-GB" w:bidi="ar-SA" w:eastAsia="en-GB"/>
              </w:rPr>
            </w:pPr>
            <w:bookmarkEnd w:id="1"/>
          </w:p>
          <w:p>
            <w:pPr>
              <w:rPr>
                <w:rFonts w:ascii="Arial" w:hAnsi="Arial" w:cs="Arial"/>
                <w:bCs w:val="1"/>
                <w:lang w:val="en-GB"/>
              </w:rPr>
            </w:pPr>
            <w:bookmarkStart w:id="2" w:name="_Hlk184140040"/>
            <w:r>
              <w:rPr>
                <w:rFonts w:ascii="Arial" w:hAnsi="Arial" w:cs="Arial"/>
                <w:bCs w:val="1"/>
                <w:lang w:val="en-GB"/>
              </w:rPr>
              <w:t>The Catalogue of Requirement and its appendices are binding for all centres.</w:t>
            </w: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bookmarkEnd w:id="2"/>
                  <w:bookmarkStart w:id="3" w:name="_Hlk184140132" w:colFirst="0" w:colLast="1"/>
                  <w:r>
                    <w:rPr>
                      <w:rFonts w:ascii="Arial" w:hAnsi="Arial" w:cs="Arial"/>
                      <w:bCs w:val="1"/>
                      <w:lang w:val="en-GB"/>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b w:val="1"/>
                      <w:lang w:val="en-GB"/>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eastAsia="Arial"/>
                      <w:b w:val="1"/>
                      <w:lang w:val="en-GB"/>
                    </w:rPr>
                    <w:t>J1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eastAsia="Arial"/>
                      <w:b w:val="1"/>
                      <w:lang w:val="en-GB"/>
                    </w:rPr>
                    <w:t>23.08.2024</w:t>
                  </w:r>
                </w:p>
              </w:tc>
            </w:tr>
          </w:tbl>
          <w:p>
            <w:pPr>
              <w:tabs>
                <w:tab w:val="left" w:pos="1418" w:leader="none"/>
              </w:tabs>
              <w:spacing w:before="120" w:beforeAutospacing="0" w:afterAutospacing="0"/>
              <w:rPr>
                <w:rFonts w:ascii="Arial" w:hAnsi="Arial" w:cs="Arial"/>
                <w:b w:val="1"/>
                <w:lang w:val="en-GB" w:bidi="ar-SA" w:eastAsia="en-GB"/>
              </w:rPr>
            </w:pPr>
            <w:bookmarkEnd w:id="3"/>
          </w:p>
          <w:p>
            <w:pPr>
              <w:spacing w:after="60" w:beforeAutospacing="0" w:afterAutospacing="0"/>
              <w:rPr>
                <w:rFonts w:ascii="Arial" w:hAnsi="Arial" w:cs="Arial"/>
                <w:bCs w:val="1"/>
                <w:lang w:val="en-GB"/>
              </w:rPr>
            </w:pPr>
            <w:bookmarkStart w:id="4" w:name="_Hlk184139189"/>
            <w:r>
              <w:rPr>
                <w:rFonts w:ascii="Arial" w:hAnsi="Arial" w:cs="Arial"/>
                <w:bCs w:val="1"/>
                <w:lang w:val="en-GB"/>
              </w:rPr>
              <w:t xml:space="preserve">The changes marked in </w:t>
            </w:r>
            <w:r>
              <w:rPr>
                <w:rFonts w:ascii="Arial" w:hAnsi="Arial" w:cs="Arial"/>
                <w:bCs w:val="1"/>
                <w:highlight w:val="green"/>
                <w:lang w:val="en-GB"/>
              </w:rPr>
              <w:t>green</w:t>
            </w:r>
            <w:r>
              <w:rPr>
                <w:rFonts w:ascii="Arial" w:hAnsi="Arial" w:cs="Arial"/>
                <w:bCs w:val="1"/>
                <w:lang w:val="en-GB"/>
              </w:rPr>
              <w:t xml:space="preserve"> in this Catalogue of Requirement (CoR) were decided in 2024 and are valid for all audits carried out from </w:t>
            </w:r>
            <w:r>
              <w:rPr>
                <w:rFonts w:ascii="Arial" w:hAnsi="Arial" w:cs="Arial" w:eastAsia="Arial"/>
                <w:color w:val="292F2F"/>
                <w:shd w:val="clear" w:color="auto" w:fill="FFFFFF"/>
                <w:lang w:val="en-GB"/>
              </w:rPr>
              <w:t>01.0</w:t>
            </w:r>
            <w:r>
              <w:rPr>
                <w:rFonts w:ascii="Arial" w:hAnsi="Arial" w:cs="Arial" w:eastAsia="Arial"/>
                <w:color w:val="292F2F"/>
                <w:lang w:val="en-GB"/>
              </w:rPr>
              <w:t>1.2025</w:t>
            </w:r>
            <w:r>
              <w:rPr>
                <w:rFonts w:ascii="Arial" w:hAnsi="Arial" w:cs="Arial"/>
                <w:bCs w:val="1"/>
                <w:lang w:val="en-GB"/>
              </w:rPr>
              <w:t>.</w:t>
            </w:r>
          </w:p>
          <w:p>
            <w:pPr>
              <w:spacing w:after="60" w:beforeAutospacing="0" w:afterAutospacing="0"/>
              <w:rPr>
                <w:rFonts w:ascii="Arial" w:hAnsi="Arial" w:cs="Arial"/>
                <w:bCs w:val="1"/>
                <w:lang w:val="en-GB"/>
              </w:rPr>
            </w:pPr>
          </w:p>
          <w:p>
            <w:pPr>
              <w:tabs>
                <w:tab w:val="center" w:pos="4536" w:leader="none"/>
                <w:tab w:val="right" w:pos="9072" w:leader="none"/>
              </w:tabs>
              <w:rPr>
                <w:rFonts w:ascii="Arial" w:hAnsi="Arial" w:cs="Arial"/>
                <w:lang w:val="en-GB"/>
              </w:rPr>
            </w:pPr>
            <w:bookmarkStart w:id="5" w:name="_Hlk184139204"/>
            <w:r>
              <w:rPr>
                <w:rFonts w:ascii="Arial" w:hAnsi="Arial" w:cs="Arial"/>
                <w:lang w:val="en-GB"/>
              </w:rPr>
              <w:t>Incorporated:</w:t>
            </w:r>
          </w:p>
          <w:p>
            <w:pPr>
              <w:pStyle w:val="P35"/>
              <w:numPr>
                <w:ilvl w:val="0"/>
                <w:numId w:val="49"/>
              </w:numPr>
              <w:tabs>
                <w:tab w:val="center" w:pos="4536" w:leader="none"/>
                <w:tab w:val="right" w:pos="9072" w:leader="none"/>
              </w:tabs>
              <w:rPr>
                <w:rFonts w:ascii="Arial" w:hAnsi="Arial" w:cs="Arial"/>
                <w:lang w:val="en-GB" w:bidi="ar-SA" w:eastAsia="en-GB"/>
              </w:rPr>
            </w:pPr>
            <w:bookmarkEnd w:id="5"/>
            <w:r>
              <w:rPr>
                <w:rFonts w:ascii="Arial" w:hAnsi="Arial" w:cs="Arial"/>
                <w:lang w:val="en-GB" w:bidi="ar-SA" w:eastAsia="en-GB"/>
              </w:rPr>
              <w:t>Interdisciplinary S3 Guidelines of the German Respiratory Society (DGP) and the German Cancer Society (DKG) "Prevention, Diagnosis, Therapy and Aftercare of Lung Carcinomas"</w:t>
            </w:r>
          </w:p>
          <w:p>
            <w:pPr>
              <w:spacing w:after="60" w:beforeAutospacing="0" w:afterAutospacing="0"/>
              <w:rPr>
                <w:rFonts w:ascii="Arial" w:hAnsi="Arial" w:cs="Arial"/>
                <w:bCs w:val="1"/>
                <w:lang w:val="en-GB"/>
              </w:rPr>
            </w:pPr>
          </w:p>
          <w:p>
            <w:pPr>
              <w:rPr>
                <w:rFonts w:ascii="Arial" w:hAnsi="Arial" w:cs="Arial"/>
                <w:bCs w:val="1"/>
                <w:lang w:val="en-GB"/>
              </w:rPr>
            </w:pPr>
            <w:bookmarkEnd w:id="4"/>
          </w:p>
          <w:p>
            <w:pPr>
              <w:rPr>
                <w:rFonts w:ascii="Arial" w:hAnsi="Arial" w:cs="Arial"/>
                <w:bCs w:val="1"/>
                <w:lang w:val="en-GB"/>
              </w:rPr>
            </w:pPr>
            <w:r>
              <w:rPr>
                <w:rFonts w:ascii="Arial" w:hAnsi="Arial" w:cs="Arial"/>
                <w:bCs w:val="1"/>
                <w:lang w:val="en-GB"/>
              </w:rPr>
              <w:t>The basis for the Catalogue of Requirements is the TNM Classification of malignant tumours, 8th edition 2017 as well as the ICD classification ICD-10-GM 2024 (DIMDI) and the OPS classification OPS 2024 (DIMDI)</w:t>
            </w:r>
          </w:p>
          <w:p>
            <w:pPr>
              <w:rPr>
                <w:rFonts w:ascii="Arial" w:hAnsi="Arial" w:cs="Arial"/>
                <w:lang w:val="en-GB" w:bidi="ar-SA" w:eastAsia="en-GB"/>
              </w:rPr>
            </w:pPr>
          </w:p>
        </w:tc>
      </w:tr>
    </w:tbl>
    <w:p>
      <w:pPr>
        <w:rPr>
          <w:rFonts w:ascii="Arial" w:hAnsi="Arial" w:cs="Arial"/>
          <w:b w:val="1"/>
          <w:bCs w:val="1"/>
          <w:color w:val="000000"/>
          <w:lang w:val="hu-HU" w:bidi="ar-SA" w:eastAsia="hu-HU"/>
        </w:rPr>
      </w:pPr>
    </w:p>
    <w:p>
      <w:pPr>
        <w:tabs>
          <w:tab w:val="center" w:pos="4536" w:leader="none"/>
          <w:tab w:val="right" w:pos="9072" w:leader="none"/>
        </w:tabs>
        <w:rPr>
          <w:rFonts w:ascii="Arial" w:hAnsi="Arial" w:cs="Arial"/>
          <w:b w:val="1"/>
          <w:bCs w:val="1"/>
          <w:color w:val="000000"/>
          <w:sz w:val="32"/>
          <w:szCs w:val="32"/>
          <w:lang w:val="hu-HU" w:bidi="ar-SA" w:eastAsia="hu-HU"/>
        </w:rPr>
      </w:pPr>
      <w:r>
        <w:rPr>
          <w:rFonts w:ascii="Arial" w:hAnsi="Arial" w:cs="Arial"/>
          <w:b w:val="1"/>
          <w:bCs w:val="1"/>
          <w:color w:val="000000"/>
          <w:sz w:val="32"/>
          <w:szCs w:val="32"/>
          <w:lang w:val="hu-HU" w:bidi="ar-SA" w:eastAsia="hu-HU"/>
        </w:rPr>
        <w:t>Mesothelioma units</w:t>
      </w:r>
    </w:p>
    <w:p>
      <w:pPr>
        <w:tabs>
          <w:tab w:val="center" w:pos="4536" w:leader="none"/>
          <w:tab w:val="right" w:pos="9072" w:leader="none"/>
        </w:tabs>
        <w:rPr>
          <w:rFonts w:ascii="Arial" w:hAnsi="Arial" w:cs="Arial"/>
          <w:color w:val="000000"/>
          <w:lang w:val="hu-HU" w:bidi="ar-SA" w:eastAsia="hu-HU"/>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eastAsia="Arial"/>
                <w:b w:val="1"/>
              </w:rPr>
              <w:t>23.08.2024</w:t>
            </w:r>
          </w:p>
        </w:tc>
      </w:tr>
    </w:tbl>
    <w:p>
      <w:pPr>
        <w:tabs>
          <w:tab w:val="center" w:pos="4536" w:leader="none"/>
          <w:tab w:val="right" w:pos="9072" w:leader="none"/>
        </w:tabs>
        <w:rPr>
          <w:rFonts w:ascii="Arial" w:hAnsi="Arial" w:cs="Arial"/>
          <w:color w:val="000000"/>
          <w:lang w:val="hu-HU" w:bidi="ar-SA" w:eastAsia="hu-HU"/>
        </w:rPr>
      </w:pPr>
    </w:p>
    <w:p>
      <w:pPr>
        <w:tabs>
          <w:tab w:val="center" w:pos="4536" w:leader="none"/>
          <w:tab w:val="right" w:pos="9072" w:leader="none"/>
        </w:tabs>
        <w:rPr>
          <w:rFonts w:ascii="Arial" w:hAnsi="Arial" w:cs="Arial"/>
          <w:color w:val="000000"/>
          <w:lang w:val="hu-HU" w:bidi="ar-SA" w:eastAsia="hu-HU"/>
        </w:rPr>
      </w:pPr>
      <w:r>
        <w:rPr>
          <w:rFonts w:ascii="Arial" w:hAnsi="Arial" w:cs="Arial"/>
          <w:color w:val="000000"/>
          <w:lang w:val="hu-HU" w:bidi="ar-SA" w:eastAsia="hu-HU"/>
        </w:rPr>
        <w:t>Note: Certified mesothelioma units can optionally be located at certified lung cancer centres as a supplementing unit. In the case of supplementary certification, the certificate as a mesothelioma unit also expires if the certificate as a certified lung cancer centre is lost. The mesothelioma-specific additions to the survey form and the data sheet for mesothelioma units were developed in consultation with the German Social Accident Insurance (DGUV).</w:t>
      </w:r>
    </w:p>
    <w:p>
      <w:pPr>
        <w:tabs>
          <w:tab w:val="center" w:pos="4536" w:leader="none"/>
          <w:tab w:val="right" w:pos="9072" w:leader="none"/>
        </w:tabs>
        <w:rPr>
          <w:rFonts w:ascii="Arial" w:hAnsi="Arial" w:cs="Arial"/>
          <w:color w:val="000000"/>
          <w:lang w:val="hu-HU" w:bidi="ar-SA" w:eastAsia="hu-HU"/>
        </w:rPr>
      </w:pPr>
    </w:p>
    <w:p>
      <w:pPr>
        <w:tabs>
          <w:tab w:val="center" w:pos="4395" w:leader="none"/>
          <w:tab w:val="right" w:pos="9072" w:leader="none"/>
        </w:tabs>
        <w:rPr>
          <w:rFonts w:ascii="Arial" w:hAnsi="Arial" w:cs="Arial"/>
          <w:color w:val="000000"/>
          <w:lang w:val="hu-HU" w:bidi="ar-SA" w:eastAsia="hu-HU"/>
        </w:rPr>
      </w:pPr>
      <w:r>
        <w:rPr>
          <w:rFonts w:ascii="Arial" w:hAnsi="Arial" w:cs="Arial"/>
          <w:color w:val="000000"/>
          <w:lang w:val="hu-HU" w:bidi="ar-SA" w:eastAsia="hu-HU"/>
        </w:rPr>
        <w:t xml:space="preserve">Color legend </w:t>
        <w:tab/>
        <w:t>"black": relevant for lung cancer centers</w:t>
      </w:r>
    </w:p>
    <w:p>
      <w:pPr>
        <w:tabs>
          <w:tab w:val="center" w:pos="4536" w:leader="none"/>
          <w:tab w:val="right" w:pos="9072" w:leader="none"/>
        </w:tabs>
        <w:rPr>
          <w:rFonts w:ascii="Arial" w:hAnsi="Arial" w:cs="Arial"/>
          <w:color w:val="FF00FF"/>
          <w:lang w:val="hu-HU" w:bidi="ar-SA" w:eastAsia="hu-HU"/>
        </w:rPr>
      </w:pPr>
      <w:r>
        <w:rPr>
          <w:rFonts w:ascii="Arial" w:hAnsi="Arial" w:cs="Arial"/>
          <w:color w:val="000000"/>
          <w:lang w:val="hu-HU" w:bidi="ar-SA" w:eastAsia="hu-HU"/>
        </w:rPr>
        <w:tab/>
      </w:r>
      <w:r>
        <w:rPr>
          <w:rFonts w:ascii="Arial" w:hAnsi="Arial" w:cs="Arial"/>
          <w:color w:val="FF00FF"/>
          <w:lang w:val="hu-HU" w:bidi="ar-SA" w:eastAsia="hu-HU"/>
        </w:rPr>
        <w:t>"pink": only relevant for mesothelioma units</w:t>
      </w:r>
    </w:p>
    <w:p>
      <w:pPr>
        <w:rPr>
          <w:rFonts w:ascii="Arial" w:hAnsi="Arial" w:cs="Arial"/>
          <w:color w:val="000000"/>
          <w:lang w:val="hu-HU" w:bidi="ar-SA" w:eastAsia="hu-HU"/>
        </w:rPr>
      </w:pPr>
      <w:r>
        <w:rPr>
          <w:rFonts w:ascii="Arial" w:hAnsi="Arial" w:cs="Arial"/>
          <w:color w:val="000000"/>
          <w:lang w:val="en-GB" w:bidi="ar-SA" w:eastAsia="en-GB"/>
        </w:rPr>
        <w:br w:type="page"/>
      </w:r>
    </w:p>
    <w:p>
      <w:pPr>
        <w:rPr>
          <w:rFonts w:ascii="Arial" w:hAnsi="Arial" w:cs="Arial"/>
          <w:color w:val="000000"/>
          <w:lang w:val="hu-HU" w:bidi="ar-SA" w:eastAsia="hu-HU"/>
        </w:rPr>
      </w:pPr>
    </w:p>
    <w:p>
      <w:pPr>
        <w:rPr>
          <w:rFonts w:ascii="Arial" w:hAnsi="Arial" w:cs="Arial"/>
          <w:color w:val="000000"/>
          <w:lang w:val="hu-HU" w:bidi="ar-SA" w:eastAsia="hu-HU"/>
        </w:rPr>
      </w:pPr>
      <w:r>
        <w:rPr>
          <w:rFonts w:ascii="Arial" w:hAnsi="Arial" w:cs="Arial"/>
          <w:b w:val="1"/>
          <w:lang w:val="en-GB"/>
        </w:rPr>
        <w:t xml:space="preserve">Information on the </w:t>
      </w:r>
      <w:r>
        <w:rPr>
          <w:rFonts w:ascii="Arial" w:hAnsi="Arial" w:cs="Arial"/>
          <w:b w:val="1"/>
          <w:lang w:val="hu-HU" w:bidi="ar-SA" w:eastAsia="hu-HU"/>
        </w:rPr>
        <w:t>Lung Cancer Centre (LC)</w:t>
      </w:r>
    </w:p>
    <w:p>
      <w:pPr>
        <w:rPr>
          <w:rFonts w:ascii="Arial" w:hAnsi="Arial" w:cs="Arial"/>
          <w:lang w:val="hu-HU" w:bidi="ar-SA" w:eastAsia="hu-HU"/>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6" w:name="_Hlk184140220" w:colFirst="0" w:colLast="1"/>
            <w:r>
              <w:rPr>
                <w:rFonts w:ascii="Arial" w:hAnsi="Arial" w:cs="Arial"/>
                <w:lang w:val="en-GB"/>
              </w:rPr>
              <w:t xml:space="preserve">Centre </w:t>
            </w:r>
          </w:p>
        </w:tc>
        <w:tc>
          <w:tcPr>
            <w:tcW w:w="5869"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rPr>
              <w:t>Director Centre</w:t>
            </w:r>
          </w:p>
        </w:tc>
        <w:tc>
          <w:tcPr>
            <w:tcW w:w="5869"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Coordinator of the Centre</w:t>
            </w:r>
          </w:p>
        </w:tc>
        <w:tc>
          <w:tcPr>
            <w:tcW w:w="5869"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sz w:val="16"/>
          <w:szCs w:val="16"/>
          <w:lang w:val="en-GB" w:bidi="ar-SA" w:eastAsia="en-GB"/>
        </w:rPr>
      </w:pPr>
      <w:bookmarkEnd w:id="6"/>
    </w:p>
    <w:p>
      <w:pPr>
        <w:spacing w:before="57" w:after="57" w:beforeAutospacing="0" w:afterAutospacing="0"/>
        <w:rPr>
          <w:rFonts w:eastAsia="Arial"/>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357"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bidi="ar-SA" w:eastAsia="en-GB"/>
              </w:rPr>
              <w:t>Clinical site 1 (hospital/clinic) -</w:t>
              <w:br w:type="textWrapping"/>
              <w:t>Thoracic surgery</w:t>
            </w:r>
          </w:p>
        </w:tc>
        <w:tc>
          <w:tcPr>
            <w:tcW w:w="58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357" w:type="dxa"/>
            <w:tcMar>
              <w:top w:w="0" w:type="dxa"/>
              <w:left w:w="70" w:type="dxa"/>
              <w:bottom w:w="0" w:type="dxa"/>
              <w:right w:w="70" w:type="dxa"/>
            </w:tcMar>
            <w:vAlign w:val="center"/>
            <w:hideMark/>
          </w:tcPr>
          <w:p>
            <w:pPr>
              <w:spacing w:before="57" w:after="57" w:beforeAutospacing="0" w:afterAutospacing="0"/>
              <w:rPr>
                <w:sz w:val="24"/>
                <w:lang w:val="en-GB"/>
              </w:rPr>
            </w:pPr>
          </w:p>
        </w:tc>
        <w:tc>
          <w:tcPr>
            <w:tcW w:w="589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0"/>
          <w:tblCellSpacing w:w="15" w:type="dxa"/>
        </w:trPr>
        <w:tc>
          <w:tcPr>
            <w:tcW w:w="3357"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bidi="ar-SA" w:eastAsia="en-GB"/>
              </w:rPr>
              <w:t>Clinical site 2 (hospital/clinic) -</w:t>
              <w:br w:type="textWrapping"/>
              <w:t>Pneumology</w:t>
            </w:r>
          </w:p>
        </w:tc>
        <w:tc>
          <w:tcPr>
            <w:tcW w:w="58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blCellSpacing w:w="15" w:type="dxa"/>
        </w:trPr>
        <w:tc>
          <w:tcPr>
            <w:tcW w:w="3357" w:type="dxa"/>
            <w:tcMar>
              <w:top w:w="0" w:type="dxa"/>
              <w:left w:w="70" w:type="dxa"/>
              <w:bottom w:w="0" w:type="dxa"/>
              <w:right w:w="70" w:type="dxa"/>
            </w:tcMar>
            <w:vAlign w:val="center"/>
            <w:hideMark/>
          </w:tcPr>
          <w:p>
            <w:pPr>
              <w:spacing w:before="57" w:after="57" w:beforeAutospacing="0" w:afterAutospacing="0"/>
              <w:rPr>
                <w:lang w:val="en-GB"/>
              </w:rPr>
            </w:pPr>
          </w:p>
        </w:tc>
        <w:tc>
          <w:tcPr>
            <w:tcW w:w="589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rPr>
                <w:lang w:val="en-GB"/>
              </w:rPr>
            </w:pPr>
          </w:p>
        </w:tc>
      </w:tr>
      <w:tr>
        <w:trPr>
          <w:trHeight w:hRule="atLeast" w:val="360"/>
          <w:tblCellSpacing w:w="15" w:type="dxa"/>
        </w:trPr>
        <w:tc>
          <w:tcPr>
            <w:tcW w:w="3357"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bidi="ar-SA" w:eastAsia="en-GB"/>
              </w:rPr>
              <w:t>Clinical site 3 (hospital/clinic) -</w:t>
              <w:br w:type="textWrapping"/>
              <w:t>Pneumology</w:t>
            </w:r>
          </w:p>
        </w:tc>
        <w:tc>
          <w:tcPr>
            <w:tcW w:w="58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blCellSpacing w:w="15" w:type="dxa"/>
        </w:trPr>
        <w:tc>
          <w:tcPr>
            <w:tcW w:w="3357" w:type="dxa"/>
            <w:vAlign w:val="center"/>
            <w:hideMark/>
          </w:tcPr>
          <w:p>
            <w:pPr>
              <w:spacing w:before="57" w:after="57" w:beforeAutospacing="0" w:afterAutospacing="0"/>
              <w:ind w:left="97"/>
            </w:pPr>
            <w:r>
              <w:rPr>
                <w:rFonts w:ascii="Arial" w:hAnsi="Arial" w:cs="Arial"/>
                <w:sz w:val="16"/>
                <w:lang w:val="en-GB" w:bidi="ar-SA" w:eastAsia="en-GB"/>
              </w:rPr>
              <w:t>only for cooperating LCs</w:t>
            </w:r>
          </w:p>
        </w:tc>
        <w:tc>
          <w:tcPr>
            <w:tcW w:w="5895" w:type="dxa"/>
            <w:vAlign w:val="center"/>
            <w:hideMark/>
          </w:tcPr>
          <w:p>
            <w:pPr>
              <w:spacing w:before="57" w:after="57" w:beforeAutospacing="0" w:afterAutospacing="0"/>
            </w:pPr>
          </w:p>
        </w:tc>
      </w:tr>
    </w:tbl>
    <w:p>
      <w:pPr>
        <w:rPr>
          <w:rFonts w:ascii="Arial" w:hAnsi="Arial" w:cs="Arial"/>
          <w:sz w:val="16"/>
          <w:szCs w:val="16"/>
          <w:lang w:val="en-GB" w:bidi="ar-SA" w:eastAsia="en-GB"/>
        </w:rPr>
      </w:pPr>
    </w:p>
    <w:p>
      <w:pPr>
        <w:spacing w:before="57" w:after="57" w:beforeAutospacing="0" w:afterAutospacing="0"/>
        <w:rPr>
          <w:rFonts w:eastAsia="Arial"/>
        </w:rPr>
      </w:pPr>
    </w:p>
    <w:p>
      <w:pPr>
        <w:spacing w:before="57" w:after="57" w:beforeAutospacing="0" w:afterAutospacing="0"/>
        <w:rPr>
          <w:rFonts w:ascii="Arial" w:hAnsi="Arial" w:cs="Arial" w:eastAsia="Arial"/>
          <w:b w:val="1"/>
        </w:rPr>
      </w:pPr>
      <w:r>
        <w:rPr>
          <w:rFonts w:ascii="Arial" w:hAnsi="Arial" w:cs="Arial" w:eastAsia="Arial"/>
          <w:b w:val="1"/>
        </w:rPr>
        <w:t>Scope of the centre:</w:t>
      </w:r>
    </w:p>
    <w:p>
      <w:pPr>
        <w:spacing w:before="57" w:after="57" w:beforeAutospacing="0" w:afterAutospacing="0"/>
        <w:rPr>
          <w:rFonts w:eastAsia="Arial"/>
        </w:rPr>
      </w:pPr>
      <w:r>
        <w:rPr>
          <w:rFonts w:ascii="Arial" w:hAnsi="Arial" w:cs="Arial" w:eastAsia="Arial"/>
        </w:rPr>
        <w:t> </w:t>
      </w: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60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vAlign w:val="center"/>
            <w:hideMark/>
          </w:tcPr>
          <w:p>
            <w:pPr>
              <w:spacing w:before="57" w:after="57" w:beforeAutospacing="0" w:afterAutospacing="0"/>
              <w:rPr>
                <w:sz w:val="24"/>
              </w:rPr>
            </w:pPr>
          </w:p>
        </w:tc>
        <w:tc>
          <w:tcPr>
            <w:tcW w:w="2940"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pPr>
            <w:r>
              <w:rPr>
                <w:rFonts w:ascii="Arial" w:hAnsi="Arial" w:cs="Arial" w:eastAsia="Arial"/>
              </w:rPr>
              <w:t>Lung</w:t>
            </w:r>
          </w:p>
        </w:tc>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jc w:val="center"/>
              <w:rPr>
                <w:sz w:val="24"/>
              </w:rPr>
            </w:pPr>
          </w:p>
        </w:tc>
        <w:tc>
          <w:tcPr>
            <w:tcW w:w="294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pPr>
            <w:r>
              <w:rPr>
                <w:rFonts w:ascii="Arial" w:hAnsi="Arial" w:cs="Arial" w:eastAsia="Arial"/>
              </w:rPr>
              <w:t>Mesothelioma unit</w:t>
            </w:r>
          </w:p>
        </w:tc>
      </w:tr>
    </w:tbl>
    <w:p>
      <w:pPr>
        <w:rPr>
          <w:rFonts w:ascii="Arial" w:hAnsi="Arial" w:cs="Arial"/>
          <w:lang w:val="en-GB" w:bidi="ar-SA" w:eastAsia="en-GB"/>
        </w:rPr>
      </w:pPr>
    </w:p>
    <w:p>
      <w:pPr>
        <w:rPr>
          <w:rFonts w:ascii="Arial" w:hAnsi="Arial" w:cs="Arial"/>
          <w:lang w:val="en-GB" w:bidi="ar-SA" w:eastAsia="en-GB"/>
        </w:rPr>
      </w:pPr>
    </w:p>
    <w:p>
      <w:pPr>
        <w:rPr>
          <w:rFonts w:ascii="Arial" w:hAnsi="Arial" w:cs="Arial"/>
          <w:lang w:val="en-GB" w:bidi="ar-SA" w:eastAsia="en-US"/>
        </w:rPr>
      </w:pPr>
    </w:p>
    <w:p>
      <w:pPr>
        <w:rPr>
          <w:rFonts w:ascii="Arial" w:hAnsi="Arial" w:cs="Arial"/>
          <w:lang w:val="en-GB" w:bidi="ar-SA" w:eastAsia="en-GB"/>
        </w:rPr>
      </w:pPr>
    </w:p>
    <w:p>
      <w:pPr>
        <w:rPr>
          <w:rFonts w:ascii="Arial" w:hAnsi="Arial" w:cs="Arial"/>
          <w:lang w:val="en-GB" w:bidi="ar-SA" w:eastAsia="en-GB"/>
        </w:rPr>
      </w:pPr>
    </w:p>
    <w:p>
      <w:pPr>
        <w:outlineLvl w:val="0"/>
        <w:rPr>
          <w:rFonts w:ascii="Arial" w:hAnsi="Arial" w:cs="Arial"/>
          <w:lang w:val="en-GB" w:bidi="ar-SA" w:eastAsia="en-GB"/>
        </w:rPr>
      </w:pPr>
      <w:r>
        <w:rPr>
          <w:rFonts w:ascii="Arial" w:hAnsi="Arial" w:cs="Arial"/>
          <w:b w:val="1"/>
          <w:lang w:val="en-GB" w:bidi="ar-SA" w:eastAsia="en-GB"/>
        </w:rPr>
        <w:t xml:space="preserve">Network/Main cooperation partners </w:t>
      </w:r>
    </w:p>
    <w:p>
      <w:pPr>
        <w:rPr>
          <w:rFonts w:ascii="Arial" w:hAnsi="Arial" w:cs="Arial"/>
          <w:sz w:val="12"/>
          <w:szCs w:val="12"/>
          <w:lang w:val="en-GB" w:bidi="ar-SA" w:eastAsia="en-GB"/>
        </w:rPr>
      </w:pPr>
    </w:p>
    <w:p>
      <w:pPr>
        <w:rPr>
          <w:rFonts w:ascii="Arial" w:hAnsi="Arial" w:cs="Arial"/>
          <w:lang w:val="en-GB" w:bidi="ar-SA" w:eastAsia="en-GB"/>
        </w:rPr>
      </w:pPr>
      <w:r>
        <w:rPr>
          <w:rFonts w:ascii="Arial" w:hAnsi="Arial" w:cs="Arial"/>
          <w:lang w:val="en-GB" w:bidi="ar-SA" w:eastAsia="en-GB"/>
        </w:rPr>
        <w:t>The cooperation partners of the centre are registered with OnkoZert in a so-called master sheet. The information contained therein is published at www.oncomap.de. New or no longer valid cooperations are to be communicated by the centres to OnkoZert immediately, even outside the certification period. Other updates (e.g. change of director/coordinator, contact details) must be notified in advance of the annual surveillance audits in the form of the corrected master sheet. The master sheet with the registered cooperation partners can be requested from OnkoZert as a file.</w:t>
      </w:r>
    </w:p>
    <w:p>
      <w:pPr>
        <w:rPr>
          <w:rFonts w:ascii="Arial" w:hAnsi="Arial" w:cs="Arial"/>
          <w:lang w:val="en-GB" w:bidi="ar-SA" w:eastAsia="en-GB"/>
        </w:rPr>
      </w:pPr>
    </w:p>
    <w:p>
      <w:pPr>
        <w:rPr>
          <w:rFonts w:ascii="Arial" w:hAnsi="Arial" w:cs="Arial"/>
          <w:lang w:val="en-GB" w:bidi="ar-SA" w:eastAsia="en-GB"/>
        </w:rPr>
      </w:pPr>
      <w:r>
        <w:rPr>
          <w:rFonts w:ascii="Arial" w:hAnsi="Arial" w:cs="Arial"/>
          <w:lang w:val="en-GB" w:bidi="ar-SA" w:eastAsia="en-GB"/>
        </w:rPr>
        <w:br w:type="page"/>
      </w:r>
    </w:p>
    <w:p>
      <w:pPr>
        <w:tabs>
          <w:tab w:val="left" w:pos="7425" w:leader="none"/>
        </w:tabs>
        <w:rPr>
          <w:rFonts w:ascii="Arial" w:hAnsi="Arial" w:cs="Arial"/>
          <w:lang w:val="en-GB" w:bidi="ar-SA" w:eastAsia="en-GB"/>
        </w:rPr>
      </w:pPr>
    </w:p>
    <w:p>
      <w:pPr>
        <w:rPr>
          <w:rFonts w:ascii="Arial" w:hAnsi="Arial" w:cs="Arial"/>
          <w:lang w:val="en-GB" w:bidi="ar-SA" w:eastAsia="en-GB"/>
        </w:rPr>
      </w:pPr>
    </w:p>
    <w:p>
      <w:pPr>
        <w:rPr>
          <w:rFonts w:ascii="Arial" w:hAnsi="Arial" w:cs="Arial"/>
          <w:b w:val="1"/>
          <w:lang w:val="en-GB" w:bidi="ar-SA" w:eastAsia="en-GB"/>
        </w:rPr>
      </w:pPr>
      <w:r>
        <w:rPr>
          <w:rFonts w:ascii="Arial" w:hAnsi="Arial" w:cs="Arial"/>
          <w:b w:val="1"/>
          <w:lang w:val="en-GB" w:bidi="ar-SA" w:eastAsia="en-GB"/>
        </w:rPr>
        <w:t xml:space="preserve">Table of Contents </w:t>
      </w:r>
    </w:p>
    <w:p>
      <w:pPr>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 xml:space="preserve">General details of the Lung Cancer Centre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Structure of the network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Interdisciplinary cooperation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Cooperation with referring physicians and providers of aftercare treatment</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Psycho-oncology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Social work and rehabilitation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Patient involvement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Study management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 xml:space="preserve">Nursing care </w:t>
      </w:r>
    </w:p>
    <w:p>
      <w:pPr>
        <w:numPr>
          <w:ilvl w:val="1"/>
          <w:numId w:val="11"/>
        </w:numPr>
        <w:tabs>
          <w:tab w:val="left" w:pos="709" w:leader="none"/>
        </w:tabs>
        <w:ind w:firstLine="283" w:left="284"/>
        <w:rPr>
          <w:rFonts w:ascii="Arial" w:hAnsi="Arial" w:cs="Arial"/>
          <w:lang w:val="en-GB" w:bidi="ar-SA" w:eastAsia="en-GB"/>
        </w:rPr>
      </w:pPr>
      <w:r>
        <w:rPr>
          <w:rFonts w:ascii="Arial" w:hAnsi="Arial" w:cs="Arial"/>
          <w:lang w:val="en-GB" w:bidi="ar-SA" w:eastAsia="en-GB"/>
        </w:rPr>
        <w:t>General service areas (pharmacy, nutritional counselling, speech therapy...)</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Organ-specific diagnostics</w:t>
      </w:r>
    </w:p>
    <w:p>
      <w:pPr>
        <w:numPr>
          <w:ilvl w:val="1"/>
          <w:numId w:val="11"/>
        </w:numPr>
        <w:ind w:hanging="142" w:left="709"/>
        <w:rPr>
          <w:rFonts w:ascii="Arial" w:hAnsi="Arial" w:cs="Arial"/>
          <w:lang w:val="en-GB" w:bidi="ar-SA" w:eastAsia="en-GB"/>
        </w:rPr>
      </w:pPr>
      <w:r>
        <w:rPr>
          <w:rFonts w:ascii="Arial" w:hAnsi="Arial" w:cs="Arial"/>
          <w:lang w:val="en-GB" w:bidi="ar-SA" w:eastAsia="en-GB"/>
        </w:rPr>
        <w:t>Consulting hours</w:t>
      </w:r>
    </w:p>
    <w:p>
      <w:pPr>
        <w:numPr>
          <w:ilvl w:val="1"/>
          <w:numId w:val="11"/>
        </w:numPr>
        <w:ind w:hanging="142" w:left="709"/>
        <w:rPr>
          <w:rFonts w:ascii="Arial" w:hAnsi="Arial" w:cs="Arial"/>
          <w:lang w:val="en-GB" w:bidi="ar-SA" w:eastAsia="en-GB"/>
        </w:rPr>
      </w:pPr>
      <w:r>
        <w:rPr>
          <w:rFonts w:ascii="Arial" w:hAnsi="Arial" w:cs="Arial"/>
          <w:lang w:val="en-GB" w:bidi="ar-SA" w:eastAsia="en-GB"/>
        </w:rPr>
        <w:t>Diagnostics</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Radiology</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Nuclear medicine</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Surgical oncology</w:t>
      </w:r>
    </w:p>
    <w:p>
      <w:pPr>
        <w:numPr>
          <w:ilvl w:val="1"/>
          <w:numId w:val="11"/>
        </w:numPr>
        <w:ind w:firstLine="141" w:left="426"/>
        <w:rPr>
          <w:rFonts w:ascii="Arial" w:hAnsi="Arial" w:cs="Arial"/>
          <w:lang w:val="en-GB" w:bidi="ar-SA" w:eastAsia="en-GB"/>
        </w:rPr>
      </w:pPr>
      <w:r>
        <w:rPr>
          <w:rFonts w:ascii="Arial" w:hAnsi="Arial" w:cs="Arial"/>
          <w:lang w:val="en-GB" w:bidi="ar-SA" w:eastAsia="en-GB"/>
        </w:rPr>
        <w:t>Multi-organ surgical therapy</w:t>
      </w:r>
    </w:p>
    <w:p>
      <w:pPr>
        <w:numPr>
          <w:ilvl w:val="1"/>
          <w:numId w:val="11"/>
        </w:numPr>
        <w:ind w:firstLine="141" w:left="426"/>
        <w:rPr>
          <w:rFonts w:ascii="Arial" w:hAnsi="Arial" w:cs="Arial"/>
          <w:lang w:val="en-GB" w:bidi="ar-SA" w:eastAsia="en-GB"/>
        </w:rPr>
      </w:pPr>
      <w:r>
        <w:rPr>
          <w:rFonts w:ascii="Arial" w:hAnsi="Arial" w:cs="Arial"/>
          <w:lang w:val="en-GB" w:bidi="ar-SA" w:eastAsia="en-GB"/>
        </w:rPr>
        <w:t>Organ-specific surgical therapy</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Medicinal oncology / Systemic therapy</w:t>
      </w:r>
    </w:p>
    <w:p>
      <w:pPr>
        <w:numPr>
          <w:ilvl w:val="1"/>
          <w:numId w:val="11"/>
        </w:numPr>
        <w:ind w:firstLine="0" w:left="567"/>
        <w:rPr>
          <w:rFonts w:ascii="Arial" w:hAnsi="Arial" w:cs="Arial"/>
          <w:lang w:val="en-GB" w:bidi="ar-SA" w:eastAsia="en-GB"/>
        </w:rPr>
      </w:pPr>
      <w:r>
        <w:rPr>
          <w:rFonts w:ascii="Arial" w:hAnsi="Arial" w:cs="Arial"/>
          <w:lang w:val="en-GB" w:bidi="ar-SA" w:eastAsia="en-GB"/>
        </w:rPr>
        <w:t>Medical oncology</w:t>
      </w:r>
    </w:p>
    <w:p>
      <w:pPr>
        <w:numPr>
          <w:ilvl w:val="1"/>
          <w:numId w:val="11"/>
        </w:numPr>
        <w:ind w:firstLine="0" w:left="567"/>
        <w:rPr>
          <w:rFonts w:ascii="Arial" w:hAnsi="Arial" w:cs="Arial"/>
          <w:lang w:val="en-GB" w:bidi="ar-SA" w:eastAsia="en-GB"/>
        </w:rPr>
      </w:pPr>
      <w:r>
        <w:rPr>
          <w:rFonts w:ascii="Arial" w:hAnsi="Arial" w:cs="Arial"/>
          <w:lang w:val="en-GB" w:bidi="ar-SA" w:eastAsia="en-GB"/>
        </w:rPr>
        <w:t>Organ-specific systemic therapy</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Radio-oncology</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Pathology</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Palliative care and hospice work</w:t>
      </w:r>
    </w:p>
    <w:p>
      <w:pPr>
        <w:ind w:firstLine="66"/>
        <w:rPr>
          <w:rFonts w:ascii="Arial" w:hAnsi="Arial" w:cs="Arial"/>
          <w:lang w:val="en-GB" w:bidi="ar-SA" w:eastAsia="en-GB"/>
        </w:rPr>
      </w:pPr>
    </w:p>
    <w:p>
      <w:pPr>
        <w:numPr>
          <w:ilvl w:val="0"/>
          <w:numId w:val="11"/>
        </w:numPr>
        <w:ind w:firstLine="66" w:left="0"/>
        <w:rPr>
          <w:rFonts w:ascii="Arial" w:hAnsi="Arial" w:cs="Arial"/>
          <w:lang w:val="en-GB" w:bidi="ar-SA" w:eastAsia="en-GB"/>
        </w:rPr>
      </w:pPr>
      <w:r>
        <w:rPr>
          <w:rFonts w:ascii="Arial" w:hAnsi="Arial" w:cs="Arial"/>
          <w:lang w:val="en-GB" w:bidi="ar-SA" w:eastAsia="en-GB"/>
        </w:rPr>
        <w:t>Tumour documentation / Outcome quality</w:t>
      </w:r>
    </w:p>
    <w:p>
      <w:pPr>
        <w:rPr>
          <w:rFonts w:ascii="Arial" w:hAnsi="Arial" w:cs="Arial"/>
          <w:lang w:val="en-GB" w:bidi="ar-SA" w:eastAsia="en-GB"/>
        </w:rPr>
      </w:pPr>
    </w:p>
    <w:p>
      <w:pPr>
        <w:rPr>
          <w:rFonts w:ascii="Arial" w:hAnsi="Arial" w:cs="Arial"/>
          <w:lang w:val="en-GB" w:bidi="ar-SA" w:eastAsia="en-GB"/>
        </w:rPr>
      </w:pPr>
    </w:p>
    <w:p>
      <w:pPr>
        <w:rPr>
          <w:rFonts w:ascii="Arial" w:hAnsi="Arial" w:cs="Arial"/>
          <w:lang w:val="en-GB" w:bidi="ar-SA" w:eastAsia="en-GB"/>
        </w:rPr>
      </w:pPr>
    </w:p>
    <w:p>
      <w:pPr>
        <w:rPr>
          <w:rFonts w:ascii="Arial" w:hAnsi="Arial" w:cs="Arial"/>
          <w:lang w:val="en-GB" w:bidi="ar-SA" w:eastAsia="en-GB"/>
        </w:rPr>
      </w:pPr>
      <w:r>
        <w:rPr>
          <w:rFonts w:ascii="Arial" w:hAnsi="Arial" w:cs="Arial"/>
          <w:lang w:val="en-GB" w:bidi="ar-SA" w:eastAsia="en-GB"/>
        </w:rPr>
        <w:t>Annex:</w:t>
      </w:r>
    </w:p>
    <w:p>
      <w:pPr>
        <w:rPr>
          <w:rFonts w:ascii="Arial" w:hAnsi="Arial" w:cs="Arial"/>
          <w:lang w:val="en-GB" w:bidi="ar-SA" w:eastAsia="en-GB"/>
        </w:rPr>
      </w:pPr>
    </w:p>
    <w:p>
      <w:pPr>
        <w:rPr>
          <w:rFonts w:ascii="Arial" w:hAnsi="Arial" w:cs="Arial"/>
          <w:lang w:val="en-GB" w:bidi="ar-SA" w:eastAsia="en-GB"/>
        </w:rPr>
      </w:pPr>
      <w:r>
        <w:rPr>
          <w:rFonts w:ascii="Arial" w:hAnsi="Arial" w:cs="Arial"/>
          <w:lang w:val="en-GB" w:bidi="ar-SA" w:eastAsia="en-GB"/>
        </w:rPr>
        <w:t>DataSheet (Excel template)</w:t>
      </w:r>
    </w:p>
    <w:p>
      <w:pPr>
        <w:tabs>
          <w:tab w:val="center" w:pos="4536" w:leader="none"/>
          <w:tab w:val="right" w:pos="9072" w:leader="none"/>
        </w:tabs>
        <w:rPr>
          <w:rFonts w:ascii="Arial" w:hAnsi="Arial" w:cs="Arial"/>
          <w:color w:val="000000"/>
          <w:lang w:val="hu-HU" w:bidi="ar-SA" w:eastAsia="hu-HU"/>
        </w:rPr>
      </w:pPr>
    </w:p>
    <w:p>
      <w:pPr>
        <w:rPr>
          <w:rFonts w:ascii="Arial" w:hAnsi="Arial" w:cs="Arial"/>
          <w:lang w:val="hu-HU" w:bidi="ar-SA" w:eastAsia="en-GB"/>
        </w:rPr>
      </w:pPr>
    </w:p>
    <w:p>
      <w:pPr>
        <w:rPr>
          <w:rFonts w:ascii="Arial" w:hAnsi="Arial" w:cs="Arial"/>
          <w:b w:val="1"/>
          <w:bCs w:val="1"/>
          <w:color w:val="auto"/>
          <w:sz w:val="20"/>
          <w:szCs w:val="20"/>
          <w:lang w:val="en-GB" w:bidi="ar-SA" w:eastAsia="en-GB"/>
        </w:rPr>
      </w:pPr>
      <w:r>
        <w:rPr>
          <w:rFonts w:ascii="Arial" w:hAnsi="Arial" w:cs="Arial"/>
          <w:lang w:val="en-GB" w:bidi="ar-SA" w:eastAsia="en-GB"/>
        </w:rPr>
        <w:br w:type="page"/>
      </w:r>
      <w:r>
        <w:rPr>
          <w:rFonts w:ascii="Arial" w:hAnsi="Arial" w:cs="Arial"/>
          <w:b w:val="1"/>
          <w:bCs w:val="1"/>
          <w:color w:val="auto"/>
          <w:sz w:val="20"/>
          <w:szCs w:val="20"/>
          <w:lang w:val="en-GB" w:bidi="ar-SA" w:eastAsia="en-GB"/>
        </w:rPr>
        <w:t>1.</w:t>
        <w:tab/>
        <w:t xml:space="preserve"> General information on the Breast Cancer Centre</w:t>
      </w:r>
    </w:p>
    <w:p>
      <w:pPr>
        <w:rPr>
          <w:rFonts w:ascii="Arial" w:hAnsi="Arial" w:cs="Arial"/>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1.1</w:t>
              <w:tab/>
              <w:t xml:space="preserve"> Structure of the network</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management structures of the Lung Cancer Centre (LC) and QM responsibilities and Centre coordination are to be clearly defined.</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Procedural rules</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Job description - Quality management officer</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Job description Centre coordinator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This applies in particular to cooperative Lung Cancer Centres.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The procedural rules describe the management structures of the LC and set out the services of thoracic surgery, pneumology and, where appropriate, haematology/oncology (see also the contents of the partnership agreements of the main treatment partners).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main treatment partners of the LC are:</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Pneumology</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Thoracic surgery</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Internal oncology / haematology-oncology or pneumology with corresponding expertise (in line with the agreement in the procedural rules)</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Radiotherapist</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Pathologist</w:t>
            </w:r>
          </w:p>
          <w:p>
            <w:pPr>
              <w:numPr>
                <w:ilvl w:val="0"/>
                <w:numId w:val="52"/>
              </w:numPr>
              <w:spacing w:before="0" w:after="19"/>
              <w:ind w:hanging="283" w:left="283"/>
              <w:rPr>
                <w:rFonts w:ascii="Arial" w:hAnsi="Arial" w:cs="Arial"/>
                <w:sz w:val="20"/>
                <w:szCs w:val="20"/>
                <w:lang w:val="en-GB" w:bidi="ar-SA" w:eastAsia="en-GB"/>
              </w:rPr>
            </w:pPr>
            <w:r>
              <w:rPr>
                <w:rFonts w:ascii="Arial" w:hAnsi="Arial" w:cs="Arial"/>
                <w:color w:val="auto"/>
                <w:sz w:val="20"/>
                <w:szCs w:val="20"/>
              </w:rPr>
              <w:t>Radiologist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position of head of the Lung Cancer Centre is normally assumed by the head of the disciplines pneumology or thoracic surgery. A rotating head is recommended.</w:t>
            </w:r>
          </w:p>
          <w:p>
            <w:pPr>
              <w:spacing w:before="0" w:after="19"/>
              <w:rPr>
                <w:rFonts w:ascii="Arial" w:hAnsi="Arial" w:cs="Arial"/>
                <w:sz w:val="20"/>
                <w:szCs w:val="20"/>
                <w:lang w:val="en-GB" w:bidi="ar-SA" w:eastAsia="en-GB"/>
              </w:rPr>
            </w:pPr>
            <w:r>
              <w:rPr>
                <w:rFonts w:ascii="Arial" w:hAnsi="Arial" w:cs="Arial"/>
                <w:color w:val="auto"/>
                <w:sz w:val="20"/>
                <w:szCs w:val="20"/>
              </w:rPr>
              <w:t>The head of the Lung Cancer Centre ensures the implementation of standards and statutory regula-tions.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discipline pneumology is represented by a pneumology department (or area with a focus on pneumology) with at least two full-time or an equiv-alent number of part-time pneumology specialists. </w:t>
            </w:r>
          </w:p>
          <w:p>
            <w:pPr>
              <w:spacing w:before="0" w:after="19"/>
              <w:rPr>
                <w:rFonts w:ascii="Arial" w:hAnsi="Arial" w:cs="Arial"/>
                <w:sz w:val="20"/>
                <w:szCs w:val="20"/>
                <w:lang w:val="en-GB" w:bidi="ar-SA" w:eastAsia="en-GB"/>
              </w:rPr>
            </w:pPr>
            <w:r>
              <w:rPr>
                <w:rFonts w:ascii="Arial" w:hAnsi="Arial" w:cs="Arial"/>
                <w:color w:val="auto"/>
                <w:sz w:val="20"/>
                <w:szCs w:val="20"/>
              </w:rPr>
              <w:t>If a clinic head represents two departments, the performance numbers must be listed for and met separately by each department.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discipline thoracic surgery is represented by a thoracic surgery department (or area with a focus on thoracic surgery) with at least two full-time or an equivalent number of part-time thoracic surgery specialists.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If a clinic head represents two departments, the performance numbers must be listed for and met separately by each department (with due considera-tion of the cooperation models.)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1.1.1.f</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models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Multi-location Lung Cancer Centre</w:t>
            </w:r>
          </w:p>
          <w:p>
            <w:pPr>
              <w:spacing w:before="0" w:after="19"/>
              <w:ind w:left="0" w:right="0"/>
              <w:rPr>
                <w:rFonts w:ascii="Arial" w:hAnsi="Arial" w:cs="Arial"/>
                <w:color w:val="auto"/>
                <w:sz w:val="20"/>
                <w:szCs w:val="20"/>
              </w:rPr>
            </w:pPr>
            <w:r>
              <w:rPr>
                <w:rFonts w:ascii="Arial" w:hAnsi="Arial" w:cs="Arial"/>
                <w:color w:val="auto"/>
                <w:sz w:val="20"/>
                <w:szCs w:val="20"/>
              </w:rPr>
              <w:t xml:space="preserve">A thoracic surgery clinic, </w:t>
            </w:r>
            <w:r>
              <w:rPr>
                <w:rFonts w:ascii="Arial" w:hAnsi="Arial" w:cs="Arial"/>
                <w:color w:val="auto"/>
                <w:sz w:val="20"/>
                <w:szCs w:val="20"/>
                <w:shd w:val="clear" w:color="auto" w:fill="00FF00"/>
              </w:rPr>
              <w:t xml:space="preserve">after a positive structural audit (Section 1.1.1i), </w:t>
            </w:r>
            <w:r>
              <w:rPr>
                <w:rFonts w:ascii="Arial" w:hAnsi="Arial" w:cs="Arial"/>
                <w:color w:val="auto"/>
                <w:sz w:val="20"/>
                <w:szCs w:val="20"/>
              </w:rPr>
              <w:t xml:space="preserve">can form a multi-site centre with a several </w:t>
            </w:r>
            <w:r>
              <w:rPr>
                <w:rFonts w:ascii="Arial" w:hAnsi="Arial" w:cs="Arial"/>
                <w:strike w:val="1"/>
                <w:color w:val="auto"/>
                <w:sz w:val="20"/>
                <w:szCs w:val="20"/>
                <w:shd w:val="clear" w:color="auto" w:fill="00FE00"/>
              </w:rPr>
              <w:t>maximum of three</w:t>
            </w:r>
            <w:r>
              <w:rPr>
                <w:rFonts w:ascii="Arial" w:hAnsi="Arial" w:cs="Arial"/>
                <w:color w:val="auto"/>
                <w:sz w:val="20"/>
                <w:szCs w:val="20"/>
              </w:rPr>
              <w:t xml:space="preserve"> pneumology departments. A thoracic surgery clinic can form a multi-site LC with a maximum of three pneumology departments if at least 100 primary cases/year (definition according to CR 1.2.1) can be demonstrated per pneumology department.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Cooperation thoracic surgery</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Within an LC, cooperation between several clinics for thoracic surgery is possible if each thoracic surgery clinic independently generates its surgical case numbers.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Further cooperation possibilities, if the following conditions are fully met:</w:t>
            </w:r>
          </w:p>
          <w:p>
            <w:pPr>
              <w:spacing w:before="0" w:after="19"/>
              <w:ind w:left="0" w:right="0"/>
              <w:rPr>
                <w:rFonts w:ascii="Arial" w:hAnsi="Arial" w:cs="Arial"/>
                <w:color w:val="auto"/>
                <w:sz w:val="20"/>
                <w:szCs w:val="20"/>
              </w:rPr>
            </w:pPr>
            <w:r>
              <w:rPr>
                <w:rFonts w:ascii="Arial" w:hAnsi="Arial" w:cs="Arial"/>
                <w:color w:val="auto"/>
                <w:sz w:val="20"/>
                <w:szCs w:val="20"/>
              </w:rPr>
              <w:t xml:space="preserve">1. one of the thoracic surgery departments must independently fulfil the number of surgical cases (main location), the </w:t>
            </w:r>
            <w:r>
              <w:rPr>
                <w:rFonts w:ascii="Arial" w:hAnsi="Arial" w:cs="Arial"/>
                <w:strike w:val="1"/>
                <w:color w:val="auto"/>
                <w:sz w:val="20"/>
                <w:szCs w:val="20"/>
                <w:shd w:val="clear" w:color="auto" w:fill="00FE00"/>
              </w:rPr>
              <w:t>2nd (and possibly max. 3rd)</w:t>
            </w:r>
            <w:r>
              <w:rPr>
                <w:rFonts w:ascii="Arial" w:hAnsi="Arial" w:cs="Arial"/>
                <w:color w:val="auto"/>
                <w:sz w:val="20"/>
                <w:szCs w:val="20"/>
              </w:rPr>
              <w:t xml:space="preserve"> </w:t>
            </w:r>
            <w:r>
              <w:rPr>
                <w:rFonts w:ascii="Arial" w:hAnsi="Arial" w:cs="Arial"/>
                <w:color w:val="auto"/>
                <w:sz w:val="20"/>
                <w:szCs w:val="20"/>
                <w:shd w:val="clear" w:color="auto" w:fill="00FF00"/>
              </w:rPr>
              <w:t>further</w:t>
            </w:r>
            <w:r>
              <w:rPr>
                <w:rFonts w:ascii="Arial" w:hAnsi="Arial" w:cs="Arial"/>
                <w:color w:val="auto"/>
                <w:sz w:val="20"/>
                <w:szCs w:val="20"/>
              </w:rPr>
              <w:t xml:space="preserve"> department</w:t>
            </w:r>
            <w:r>
              <w:rPr>
                <w:rFonts w:ascii="Arial" w:hAnsi="Arial" w:cs="Arial"/>
                <w:color w:val="auto"/>
                <w:sz w:val="20"/>
                <w:szCs w:val="20"/>
                <w:shd w:val="clear" w:color="auto" w:fill="00FF00"/>
              </w:rPr>
              <w:t>s</w:t>
            </w:r>
            <w:r>
              <w:rPr>
                <w:rFonts w:ascii="Arial" w:hAnsi="Arial" w:cs="Arial"/>
                <w:color w:val="auto"/>
                <w:sz w:val="20"/>
                <w:szCs w:val="20"/>
              </w:rPr>
              <w:t xml:space="preserve"> (secondary location</w:t>
            </w:r>
            <w:r>
              <w:rPr>
                <w:rFonts w:ascii="Arial" w:hAnsi="Arial" w:cs="Arial"/>
                <w:color w:val="auto"/>
                <w:sz w:val="20"/>
                <w:szCs w:val="20"/>
                <w:shd w:val="clear" w:color="auto" w:fill="00FF00"/>
              </w:rPr>
              <w:t>s</w:t>
            </w:r>
            <w:r>
              <w:rPr>
                <w:rFonts w:ascii="Arial" w:hAnsi="Arial" w:cs="Arial"/>
                <w:color w:val="auto"/>
                <w:sz w:val="20"/>
                <w:szCs w:val="20"/>
              </w:rPr>
              <w:t xml:space="preserve">) at least 40 anatomical lung resections </w:t>
            </w:r>
            <w:r>
              <w:rPr>
                <w:rFonts w:ascii="Arial" w:hAnsi="Arial" w:cs="Arial"/>
                <w:color w:val="auto"/>
                <w:sz w:val="20"/>
                <w:szCs w:val="20"/>
                <w:shd w:val="clear" w:color="auto" w:fill="00FF00"/>
              </w:rPr>
              <w:t>(for D, the requirements of the Federal Joint Committee (G-BA's) minimum volume regulations apply)</w:t>
            </w:r>
          </w:p>
          <w:p>
            <w:pPr>
              <w:spacing w:before="0" w:after="19"/>
              <w:ind w:left="0" w:right="0"/>
              <w:rPr>
                <w:rFonts w:ascii="Arial" w:hAnsi="Arial" w:cs="Arial"/>
                <w:color w:val="auto"/>
                <w:sz w:val="20"/>
                <w:szCs w:val="20"/>
              </w:rPr>
            </w:pPr>
            <w:r>
              <w:rPr>
                <w:rFonts w:ascii="Arial" w:hAnsi="Arial" w:cs="Arial"/>
                <w:color w:val="auto"/>
                <w:sz w:val="20"/>
                <w:szCs w:val="20"/>
              </w:rPr>
              <w:t>2. the thoracic surgery departments of the secondary locations are under the same medical management as the main location (already implemented for at least 3 months when the application is sub-mitted)</w:t>
            </w:r>
          </w:p>
          <w:p>
            <w:pPr>
              <w:spacing w:before="0" w:after="19"/>
              <w:ind w:left="0" w:right="0"/>
              <w:rPr>
                <w:rFonts w:ascii="Arial" w:hAnsi="Arial" w:cs="Arial"/>
                <w:color w:val="auto"/>
                <w:sz w:val="20"/>
                <w:szCs w:val="20"/>
              </w:rPr>
            </w:pPr>
            <w:r>
              <w:rPr>
                <w:rFonts w:ascii="Arial" w:hAnsi="Arial" w:cs="Arial"/>
                <w:color w:val="auto"/>
                <w:sz w:val="20"/>
                <w:szCs w:val="20"/>
              </w:rPr>
              <w:t>3. all anatomical resections (OPS: 5-323 to 5-328, for ICD-10 C.34.0 – 9, C78.0 at all locations must be performed by thoracic surgeons named in 5.2.3.</w:t>
            </w:r>
          </w:p>
          <w:p>
            <w:pPr>
              <w:spacing w:before="0" w:after="19"/>
              <w:ind w:left="0" w:right="0"/>
              <w:rPr>
                <w:rFonts w:ascii="Arial" w:hAnsi="Arial" w:cs="Arial"/>
                <w:color w:val="auto"/>
                <w:sz w:val="20"/>
                <w:szCs w:val="20"/>
              </w:rPr>
            </w:pPr>
            <w:r>
              <w:rPr>
                <w:rFonts w:ascii="Arial" w:hAnsi="Arial" w:cs="Arial"/>
                <w:color w:val="auto"/>
                <w:sz w:val="20"/>
                <w:szCs w:val="20"/>
              </w:rPr>
              <w:t>4. a 24h/7d on-call service for thoracic surgery specialists must be ensured for all locations.</w:t>
            </w:r>
          </w:p>
          <w:p>
            <w:pPr>
              <w:spacing w:before="0" w:after="19"/>
              <w:ind w:left="0" w:right="0"/>
              <w:rPr>
                <w:rFonts w:ascii="Arial" w:hAnsi="Arial" w:cs="Arial"/>
                <w:color w:val="auto"/>
                <w:sz w:val="20"/>
                <w:szCs w:val="20"/>
              </w:rPr>
            </w:pPr>
            <w:r>
              <w:rPr>
                <w:rFonts w:ascii="Arial" w:hAnsi="Arial" w:cs="Arial"/>
                <w:color w:val="auto"/>
                <w:sz w:val="20"/>
                <w:szCs w:val="20"/>
              </w:rPr>
              <w:t>5. the distance of the secondary locations to the main location must not exceed 45 km (special evaluation possible).</w:t>
            </w:r>
          </w:p>
          <w:p>
            <w:pPr>
              <w:spacing w:before="0" w:after="19"/>
              <w:rPr>
                <w:rFonts w:ascii="Arial" w:hAnsi="Arial" w:cs="Arial"/>
                <w:sz w:val="20"/>
                <w:szCs w:val="20"/>
                <w:lang w:val="en-GB" w:bidi="ar-SA" w:eastAsia="en-GB"/>
              </w:rPr>
            </w:pPr>
            <w:r>
              <w:rPr>
                <w:rFonts w:ascii="Arial" w:hAnsi="Arial" w:cs="Arial"/>
                <w:color w:val="auto"/>
                <w:sz w:val="20"/>
                <w:szCs w:val="20"/>
              </w:rPr>
              <w:t xml:space="preserve">6. a thoracic surgeon of the main site named in 5.2.3 must participate in the tumour board(s) of the other site(s) (video conferences are possible </w:t>
            </w:r>
            <w:r>
              <w:rPr>
                <w:rFonts w:ascii="Arial" w:hAnsi="Arial" w:cs="Arial"/>
                <w:strike w:val="1"/>
                <w:color w:val="auto"/>
                <w:sz w:val="20"/>
                <w:szCs w:val="20"/>
                <w:shd w:val="clear" w:color="auto" w:fill="00FE00"/>
              </w:rPr>
              <w:t>up to 2x/month</w:t>
            </w:r>
            <w:r>
              <w:rPr>
                <w:rFonts w:ascii="Arial" w:hAnsi="Arial" w:cs="Arial"/>
                <w:color w:val="auto"/>
                <w:sz w:val="20"/>
                <w:szCs w:val="20"/>
              </w:rPr>
              <w:t xml:space="preserve">) (see requirements below) </w:t>
            </w:r>
            <w:r>
              <w:rPr>
                <w:rFonts w:ascii="Arial" w:hAnsi="Arial" w:cs="Arial"/>
                <w:strike w:val="1"/>
                <w:color w:val="auto"/>
                <w:sz w:val="20"/>
                <w:szCs w:val="20"/>
                <w:shd w:val="clear" w:color="auto" w:fill="00FE00"/>
              </w:rPr>
              <w:t>and maintain a pre- and post-operative consultation hour there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1.1.1.g</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Independent Lung Cancer Centre –</w:t>
            </w:r>
          </w:p>
          <w:p>
            <w:pPr>
              <w:spacing w:before="0" w:after="19"/>
              <w:ind w:left="0" w:right="0"/>
              <w:rPr>
                <w:rFonts w:ascii="Arial" w:hAnsi="Arial" w:cs="Arial"/>
                <w:color w:val="auto"/>
                <w:sz w:val="20"/>
                <w:szCs w:val="20"/>
              </w:rPr>
            </w:pPr>
            <w:r>
              <w:rPr>
                <w:rFonts w:ascii="Arial" w:hAnsi="Arial" w:cs="Arial"/>
                <w:color w:val="auto"/>
                <w:sz w:val="20"/>
                <w:szCs w:val="20"/>
              </w:rPr>
              <w:t>Cooperation thoracic surgery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Centre with &gt;200 primary cases and fewer than 75 anatomical lung resections can become an inde-pendent Centre when it cooperates with an existing LC, i.e. patients undergo surgery in the thoracic surgery unit of an independent certified Lung Cancer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 xml:space="preserve">All surgical cases of a Centre with &lt; 75 surger-ies must be operated on in the cooperating tho-racic surgery unit. </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The cooperating thoracic surgery unit must assign the surgical cases to the Centres.</w:t>
            </w:r>
          </w:p>
          <w:p>
            <w:pPr>
              <w:numPr>
                <w:ilvl w:val="0"/>
                <w:numId w:val="54"/>
              </w:numPr>
              <w:spacing w:before="0" w:after="19"/>
              <w:ind w:hanging="283" w:left="283"/>
              <w:rPr>
                <w:rFonts w:ascii="Arial" w:hAnsi="Arial" w:cs="Arial"/>
                <w:sz w:val="20"/>
                <w:szCs w:val="20"/>
                <w:lang w:val="en-GB" w:bidi="ar-SA" w:eastAsia="en-GB"/>
              </w:rPr>
            </w:pPr>
            <w:r>
              <w:rPr>
                <w:rFonts w:ascii="Arial" w:hAnsi="Arial" w:cs="Arial"/>
                <w:color w:val="auto"/>
                <w:sz w:val="20"/>
                <w:szCs w:val="20"/>
              </w:rPr>
              <w:t>Patients who do not undergo surgery in the cooperating thoracic surgery unit are not patients of the Centre.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1.1.1.i</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Precondition for multi-location cooperation models:</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At least 1x/month a joint tumour board (TB). In the other weeks, site-specific TB, in which all requirements for theTB must be fulfilled (= among other things, all main treatment partners present according to CoR 1.2).</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The technical requirements and performance indicators must be fulfilled and demonstrated individually for each site.</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When individual services are centralized at one or more clinical sites, the capacity of the site to supply the other sites (including sufficient equipment and personnel resources) must be demonstrated.</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Common tumour documentation system</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Patients must be fully documented at the site or assigned to the site responsible for presentation at the tumour board.</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Prior structural evaluation is required by the Certificate award Committee before the certificate is issued.</w:t>
            </w:r>
          </w:p>
          <w:p>
            <w:pPr>
              <w:numPr>
                <w:ilvl w:val="0"/>
                <w:numId w:val="55"/>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Number of cooperating thoracic surgeons/pneumologists: max. 3 pneumologists and 3 thoracic surgeons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1.1.1.j</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A clinic for thoracic surgery or a pneumology department can be involved in two independent LCs when the required thoracic surgery/pneumology case numbers can be met separately by each LC and when there is a clear assignment of the patients to the respective Centres.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1.1.1.k</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 xml:space="preserve">It must be proven that </w:t>
            </w:r>
            <w:r>
              <w:rPr>
                <w:rFonts w:ascii="Arial" w:hAnsi="Arial" w:cs="Arial"/>
                <w:color w:val="auto"/>
                <w:sz w:val="20"/>
                <w:szCs w:val="20"/>
                <w:shd w:val="clear" w:color="auto" w:fill="00FF00"/>
              </w:rPr>
              <w:t>the</w:t>
            </w:r>
            <w:r>
              <w:rPr>
                <w:rFonts w:ascii="Arial" w:hAnsi="Arial" w:cs="Arial"/>
                <w:strike w:val="1"/>
                <w:color w:val="auto"/>
                <w:sz w:val="20"/>
                <w:szCs w:val="20"/>
                <w:shd w:val="clear" w:color="auto" w:fill="00FE00"/>
              </w:rPr>
              <w:t>, as a rule,</w:t>
            </w:r>
            <w:r>
              <w:rPr>
                <w:rFonts w:ascii="Arial" w:hAnsi="Arial" w:cs="Arial"/>
                <w:color w:val="auto"/>
                <w:sz w:val="20"/>
                <w:szCs w:val="20"/>
              </w:rPr>
              <w:t xml:space="preserve"> </w:t>
            </w:r>
            <w:r>
              <w:rPr>
                <w:rFonts w:ascii="Arial" w:hAnsi="Arial" w:cs="Arial"/>
                <w:strike w:val="1"/>
                <w:color w:val="auto"/>
                <w:sz w:val="20"/>
                <w:szCs w:val="20"/>
                <w:shd w:val="clear" w:color="auto" w:fill="00FE00"/>
              </w:rPr>
              <w:t>the department for</w:t>
            </w:r>
            <w:r>
              <w:rPr>
                <w:rFonts w:ascii="Arial" w:hAnsi="Arial" w:cs="Arial"/>
                <w:color w:val="auto"/>
                <w:sz w:val="20"/>
                <w:szCs w:val="20"/>
              </w:rPr>
              <w:t xml:space="preserve"> thoracic surgery (</w:t>
            </w:r>
            <w:r>
              <w:rPr>
                <w:rFonts w:ascii="Arial" w:hAnsi="Arial" w:cs="Arial"/>
                <w:color w:val="auto"/>
                <w:sz w:val="20"/>
                <w:szCs w:val="20"/>
                <w:shd w:val="clear" w:color="auto" w:fill="00FF00"/>
              </w:rPr>
              <w:t>section 1.1.1.e)</w:t>
            </w:r>
            <w:r>
              <w:rPr>
                <w:rFonts w:ascii="Arial" w:hAnsi="Arial" w:cs="Arial"/>
                <w:color w:val="auto"/>
                <w:sz w:val="20"/>
                <w:szCs w:val="20"/>
              </w:rPr>
              <w:t xml:space="preserve"> actually operates on all patients with the corresponding indication in the cooperating pneumology departments. </w:t>
            </w:r>
            <w:r>
              <w:rPr>
                <w:rFonts w:ascii="Arial" w:hAnsi="Arial" w:cs="Arial"/>
                <w:color w:val="auto"/>
                <w:sz w:val="20"/>
                <w:szCs w:val="20"/>
                <w:shd w:val="clear" w:color="auto" w:fill="00FF00"/>
              </w:rPr>
              <w:t>Written evidence (e.g. SOP, procedural instructions, etc.) is to be presented during the audit.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Written agreements (cooperation agreements) are to be entered into with the main cooperation part-ners (with the exception of pneumology and thoracic surgery and possibly haematology/oncology – they set out their services in the procedural rules). The agreements are to be examined annually by the Lung Cancer Centre to ensure they are up to date.</w:t>
            </w:r>
          </w:p>
          <w:p>
            <w:pPr>
              <w:spacing w:before="0" w:after="19"/>
              <w:ind w:left="0" w:right="0"/>
              <w:rPr>
                <w:rFonts w:ascii="Arial" w:hAnsi="Arial" w:cs="Arial"/>
                <w:color w:val="auto"/>
                <w:sz w:val="20"/>
                <w:szCs w:val="20"/>
              </w:rPr>
            </w:pPr>
            <w:r>
              <w:rPr>
                <w:rFonts w:ascii="Arial" w:hAnsi="Arial" w:cs="Arial"/>
                <w:color w:val="auto"/>
                <w:sz w:val="20"/>
                <w:szCs w:val="20"/>
              </w:rPr>
              <w:t>The following points are to be dealt with in the agreements with the main cooperation partners: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Binding participation in the tumour board</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Ensuring availability</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Description of the treatment processes of rele-vance for the Lung Cancer Centre bearing in mind the interfaces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Obligation to implement indicated guidelines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on tumour documentation</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Declaration of willingness to cooperate on internal/external audits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Undertaking to comply with the relevant criteria of the Technical and Medical Requirements to be met by Lung Cancer Centres and with the annual submission of the relevant data</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Declaration of consent of the treatment partners to be publicly identified as part of the Lung Cancer Centre (e.g. homepage)</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Other disciplines/specialties, e.g. nuclear medicine, psychosocial oncology or others can be called in when necessary.</w:t>
            </w:r>
          </w:p>
          <w:p>
            <w:pPr>
              <w:numPr>
                <w:ilvl w:val="0"/>
                <w:numId w:val="56"/>
              </w:numPr>
              <w:spacing w:before="0" w:after="19"/>
              <w:ind w:hanging="283" w:left="283"/>
              <w:rPr>
                <w:rFonts w:ascii="Arial" w:hAnsi="Arial" w:cs="Arial"/>
                <w:sz w:val="20"/>
                <w:szCs w:val="20"/>
                <w:lang w:val="en-GB" w:bidi="ar-SA" w:eastAsia="en-GB"/>
              </w:rPr>
            </w:pPr>
            <w:r>
              <w:rPr>
                <w:rFonts w:ascii="Arial" w:hAnsi="Arial" w:cs="Arial"/>
                <w:color w:val="auto"/>
                <w:sz w:val="20"/>
                <w:szCs w:val="20"/>
              </w:rPr>
              <w:t>24-hour availability of the main clinical cooperation partners (thoracic surgery, radiotherapy, pneumology, haemato-oncology, if applicable), e.g. for emergency interventions.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Agreements with other treatment partners:</w:t>
            </w:r>
          </w:p>
          <w:p>
            <w:pPr>
              <w:spacing w:before="0" w:after="19"/>
              <w:ind w:left="0" w:right="0"/>
              <w:rPr>
                <w:rFonts w:ascii="Arial" w:hAnsi="Arial" w:cs="Arial"/>
                <w:color w:val="auto"/>
                <w:sz w:val="20"/>
                <w:szCs w:val="20"/>
              </w:rPr>
            </w:pPr>
            <w:r>
              <w:rPr>
                <w:rFonts w:ascii="Arial" w:hAnsi="Arial" w:cs="Arial"/>
                <w:color w:val="auto"/>
                <w:sz w:val="20"/>
                <w:szCs w:val="20"/>
              </w:rPr>
              <w:t>Written agreements are to be entered into for the following treatment partners in which a willingness to engage in cooperation is declared:</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Psycho-oncology</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Nuclear medicine</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Social services</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Advice for smokers / smoking cessation</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Physiotherapy</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Hospice/palliative medicine</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Neurosurgery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points are to be dealt with, amongst other things, in the agreements with the cooperation partners:</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Participation in specialty training programmes and public relations work</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and interfaces</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Type of reciprocal communication</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Upholding of medical confidentiality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If the treatment partner comes under the disciplinary jurisdiction of the LC, a written agreement is not required.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Further cooperations </w:t>
            </w:r>
          </w:p>
          <w:p>
            <w:pPr>
              <w:spacing w:before="0" w:after="19"/>
              <w:rPr>
                <w:rFonts w:ascii="Arial" w:hAnsi="Arial" w:cs="Arial"/>
                <w:sz w:val="20"/>
                <w:szCs w:val="20"/>
                <w:lang w:val="en-GB" w:bidi="ar-SA" w:eastAsia="en-GB"/>
              </w:rPr>
            </w:pPr>
            <w:r>
              <w:rPr>
                <w:rFonts w:ascii="Arial" w:hAnsi="Arial" w:cs="Arial"/>
                <w:color w:val="auto"/>
                <w:sz w:val="20"/>
                <w:szCs w:val="20"/>
              </w:rPr>
              <w:t>Cooperation with the National Genomic Medicine Network should be considered.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Cooperation with Centres for Personalised Medicine</w:t>
            </w:r>
          </w:p>
          <w:p>
            <w:pPr>
              <w:spacing w:before="0" w:after="19"/>
              <w:rPr>
                <w:rFonts w:ascii="Arial" w:hAnsi="Arial" w:cs="Arial"/>
                <w:sz w:val="20"/>
                <w:szCs w:val="20"/>
                <w:lang w:val="en-GB" w:bidi="ar-SA" w:eastAsia="en-GB"/>
              </w:rPr>
            </w:pPr>
            <w:r>
              <w:rPr>
                <w:rFonts w:ascii="Arial" w:hAnsi="Arial" w:cs="Arial"/>
                <w:color w:val="auto"/>
                <w:sz w:val="20"/>
                <w:szCs w:val="20"/>
                <w:shd w:val="clear" w:color="auto" w:fill="00FF00"/>
              </w:rPr>
              <w:t>A cooperation agreement with a certified Centre for Personalised Medicine (CPM) should be sought (see also 1.2.12). If the CPM and the LC are under the same sponsorship or at the same clinical location, written agreements are not necessary (implementation of the points mentioned under 1.1.3 must nevertheless be ensured).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Lung Cancer Centre has a clear mission statement and quantitative quality goals.</w:t>
            </w:r>
          </w:p>
          <w:p>
            <w:pPr>
              <w:spacing w:before="0" w:after="19"/>
              <w:ind w:left="0" w:right="0"/>
              <w:rPr>
                <w:rFonts w:ascii="Arial" w:hAnsi="Arial" w:cs="Arial"/>
                <w:color w:val="auto"/>
                <w:sz w:val="20"/>
                <w:szCs w:val="20"/>
              </w:rPr>
            </w:pPr>
            <w:r>
              <w:rPr>
                <w:rFonts w:ascii="Arial" w:hAnsi="Arial" w:cs="Arial"/>
                <w:color w:val="auto"/>
                <w:sz w:val="20"/>
                <w:szCs w:val="20"/>
              </w:rPr>
              <w:t>Interdisciplinarity and evidence-based medicine are clearly reflected in its statements and are visible in practice.</w:t>
            </w:r>
          </w:p>
          <w:p>
            <w:pPr>
              <w:spacing w:before="0" w:after="19"/>
              <w:rPr>
                <w:rFonts w:ascii="Arial" w:hAnsi="Arial" w:cs="Arial"/>
                <w:sz w:val="20"/>
                <w:szCs w:val="20"/>
                <w:lang w:val="en-GB" w:bidi="ar-SA" w:eastAsia="en-GB"/>
              </w:rPr>
            </w:pPr>
            <w:r>
              <w:rPr>
                <w:rFonts w:ascii="Arial" w:hAnsi="Arial" w:cs="Arial"/>
                <w:color w:val="auto"/>
                <w:sz w:val="20"/>
                <w:szCs w:val="20"/>
              </w:rPr>
              <w:t>The fundamental orientation of the Lung Cancer Centre is known to and implemented by its employees.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achievement of quality goals is measured. The results undergo documented evaluation.</w:t>
            </w:r>
          </w:p>
          <w:p>
            <w:pPr>
              <w:spacing w:before="0" w:after="19"/>
              <w:ind w:left="0" w:right="0"/>
              <w:rPr>
                <w:rFonts w:ascii="Arial" w:hAnsi="Arial" w:cs="Arial"/>
                <w:color w:val="auto"/>
                <w:sz w:val="20"/>
                <w:szCs w:val="20"/>
              </w:rPr>
            </w:pPr>
            <w:r>
              <w:rPr>
                <w:rFonts w:ascii="Arial" w:hAnsi="Arial" w:cs="Arial"/>
                <w:color w:val="auto"/>
                <w:sz w:val="20"/>
                <w:szCs w:val="20"/>
              </w:rPr>
              <w:t>Clear strategies, which encourage the achievement of goals, are defined in the annual quality plans under</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the responsibility of the Centre head and</w:t>
            </w:r>
          </w:p>
          <w:p>
            <w:pPr>
              <w:numPr>
                <w:ilvl w:val="0"/>
                <w:numId w:val="59"/>
              </w:numPr>
              <w:spacing w:before="0" w:after="19"/>
              <w:ind w:hanging="283" w:left="283"/>
              <w:rPr>
                <w:rFonts w:ascii="Arial" w:hAnsi="Arial" w:cs="Arial"/>
                <w:sz w:val="20"/>
                <w:szCs w:val="20"/>
                <w:lang w:val="en-GB" w:bidi="ar-SA" w:eastAsia="en-GB"/>
              </w:rPr>
            </w:pPr>
            <w:r>
              <w:rPr>
                <w:rFonts w:ascii="Arial" w:hAnsi="Arial" w:cs="Arial"/>
                <w:color w:val="auto"/>
                <w:sz w:val="20"/>
                <w:szCs w:val="20"/>
              </w:rPr>
              <w:t>Centre coordination.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Contact partners of the Lung Cancer Centre</w:t>
            </w:r>
          </w:p>
          <w:p>
            <w:pPr>
              <w:spacing w:before="0" w:after="19"/>
              <w:ind w:left="0" w:right="0"/>
              <w:rPr>
                <w:rFonts w:ascii="Arial" w:hAnsi="Arial" w:cs="Arial"/>
                <w:color w:val="auto"/>
                <w:sz w:val="20"/>
                <w:szCs w:val="20"/>
              </w:rPr>
            </w:pPr>
            <w:r>
              <w:rPr>
                <w:rFonts w:ascii="Arial" w:hAnsi="Arial" w:cs="Arial"/>
                <w:color w:val="auto"/>
                <w:sz w:val="20"/>
                <w:szCs w:val="20"/>
              </w:rPr>
              <w:t>The names of the contact partners of the Lung Cancer Centre at the clinical site and for the individual cooperation partners are to be given and published (e.g. on the Internet). In medical areas the responsibilities on the specialist level are to be defined.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Contact persons at the mesothelioma unit</w:t>
            </w:r>
          </w:p>
          <w:p>
            <w:pPr>
              <w:spacing w:before="0" w:after="19"/>
              <w:rPr>
                <w:rFonts w:ascii="Arial" w:hAnsi="Arial" w:cs="Arial"/>
                <w:sz w:val="20"/>
                <w:szCs w:val="20"/>
                <w:lang w:val="en-GB" w:bidi="ar-SA" w:eastAsia="en-GB"/>
              </w:rPr>
            </w:pPr>
            <w:r>
              <w:rPr>
                <w:rFonts w:ascii="Arial" w:hAnsi="Arial" w:cs="Arial"/>
                <w:color w:val="auto"/>
                <w:sz w:val="20"/>
                <w:szCs w:val="20"/>
                <w:shd w:val="clear" w:color="auto" w:fill="00FF00"/>
              </w:rPr>
              <w:t>The structure of the mesothelioma unit is to be presented in full on the website of the clinic. The specialist contact persons are to be listed by name with their contact details (telephone number, email address).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1.1.9</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The funding body/bodies of the Lung Cancer Centre make sufficient funds / resources available in order to meet the staffing, spatial and material requirements.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1.1.10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 Operating Procedures (SOPs) must be defined for patients in which the relevant medical guidelines are set out. Regular checks should be made to ensure they are up to date.</w:t>
            </w:r>
          </w:p>
          <w:p>
            <w:pPr>
              <w:spacing w:before="0" w:after="19"/>
              <w:ind w:left="0" w:right="0"/>
              <w:rPr>
                <w:rFonts w:ascii="Arial" w:hAnsi="Arial" w:cs="Arial"/>
                <w:color w:val="auto"/>
                <w:sz w:val="20"/>
                <w:szCs w:val="20"/>
              </w:rPr>
            </w:pPr>
            <w:r>
              <w:rPr>
                <w:rFonts w:ascii="Arial" w:hAnsi="Arial" w:cs="Arial"/>
                <w:color w:val="auto"/>
                <w:sz w:val="20"/>
                <w:szCs w:val="20"/>
              </w:rPr>
              <w:t>The SOPs take into account the interdisciplinarity of the Centre and the networking with practice-based physicians.</w:t>
            </w:r>
          </w:p>
          <w:p>
            <w:pPr>
              <w:spacing w:before="0" w:after="19"/>
              <w:ind w:left="0" w:right="0"/>
              <w:rPr>
                <w:rFonts w:ascii="Arial" w:hAnsi="Arial" w:cs="Arial"/>
                <w:color w:val="auto"/>
                <w:sz w:val="20"/>
                <w:szCs w:val="20"/>
              </w:rPr>
            </w:pPr>
            <w:r>
              <w:rPr>
                <w:rFonts w:ascii="Arial" w:hAnsi="Arial" w:cs="Arial"/>
                <w:color w:val="auto"/>
                <w:sz w:val="20"/>
                <w:szCs w:val="20"/>
              </w:rPr>
              <w:t>Pathways are to be specified for:</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Diagnostics</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Therapy</w:t>
            </w:r>
          </w:p>
          <w:p>
            <w:pPr>
              <w:numPr>
                <w:ilvl w:val="0"/>
                <w:numId w:val="60"/>
              </w:numPr>
              <w:spacing w:before="0" w:after="19"/>
              <w:ind w:hanging="283" w:left="283"/>
              <w:rPr>
                <w:rFonts w:ascii="Arial" w:hAnsi="Arial" w:cs="Arial"/>
                <w:sz w:val="20"/>
                <w:szCs w:val="20"/>
                <w:lang w:val="en-GB" w:bidi="ar-SA" w:eastAsia="en-GB"/>
              </w:rPr>
            </w:pPr>
            <w:r>
              <w:rPr>
                <w:rFonts w:ascii="Arial" w:hAnsi="Arial" w:cs="Arial"/>
                <w:color w:val="auto"/>
                <w:sz w:val="20"/>
                <w:szCs w:val="20"/>
              </w:rPr>
              <w:t>Aftercare</w:t>
            </w:r>
          </w:p>
        </w:tc>
        <w:tc>
          <w:tcPr>
            <w:tcW w:w="1" w:type="dxa"/>
          </w:tcPr>
          <w:p>
            <w:pPr>
              <w:spacing w:before="0" w:after="19"/>
              <w:rPr>
                <w:rFonts w:ascii="Arial" w:hAnsi="Arial" w:cs="Arial"/>
                <w:sz w:val="20"/>
                <w:szCs w:val="20"/>
                <w:lang w:val="en-GB" w:bidi="ar-SA" w:eastAsia="en-GB"/>
              </w:rPr>
            </w:pPr>
          </w:p>
        </w:tc>
      </w:tr>
    </w:tbl>
    <w:p>
      <w:pPr>
        <w:rPr>
          <w:rFonts w:ascii="Arial" w:hAnsi="Arial" w:cs="Arial"/>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1.2</w:t>
              <w:tab/>
              <w:t xml:space="preserve"> Interdisciplinary cooperation</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Lung Cancer Centre must treat at least 200 patients a year with a primary diagnosis of "lung cancer" in its own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primary cases of lung cancer of the Centre:</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All patients with newly diagnosed lung cancer, who are presented to the Centre or the tumour board, and receive large parts of their treatment there.</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A patient can only be counted as a primary case for 1 Centre; pretreated patients or patients seeking a second opinion are not counted.</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Patients (not stays, not surgery)</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Complete recording in the tumour documentation system</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Pathology report must be available (ICD, C34.0-34.9)</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The time of counting is the time of the pathological confirmation of diagnosis</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Patients with no pathological confirmation of diagnosis may be counted if (all of the following apply):</w:t>
            </w:r>
          </w:p>
          <w:p>
            <w:pPr>
              <w:numPr>
                <w:ilvl w:val="1"/>
                <w:numId w:val="61"/>
              </w:numPr>
              <w:spacing w:before="0" w:after="19"/>
              <w:ind w:hanging="567" w:left="567" w:right="0"/>
              <w:rPr>
                <w:rFonts w:ascii="Arial" w:hAnsi="Arial" w:cs="Arial"/>
                <w:color w:val="auto"/>
                <w:sz w:val="20"/>
                <w:szCs w:val="20"/>
              </w:rPr>
            </w:pPr>
            <w:r>
              <w:rPr>
                <w:rFonts w:ascii="Arial" w:hAnsi="Arial" w:cs="Arial"/>
                <w:color w:val="auto"/>
                <w:sz w:val="20"/>
                <w:szCs w:val="20"/>
              </w:rPr>
              <w:t>Solitary pulmonary nodule, suspected malignoma</w:t>
            </w:r>
          </w:p>
          <w:p>
            <w:pPr>
              <w:numPr>
                <w:ilvl w:val="1"/>
                <w:numId w:val="61"/>
              </w:numPr>
              <w:spacing w:before="0" w:after="19"/>
              <w:ind w:hanging="567" w:left="567" w:right="0"/>
              <w:rPr>
                <w:rFonts w:ascii="Arial" w:hAnsi="Arial" w:cs="Arial"/>
                <w:color w:val="auto"/>
                <w:sz w:val="20"/>
                <w:szCs w:val="20"/>
              </w:rPr>
            </w:pPr>
            <w:r>
              <w:rPr>
                <w:rFonts w:ascii="Arial" w:hAnsi="Arial" w:cs="Arial"/>
                <w:color w:val="auto"/>
                <w:sz w:val="20"/>
                <w:szCs w:val="20"/>
              </w:rPr>
              <w:t>FDG-PET positive</w:t>
            </w:r>
          </w:p>
          <w:p>
            <w:pPr>
              <w:numPr>
                <w:ilvl w:val="1"/>
                <w:numId w:val="61"/>
              </w:numPr>
              <w:spacing w:before="0" w:after="19"/>
              <w:ind w:hanging="567" w:left="567" w:right="0"/>
              <w:rPr>
                <w:rFonts w:ascii="Arial" w:hAnsi="Arial" w:cs="Arial"/>
                <w:color w:val="auto"/>
                <w:sz w:val="20"/>
                <w:szCs w:val="20"/>
              </w:rPr>
            </w:pPr>
            <w:r>
              <w:rPr>
                <w:rFonts w:ascii="Arial" w:hAnsi="Arial" w:cs="Arial"/>
                <w:color w:val="auto"/>
                <w:sz w:val="20"/>
                <w:szCs w:val="20"/>
              </w:rPr>
              <w:t>Documented size progression over course of time (at least 8 weeks)</w:t>
            </w:r>
          </w:p>
          <w:p>
            <w:pPr>
              <w:numPr>
                <w:ilvl w:val="1"/>
                <w:numId w:val="61"/>
              </w:numPr>
              <w:spacing w:before="0" w:after="19"/>
              <w:ind w:hanging="567" w:left="567" w:right="0"/>
              <w:rPr>
                <w:rFonts w:ascii="Arial" w:hAnsi="Arial" w:cs="Arial"/>
                <w:color w:val="auto"/>
                <w:sz w:val="20"/>
                <w:szCs w:val="20"/>
              </w:rPr>
            </w:pPr>
            <w:r>
              <w:rPr>
                <w:rFonts w:ascii="Arial" w:hAnsi="Arial" w:cs="Arial"/>
                <w:color w:val="auto"/>
                <w:sz w:val="20"/>
                <w:szCs w:val="20"/>
              </w:rPr>
              <w:t>High risk for patients through pathological confirmation</w:t>
            </w:r>
          </w:p>
          <w:p>
            <w:pPr>
              <w:numPr>
                <w:ilvl w:val="1"/>
                <w:numId w:val="61"/>
              </w:numPr>
              <w:spacing w:before="0" w:after="19"/>
              <w:ind w:hanging="567" w:left="567" w:right="0"/>
              <w:rPr>
                <w:rFonts w:ascii="Arial" w:hAnsi="Arial" w:cs="Arial"/>
                <w:color w:val="auto"/>
                <w:sz w:val="20"/>
                <w:szCs w:val="20"/>
              </w:rPr>
            </w:pPr>
            <w:r>
              <w:rPr>
                <w:rFonts w:ascii="Arial" w:hAnsi="Arial" w:cs="Arial"/>
                <w:color w:val="auto"/>
                <w:sz w:val="20"/>
                <w:szCs w:val="20"/>
              </w:rPr>
              <w:t>Presentation tumour board and indication radiotherapy without pathological con-firmation</w:t>
            </w:r>
          </w:p>
          <w:p>
            <w:pPr>
              <w:numPr>
                <w:ilvl w:val="1"/>
                <w:numId w:val="61"/>
              </w:numPr>
              <w:spacing w:before="0" w:after="19"/>
              <w:ind w:hanging="567" w:left="567" w:right="0"/>
              <w:rPr>
                <w:rFonts w:ascii="Arial" w:hAnsi="Arial" w:cs="Arial"/>
                <w:color w:val="auto"/>
                <w:sz w:val="20"/>
                <w:szCs w:val="20"/>
              </w:rPr>
            </w:pPr>
            <w:r>
              <w:rPr>
                <w:rFonts w:ascii="Arial" w:hAnsi="Arial" w:cs="Arial"/>
                <w:color w:val="auto"/>
                <w:sz w:val="20"/>
                <w:szCs w:val="20"/>
              </w:rPr>
              <w:t>Time of counting is date of presentation tumour board</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A primary case with synchronous treatment of bronchial cancer (independent of the side or lobe localisation)</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Two primary cases with metachronous treatment of bronchial cancer, if these occur on different sides (not counted as a second primary case is the occurrence in different lobes on the same side)</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Synchronous tumour in another tumour entity can be counted as a primary case for each tumour entity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For further information, see FAQ.</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b w:val="1"/>
                <w:color w:val="auto"/>
                <w:sz w:val="20"/>
                <w:szCs w:val="20"/>
              </w:rPr>
              <w:t>With additional certification as a mesothelioma unit:</w:t>
            </w:r>
          </w:p>
          <w:p>
            <w:pPr>
              <w:spacing w:before="0" w:after="19"/>
              <w:ind w:left="0" w:right="0"/>
              <w:rPr>
                <w:rFonts w:ascii="Arial" w:hAnsi="Arial" w:cs="Arial"/>
                <w:color w:val="auto"/>
                <w:sz w:val="20"/>
                <w:szCs w:val="20"/>
              </w:rPr>
            </w:pPr>
            <w:r>
              <w:rPr>
                <w:rFonts w:ascii="Arial" w:hAnsi="Arial" w:cs="Arial"/>
                <w:color w:val="auto"/>
                <w:sz w:val="20"/>
                <w:szCs w:val="20"/>
              </w:rPr>
              <w:t xml:space="preserve">The centre must treat at least 12 patients per year with the primary diagnosis according to ICD-10 C45.0 (mesothelioma of the pleura) </w:t>
            </w:r>
            <w:r>
              <w:rPr>
                <w:rFonts w:ascii="Arial" w:hAnsi="Arial" w:cs="Arial"/>
                <w:color w:val="auto"/>
                <w:sz w:val="20"/>
                <w:szCs w:val="20"/>
                <w:shd w:val="clear" w:color="auto" w:fill="00FF00"/>
              </w:rPr>
              <w:t>and/or C45.1 (mesothelioma of the peritoneum)</w:t>
            </w:r>
            <w:r>
              <w:rPr>
                <w:rFonts w:ascii="Arial" w:hAnsi="Arial" w:cs="Arial"/>
                <w:color w:val="auto"/>
                <w:sz w:val="20"/>
                <w:szCs w:val="20"/>
              </w:rPr>
              <w:t xml:space="preserve"> and/or C45.2 (mesothelioma of the pericardium). If patients with the primary diagnosis C45.1 (mesothelioma of the peritoneum) are also treated, cooperation with a certified colorectal cancer centre must be ensured.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of primary case of mesothelioma of the centre:</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All patients with newly diagnosed malignant mesothelioma who present at the centre or the tumour board and receive essential parts of the therapy there.</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Patients can only be counted as primary cases for 1 centre; pre-treated patients or patients for a second opinion can only be counted as primary cases for 1 centre or patients for a second opinion are not counted.</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Patients (not stays, not operations)</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Complete recording in the tumour documentation system</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Pathological findings must be present (ICD C45.0, C45.1, C45.2). A cytological diagnosis alone is only sufficient in justified exceptional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w:t>
            </w:r>
          </w:p>
          <w:p>
            <w:pPr>
              <w:spacing w:before="0" w:after="19"/>
              <w:ind w:left="0" w:right="0"/>
              <w:rPr>
                <w:rFonts w:ascii="Arial" w:hAnsi="Arial" w:cs="Arial"/>
                <w:color w:val="auto"/>
                <w:sz w:val="20"/>
                <w:szCs w:val="20"/>
              </w:rPr>
            </w:pPr>
            <w:r>
              <w:rPr>
                <w:rFonts w:ascii="Arial" w:hAnsi="Arial" w:cs="Arial"/>
                <w:color w:val="auto"/>
                <w:sz w:val="20"/>
                <w:szCs w:val="20"/>
              </w:rPr>
              <w:t>Basic data / Indicator 1 (Excel template)</w:t>
            </w:r>
          </w:p>
          <w:p>
            <w:pPr>
              <w:spacing w:before="0" w:after="19"/>
              <w:rPr>
                <w:rFonts w:ascii="Arial" w:hAnsi="Arial" w:cs="Arial"/>
                <w:sz w:val="20"/>
                <w:szCs w:val="20"/>
                <w:lang w:val="en-GB" w:bidi="ar-SA" w:eastAsia="en-GB"/>
              </w:rPr>
            </w:pPr>
            <w:r>
              <w:rPr>
                <w:rFonts w:ascii="Arial" w:hAnsi="Arial" w:cs="Arial"/>
                <w:color w:val="auto"/>
                <w:sz w:val="20"/>
                <w:szCs w:val="20"/>
              </w:rPr>
              <w:t>Indicator 1a and 1b - mesotheliom</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Therapy discontinuations:</w:t>
            </w:r>
          </w:p>
          <w:p>
            <w:pPr>
              <w:spacing w:before="0" w:after="19"/>
              <w:ind w:left="0" w:right="0"/>
              <w:rPr>
                <w:rFonts w:ascii="Arial" w:hAnsi="Arial" w:cs="Arial"/>
                <w:color w:val="auto"/>
                <w:sz w:val="20"/>
                <w:szCs w:val="20"/>
              </w:rPr>
            </w:pPr>
            <w:r>
              <w:rPr>
                <w:rFonts w:ascii="Arial" w:hAnsi="Arial" w:cs="Arial"/>
                <w:color w:val="auto"/>
                <w:sz w:val="20"/>
                <w:szCs w:val="20"/>
              </w:rPr>
              <w:t>Can be counted in the case of first treatment as a primary case. Are to be entered in the tumour doc-umentation system. Number of patients is to be indicated. Not recognised when the patient has switched to another Centre after diagnosis or before the commencement of treatment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thoracic surgery department must prove at least 75 anatomical lung resections a year in patients with diagnosis ICD-10 C.34.0 – 9, C78.0 (Def. surgical spectrum CR 5.2.2).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w:t>
            </w:r>
          </w:p>
          <w:p>
            <w:pPr>
              <w:spacing w:before="0" w:after="19"/>
              <w:ind w:left="0" w:right="0"/>
              <w:rPr>
                <w:rFonts w:ascii="Arial" w:hAnsi="Arial" w:cs="Arial"/>
                <w:color w:val="auto"/>
                <w:sz w:val="20"/>
                <w:szCs w:val="20"/>
              </w:rPr>
            </w:pPr>
            <w:r>
              <w:rPr>
                <w:rFonts w:ascii="Arial" w:hAnsi="Arial" w:cs="Arial"/>
                <w:color w:val="auto"/>
                <w:sz w:val="20"/>
                <w:szCs w:val="20"/>
              </w:rPr>
              <w:t>Basic data / Indicator 11a and 11b - lung</w:t>
            </w:r>
          </w:p>
          <w:p>
            <w:pPr>
              <w:spacing w:before="0" w:after="19"/>
              <w:rPr>
                <w:rFonts w:ascii="Arial" w:hAnsi="Arial" w:cs="Arial"/>
                <w:sz w:val="20"/>
                <w:szCs w:val="20"/>
                <w:lang w:val="en-GB" w:bidi="ar-SA" w:eastAsia="en-GB"/>
              </w:rPr>
            </w:pPr>
            <w:r>
              <w:rPr>
                <w:rFonts w:ascii="Arial" w:hAnsi="Arial" w:cs="Arial"/>
                <w:color w:val="auto"/>
                <w:sz w:val="20"/>
                <w:szCs w:val="20"/>
              </w:rPr>
              <w:t>(Excel template)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1.2.3.a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Cycle</w:t>
            </w:r>
          </w:p>
          <w:p>
            <w:pPr>
              <w:spacing w:before="0" w:after="19"/>
              <w:ind w:left="0" w:right="0"/>
              <w:rPr>
                <w:rFonts w:ascii="Arial" w:hAnsi="Arial" w:cs="Arial"/>
                <w:color w:val="auto"/>
                <w:sz w:val="20"/>
                <w:szCs w:val="20"/>
              </w:rPr>
            </w:pPr>
            <w:r>
              <w:rPr>
                <w:rFonts w:ascii="Arial" w:hAnsi="Arial" w:cs="Arial"/>
                <w:color w:val="auto"/>
                <w:sz w:val="20"/>
                <w:szCs w:val="20"/>
              </w:rPr>
              <w:t>The tumour board must be held at least once a week.</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Web/online conference</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If web conferences are used, it must be possible to transmit the sound and documents presented. It must be possible for each main co-operation partner to present its own documents/imaging material.</w:t>
            </w:r>
          </w:p>
          <w:p>
            <w:pPr>
              <w:numPr>
                <w:ilvl w:val="0"/>
                <w:numId w:val="63"/>
              </w:numPr>
              <w:spacing w:before="0" w:after="19"/>
              <w:ind w:hanging="283" w:left="283"/>
              <w:rPr>
                <w:rFonts w:ascii="Arial" w:hAnsi="Arial" w:cs="Arial"/>
                <w:sz w:val="20"/>
                <w:szCs w:val="20"/>
                <w:lang w:val="en-GB" w:bidi="ar-SA" w:eastAsia="en-GB"/>
              </w:rPr>
            </w:pPr>
            <w:r>
              <w:rPr>
                <w:rFonts w:ascii="Arial" w:hAnsi="Arial" w:cs="Arial"/>
                <w:color w:val="auto"/>
                <w:sz w:val="20"/>
                <w:szCs w:val="20"/>
              </w:rPr>
              <w:t>Telephone conferences with no imaging material are not an option.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1.2.3.b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Participants tumour board</w:t>
            </w:r>
          </w:p>
          <w:p>
            <w:pPr>
              <w:spacing w:before="0" w:after="19"/>
              <w:ind w:left="0" w:right="0"/>
              <w:rPr>
                <w:rFonts w:ascii="Arial" w:hAnsi="Arial" w:cs="Arial"/>
                <w:color w:val="auto"/>
                <w:sz w:val="20"/>
                <w:szCs w:val="20"/>
              </w:rPr>
            </w:pPr>
            <w:r>
              <w:rPr>
                <w:rFonts w:ascii="Arial" w:hAnsi="Arial" w:cs="Arial"/>
                <w:color w:val="auto"/>
                <w:sz w:val="20"/>
                <w:szCs w:val="20"/>
              </w:rPr>
              <w:t>The main treatment partners (Section 1.1.1.) attend each tumour board. Participation must be proven, for instance in a list of participants.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If several cooperation partners are named for a specialist area, the presence of one representative is sufficient if a regulated exchange of information is established between them (e.g. via quality circles). Each cooperation partner must attend the tumour board at least once a month, regardless of the above.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Palliative physicians should regularly attend the tumour board.</w:t>
            </w:r>
          </w:p>
          <w:p>
            <w:pPr>
              <w:spacing w:before="0" w:after="19"/>
              <w:ind w:left="0" w:right="0"/>
              <w:rPr>
                <w:rFonts w:ascii="Arial" w:hAnsi="Arial" w:cs="Arial"/>
                <w:color w:val="auto"/>
                <w:sz w:val="20"/>
                <w:szCs w:val="20"/>
              </w:rPr>
            </w:pPr>
            <w:r>
              <w:rPr>
                <w:rFonts w:ascii="Arial" w:hAnsi="Arial" w:cs="Arial"/>
                <w:color w:val="auto"/>
                <w:sz w:val="20"/>
                <w:szCs w:val="20"/>
              </w:rPr>
              <w:t>In line with needs, associated specialty units (e.g. psycho-oncology, nursing care) and other specialties (neurology, neurosurgery, surgery, pain therapy, orthopaedics, etc.) are to be included in the tumour board.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1.2.3.c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Participation in pre-therapeutic board/tumour board as further training</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The following functions/professional groups should be able to participate in the tumour board once (refresher course every 3 years)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non-medical personnel (MTR, TRA, ...) from the fields of radiology, nuclear medicine and radiotherapy</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psycho-oncology staff and pharmacy</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Participation in the tumour board is recognized as further training for the above-mentioned functions/professional groups.</w:t>
            </w:r>
          </w:p>
          <w:p>
            <w:pPr>
              <w:spacing w:before="0" w:after="19"/>
              <w:rPr>
                <w:rFonts w:ascii="Arial" w:hAnsi="Arial" w:cs="Arial"/>
                <w:sz w:val="20"/>
                <w:szCs w:val="20"/>
                <w:lang w:val="en-GB" w:bidi="ar-SA" w:eastAsia="en-GB"/>
              </w:rPr>
            </w:pPr>
            <w:r>
              <w:rPr>
                <w:rFonts w:ascii="Arial" w:hAnsi="Arial" w:cs="Arial"/>
                <w:color w:val="auto"/>
                <w:sz w:val="20"/>
                <w:szCs w:val="20"/>
              </w:rPr>
              <w:t>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1.2.3.d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Preparation tumour board</w:t>
            </w:r>
          </w:p>
          <w:p>
            <w:pPr>
              <w:spacing w:before="0" w:after="19"/>
              <w:ind w:left="0" w:right="0"/>
              <w:rPr>
                <w:rFonts w:ascii="Arial" w:hAnsi="Arial" w:cs="Arial"/>
                <w:color w:val="auto"/>
                <w:sz w:val="20"/>
                <w:szCs w:val="20"/>
              </w:rPr>
            </w:pPr>
            <w:r>
              <w:rPr>
                <w:rFonts w:ascii="Arial" w:hAnsi="Arial" w:cs="Arial"/>
                <w:color w:val="auto"/>
                <w:sz w:val="20"/>
                <w:szCs w:val="20"/>
              </w:rPr>
              <w:t>The main patient data are to be summed up in writing prior to the conferences and distributed to the participants.</w:t>
            </w:r>
          </w:p>
          <w:p>
            <w:pPr>
              <w:spacing w:before="0" w:after="19"/>
              <w:rPr>
                <w:rFonts w:ascii="Arial" w:hAnsi="Arial" w:cs="Arial"/>
                <w:sz w:val="20"/>
                <w:szCs w:val="20"/>
                <w:lang w:val="en-GB" w:bidi="ar-SA" w:eastAsia="en-GB"/>
              </w:rPr>
            </w:pPr>
            <w:r>
              <w:rPr>
                <w:rFonts w:ascii="Arial" w:hAnsi="Arial" w:cs="Arial"/>
                <w:color w:val="auto"/>
                <w:sz w:val="20"/>
                <w:szCs w:val="20"/>
              </w:rPr>
              <w:t>A pre-appraisal of suitable study patients is to be undertaken.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1.2.3.e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Demonstration imaging material</w:t>
            </w:r>
          </w:p>
          <w:p>
            <w:pPr>
              <w:spacing w:before="0" w:after="19"/>
              <w:rPr>
                <w:rFonts w:ascii="Arial" w:hAnsi="Arial" w:cs="Arial"/>
                <w:sz w:val="20"/>
                <w:szCs w:val="20"/>
                <w:lang w:val="en-GB" w:bidi="ar-SA" w:eastAsia="en-GB"/>
              </w:rPr>
            </w:pPr>
            <w:r>
              <w:rPr>
                <w:rFonts w:ascii="Arial" w:hAnsi="Arial" w:cs="Arial"/>
                <w:color w:val="auto"/>
                <w:sz w:val="20"/>
                <w:szCs w:val="20"/>
              </w:rPr>
              <w:t>Any existing patient-related imaging material (e.g. pathology, radiology) of relevance for the question in hand, must be available at the conference and suitable technical equipment must be provided for the presentation of this material.</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1.2.3.f</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Minutes</w:t>
            </w:r>
          </w:p>
          <w:p>
            <w:pPr>
              <w:spacing w:before="0" w:after="19"/>
              <w:ind w:left="0" w:right="0"/>
              <w:rPr>
                <w:rFonts w:ascii="Arial" w:hAnsi="Arial" w:cs="Arial"/>
                <w:color w:val="auto"/>
                <w:sz w:val="20"/>
                <w:szCs w:val="20"/>
              </w:rPr>
            </w:pPr>
            <w:r>
              <w:rPr>
                <w:rFonts w:ascii="Arial" w:hAnsi="Arial" w:cs="Arial"/>
                <w:color w:val="auto"/>
                <w:sz w:val="20"/>
                <w:szCs w:val="20"/>
              </w:rPr>
              <w:t>The results of the tumour board consist, inter alia, of a written, interdisciplinary treatment plan ("Minutes tumour board"). The treatment plan must be made available to the conference participants and to care and specialty units responsible for further treatment. It must be part of the patient’s medical record.</w:t>
            </w:r>
          </w:p>
          <w:p>
            <w:pPr>
              <w:spacing w:before="0" w:after="19"/>
              <w:rPr>
                <w:rFonts w:ascii="Arial" w:hAnsi="Arial" w:cs="Arial"/>
                <w:sz w:val="20"/>
                <w:szCs w:val="20"/>
                <w:lang w:val="en-GB" w:bidi="ar-SA" w:eastAsia="en-GB"/>
              </w:rPr>
            </w:pPr>
            <w:r>
              <w:rPr>
                <w:rFonts w:ascii="Arial" w:hAnsi="Arial" w:cs="Arial"/>
                <w:color w:val="auto"/>
                <w:sz w:val="20"/>
                <w:szCs w:val="20"/>
              </w:rPr>
              <w:t>Dissenting decisions are documented. Responsibility for treatment lies with the attending physician.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board</w:t>
            </w:r>
          </w:p>
          <w:p>
            <w:pPr>
              <w:spacing w:before="0" w:after="19"/>
              <w:ind w:left="0" w:right="0"/>
              <w:rPr>
                <w:rFonts w:ascii="Arial" w:hAnsi="Arial" w:cs="Arial"/>
                <w:color w:val="auto"/>
                <w:sz w:val="20"/>
                <w:szCs w:val="20"/>
              </w:rPr>
            </w:pPr>
            <w:r>
              <w:rPr>
                <w:rFonts w:ascii="Arial" w:hAnsi="Arial" w:cs="Arial"/>
                <w:color w:val="auto"/>
                <w:sz w:val="20"/>
                <w:szCs w:val="20"/>
              </w:rPr>
              <w:t>All patients, who come to the Centre with a first manifestation, a new recurrence or remote metastasis, must be presented at the pretherapeutic tumour board and/or in the tumour board after conclusion of primary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b w:val="1"/>
                <w:color w:val="auto"/>
                <w:sz w:val="20"/>
                <w:szCs w:val="20"/>
              </w:rPr>
              <w:t>In case of additional certification as a mesothelioma unit:</w:t>
            </w:r>
          </w:p>
          <w:p>
            <w:pPr>
              <w:spacing w:before="0" w:after="19"/>
              <w:rPr>
                <w:rFonts w:ascii="Arial" w:hAnsi="Arial" w:cs="Arial"/>
                <w:sz w:val="20"/>
                <w:szCs w:val="20"/>
                <w:lang w:val="en-GB" w:bidi="ar-SA" w:eastAsia="en-GB"/>
              </w:rPr>
            </w:pPr>
            <w:r>
              <w:rPr>
                <w:rFonts w:ascii="Arial" w:hAnsi="Arial" w:cs="Arial"/>
                <w:color w:val="auto"/>
                <w:sz w:val="20"/>
                <w:szCs w:val="20"/>
              </w:rPr>
              <w:t>Patients with newly diagnosed mesothelioma are to be presented to the tumour board as frequently as possible, both pre-therapeutically and post-operatively.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Oligometastasis in NSCLC</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of oligometastasis:</w:t>
            </w:r>
          </w:p>
          <w:p>
            <w:pPr>
              <w:spacing w:before="0" w:after="19"/>
              <w:ind w:left="0" w:right="0"/>
              <w:rPr>
                <w:rFonts w:ascii="Arial" w:hAnsi="Arial" w:cs="Arial"/>
                <w:color w:val="auto"/>
                <w:sz w:val="20"/>
                <w:szCs w:val="20"/>
              </w:rPr>
            </w:pPr>
            <w:r>
              <w:rPr>
                <w:rFonts w:ascii="Arial" w:hAnsi="Arial" w:cs="Arial"/>
                <w:color w:val="auto"/>
                <w:sz w:val="20"/>
                <w:szCs w:val="20"/>
              </w:rPr>
              <w:t>The stage of oligometastasis is characterized by limited metastasis, in which local ablative therapy of all tumour sites in addition to system therapy pursues a curative therapeutic goal. A limited number of metastases on imaging is used as a surrogate for a limited metastatic capacity. The definitions of oligometastatic NSCLC vary between a solitary distant metastasis according to stage M1b of the UICC classification (8th ed) and a maximum of 3-5 distant metastases as inclusion criteria of prospective studies. The majority of the evidence is based on patients with a maximum of two distant metastases, which should form the basis for the indication of a local ablative therapy in combination with an adequate system therapy of oligometastatic NSCLC.</w:t>
            </w:r>
          </w:p>
          <w:p>
            <w:pPr>
              <w:spacing w:before="0" w:after="19"/>
              <w:ind w:left="0" w:right="0"/>
              <w:rPr>
                <w:rFonts w:ascii="Arial" w:hAnsi="Arial" w:cs="Arial"/>
                <w:color w:val="auto"/>
                <w:sz w:val="20"/>
                <w:szCs w:val="20"/>
              </w:rPr>
            </w:pPr>
            <w:r>
              <w:rPr>
                <w:rFonts w:ascii="Arial" w:hAnsi="Arial" w:cs="Arial"/>
                <w:color w:val="auto"/>
                <w:sz w:val="20"/>
                <w:szCs w:val="20"/>
              </w:rPr>
              <w:t>(Consultation version of the S3-LL Lung Cancer, version 2.01 (05/2022); Recommendation 8.131)</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For oligometastasised patients, information must be available for the pre-therapeutic tumour board:</w:t>
            </w:r>
          </w:p>
          <w:p>
            <w:pPr>
              <w:numPr>
                <w:ilvl w:val="1"/>
                <w:numId w:val="65"/>
              </w:numPr>
              <w:spacing w:before="0" w:after="19"/>
              <w:ind w:hanging="567" w:left="567" w:right="0"/>
              <w:rPr>
                <w:rFonts w:ascii="Arial" w:hAnsi="Arial" w:cs="Arial"/>
                <w:color w:val="auto"/>
                <w:sz w:val="20"/>
                <w:szCs w:val="20"/>
              </w:rPr>
            </w:pPr>
            <w:r>
              <w:rPr>
                <w:rFonts w:ascii="Arial" w:hAnsi="Arial" w:cs="Arial"/>
                <w:color w:val="auto"/>
                <w:sz w:val="20"/>
                <w:szCs w:val="20"/>
              </w:rPr>
              <w:t>number of metastatic foci</w:t>
            </w:r>
          </w:p>
          <w:p>
            <w:pPr>
              <w:numPr>
                <w:ilvl w:val="1"/>
                <w:numId w:val="65"/>
              </w:numPr>
              <w:spacing w:before="0" w:after="19"/>
              <w:ind w:hanging="567" w:left="567" w:right="0"/>
              <w:rPr>
                <w:rFonts w:ascii="Arial" w:hAnsi="Arial" w:cs="Arial"/>
                <w:color w:val="auto"/>
                <w:sz w:val="20"/>
                <w:szCs w:val="20"/>
              </w:rPr>
            </w:pPr>
            <w:r>
              <w:rPr>
                <w:rFonts w:ascii="Arial" w:hAnsi="Arial" w:cs="Arial"/>
                <w:color w:val="auto"/>
                <w:sz w:val="20"/>
                <w:szCs w:val="20"/>
              </w:rPr>
              <w:t>metastasis localisation</w:t>
            </w:r>
          </w:p>
          <w:p>
            <w:pPr>
              <w:numPr>
                <w:ilvl w:val="1"/>
                <w:numId w:val="65"/>
              </w:numPr>
              <w:spacing w:before="0" w:after="19"/>
              <w:ind w:hanging="567" w:left="567" w:right="0"/>
              <w:rPr>
                <w:rFonts w:ascii="Arial" w:hAnsi="Arial" w:cs="Arial"/>
                <w:color w:val="auto"/>
                <w:sz w:val="20"/>
                <w:szCs w:val="20"/>
              </w:rPr>
            </w:pPr>
            <w:r>
              <w:rPr>
                <w:rFonts w:ascii="Arial" w:hAnsi="Arial" w:cs="Arial"/>
                <w:color w:val="auto"/>
                <w:sz w:val="20"/>
                <w:szCs w:val="20"/>
              </w:rPr>
              <w:t>largest diameter of organ metastases</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Depending on the location of the metastases, the specialist disciplines neurosurgery, trauma surgery/orthopaedics and/or visceral surgery/urology must be included in the decision-making process, interventional radiology (participation at the tumour board or consultation)</w:t>
            </w:r>
          </w:p>
          <w:p>
            <w:pPr>
              <w:numPr>
                <w:ilvl w:val="0"/>
                <w:numId w:val="65"/>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disciplines consulted should work in a cooperating certified centre (e.g. MNOC, CR/</w:t>
            </w:r>
            <w:r>
              <w:rPr>
                <w:rFonts w:ascii="Arial" w:hAnsi="Arial" w:cs="Arial"/>
                <w:color w:val="auto"/>
                <w:sz w:val="20"/>
                <w:szCs w:val="20"/>
                <w:shd w:val="clear" w:color="auto" w:fill="00FF00"/>
              </w:rPr>
              <w:t>VC</w:t>
            </w:r>
            <w:r>
              <w:rPr>
                <w:rFonts w:ascii="Arial" w:hAnsi="Arial" w:cs="Arial"/>
                <w:color w:val="auto"/>
                <w:sz w:val="20"/>
                <w:szCs w:val="20"/>
              </w:rPr>
              <w:t>, PC/</w:t>
            </w:r>
            <w:r>
              <w:rPr>
                <w:rFonts w:ascii="Arial" w:hAnsi="Arial" w:cs="Arial"/>
                <w:color w:val="auto"/>
                <w:sz w:val="20"/>
                <w:szCs w:val="20"/>
                <w:shd w:val="clear" w:color="auto" w:fill="00FF00"/>
              </w:rPr>
              <w:t>UC</w:t>
            </w:r>
            <w:r>
              <w:rPr>
                <w:rFonts w:ascii="Arial" w:hAnsi="Arial" w:cs="Arial"/>
                <w:color w:val="auto"/>
                <w:sz w:val="20"/>
                <w:szCs w:val="20"/>
              </w:rPr>
              <w:t xml:space="preserve"> or OC)</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1.2.6.a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Pretherapeutic tumour board</w:t>
            </w:r>
          </w:p>
          <w:p>
            <w:pPr>
              <w:spacing w:before="0" w:after="19"/>
              <w:ind w:left="0" w:right="0"/>
              <w:rPr>
                <w:rFonts w:ascii="Arial" w:hAnsi="Arial" w:cs="Arial"/>
                <w:color w:val="auto"/>
                <w:sz w:val="20"/>
                <w:szCs w:val="20"/>
              </w:rPr>
            </w:pPr>
            <w:r>
              <w:rPr>
                <w:rFonts w:ascii="Arial" w:hAnsi="Arial" w:cs="Arial"/>
                <w:color w:val="auto"/>
                <w:sz w:val="20"/>
                <w:szCs w:val="20"/>
              </w:rPr>
              <w:t>- Primary cases</w:t>
            </w:r>
          </w:p>
          <w:p>
            <w:pPr>
              <w:spacing w:before="0" w:after="19"/>
              <w:ind w:left="0" w:right="0"/>
              <w:rPr>
                <w:rFonts w:ascii="Arial" w:hAnsi="Arial" w:cs="Arial"/>
                <w:color w:val="auto"/>
                <w:sz w:val="20"/>
                <w:szCs w:val="20"/>
              </w:rPr>
            </w:pPr>
            <w:r>
              <w:rPr>
                <w:rFonts w:ascii="Arial" w:hAnsi="Arial" w:cs="Arial"/>
                <w:color w:val="auto"/>
                <w:sz w:val="20"/>
                <w:szCs w:val="20"/>
              </w:rPr>
              <w:t>- Local recurrence/distant metastases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Indicator 2a (Excel template) - Lung</w:t>
            </w:r>
          </w:p>
          <w:p>
            <w:pPr>
              <w:spacing w:before="0" w:after="19"/>
              <w:ind w:left="0" w:right="0"/>
              <w:rPr>
                <w:rFonts w:ascii="Arial" w:hAnsi="Arial" w:cs="Arial"/>
                <w:color w:val="auto"/>
                <w:sz w:val="20"/>
                <w:szCs w:val="20"/>
              </w:rPr>
            </w:pPr>
            <w:r>
              <w:rPr>
                <w:rFonts w:ascii="Arial" w:hAnsi="Arial" w:cs="Arial"/>
                <w:color w:val="auto"/>
                <w:sz w:val="20"/>
                <w:szCs w:val="20"/>
              </w:rPr>
              <w:t>Indicator 2b (Excel template) - Lung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Definition of local recurrence:</w:t>
            </w:r>
          </w:p>
          <w:p>
            <w:pPr>
              <w:spacing w:before="0" w:after="19"/>
              <w:rPr>
                <w:rFonts w:ascii="Arial" w:hAnsi="Arial" w:cs="Arial"/>
                <w:sz w:val="20"/>
                <w:szCs w:val="20"/>
                <w:lang w:val="en-GB" w:bidi="ar-SA" w:eastAsia="en-GB"/>
              </w:rPr>
            </w:pPr>
            <w:r>
              <w:rPr>
                <w:rFonts w:ascii="Arial" w:hAnsi="Arial" w:cs="Arial"/>
                <w:color w:val="auto"/>
                <w:sz w:val="20"/>
                <w:szCs w:val="20"/>
                <w:shd w:val="clear" w:color="auto" w:fill="00FF00"/>
              </w:rPr>
              <w:t>New local recurrences are counted if a locoregional recurrence occurs after curative/anatomical R0 resection or after ablative stereotactic radiotherapy.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1.2.6.b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Indication conference</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In Centres with &gt;500 primary cases, the pre-therapeutic tumour board can be conducted as an indication conference.</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Participants: Pneumology/haematology-oncology, thoracic surgery, radiology. Optional: Radiotherapist, palliative medicine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board after surgical therapy (to examine the indication for adjuvant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data sheet (Excel template)</w:t>
            </w:r>
          </w:p>
          <w:p>
            <w:pPr>
              <w:spacing w:before="0" w:after="19"/>
              <w:rPr>
                <w:rFonts w:ascii="Arial" w:hAnsi="Arial" w:cs="Arial"/>
                <w:sz w:val="20"/>
                <w:szCs w:val="20"/>
                <w:lang w:val="en-GB" w:bidi="ar-SA" w:eastAsia="en-GB"/>
              </w:rPr>
            </w:pPr>
            <w:r>
              <w:rPr>
                <w:rFonts w:ascii="Arial" w:hAnsi="Arial" w:cs="Arial"/>
                <w:color w:val="auto"/>
                <w:sz w:val="20"/>
                <w:szCs w:val="20"/>
              </w:rPr>
              <w:t>Indicator 3 - Lung</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Conduct/recommendation of therapy</w:t>
            </w:r>
          </w:p>
          <w:p>
            <w:pPr>
              <w:spacing w:before="0" w:after="19"/>
              <w:rPr>
                <w:rFonts w:ascii="Arial" w:hAnsi="Arial" w:cs="Arial"/>
                <w:sz w:val="20"/>
                <w:szCs w:val="20"/>
                <w:lang w:val="en-GB" w:bidi="ar-SA" w:eastAsia="en-GB"/>
              </w:rPr>
            </w:pPr>
            <w:r>
              <w:rPr>
                <w:rFonts w:ascii="Arial" w:hAnsi="Arial" w:cs="Arial"/>
                <w:color w:val="auto"/>
                <w:sz w:val="20"/>
                <w:szCs w:val="20"/>
              </w:rPr>
              <w:t>If, in the course of therapy, there is a deviation from the original therapy recommendation, the case must be presented again at the conference. The reasons for the change and the amended therapy are to be documented.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Therapy planning</w:t>
            </w:r>
          </w:p>
          <w:p>
            <w:pPr>
              <w:spacing w:before="0" w:after="19"/>
              <w:rPr>
                <w:rFonts w:ascii="Arial" w:hAnsi="Arial" w:cs="Arial"/>
                <w:sz w:val="20"/>
                <w:szCs w:val="20"/>
                <w:lang w:val="en-GB" w:bidi="ar-SA" w:eastAsia="en-GB"/>
              </w:rPr>
            </w:pPr>
            <w:r>
              <w:rPr>
                <w:rFonts w:ascii="Arial" w:hAnsi="Arial" w:cs="Arial"/>
                <w:color w:val="auto"/>
                <w:sz w:val="20"/>
                <w:szCs w:val="20"/>
              </w:rPr>
              <w:t>On request, the patient is given the minutes of the tumour board. Alternatively, a separate record can be made for the patient.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circles</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Quality circles, in which lung aspects are addressed as one of the foci, are to be conducted at least 3 times a year.</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Participants: mandatory for all main treatment partners; other partners of the Centre (nursing care, psycho-oncology, etc.) are to be invited in line with the topics to be discussed (at least once a year).</w:t>
            </w:r>
          </w:p>
          <w:p>
            <w:pPr>
              <w:numPr>
                <w:ilvl w:val="0"/>
                <w:numId w:val="67"/>
              </w:numPr>
              <w:spacing w:before="0" w:after="19"/>
              <w:ind w:hanging="283" w:left="283"/>
              <w:rPr>
                <w:rFonts w:ascii="Arial" w:hAnsi="Arial" w:cs="Arial"/>
                <w:sz w:val="20"/>
                <w:szCs w:val="20"/>
                <w:lang w:val="en-GB" w:bidi="ar-SA" w:eastAsia="en-GB"/>
              </w:rPr>
            </w:pPr>
            <w:r>
              <w:rPr>
                <w:rFonts w:ascii="Arial" w:hAnsi="Arial" w:cs="Arial"/>
                <w:color w:val="auto"/>
                <w:sz w:val="20"/>
                <w:szCs w:val="20"/>
              </w:rPr>
              <w:t>Minutes of quality circles are to be taken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Morbidity conferences</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The invited participants are the participants in the tumour board and referrers.</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The dates of these conferences can be timed to coordinate with the tumour board or with events for referrers.</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At least 2 morbidity conferences are to be held every year and at least 3 cases are to be pre-sented at each conference.</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Cases presenting a special development in the course of the disease or cases in need of im-provement are discussed.</w:t>
            </w:r>
          </w:p>
          <w:p>
            <w:pPr>
              <w:numPr>
                <w:ilvl w:val="0"/>
                <w:numId w:val="68"/>
              </w:numPr>
              <w:spacing w:before="0" w:after="19"/>
              <w:ind w:hanging="283" w:left="283"/>
              <w:rPr>
                <w:rFonts w:ascii="Arial" w:hAnsi="Arial" w:cs="Arial"/>
                <w:sz w:val="20"/>
                <w:szCs w:val="20"/>
                <w:lang w:val="en-GB" w:bidi="ar-SA" w:eastAsia="en-GB"/>
              </w:rPr>
            </w:pPr>
            <w:r>
              <w:rPr>
                <w:rFonts w:ascii="Arial" w:hAnsi="Arial" w:cs="Arial"/>
                <w:color w:val="auto"/>
                <w:sz w:val="20"/>
                <w:szCs w:val="20"/>
              </w:rPr>
              <w:t>Minutes of morbidity conferences are to be taken.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For patients with advanced cancer who</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have completed the guideline-based therapy and</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according to the clinical parameters, are able to receive a molecular-based therapy and</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in principle, agree to possible therapy based on the molecular findings,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 presentation at a centre for personalised medicine should be sought.</w:t>
              <w:br w:type="textWrapping"/>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 prerequisite is the existence of a tumour board decision from an organ-specific centre. The MTB recommendation is provided to the referring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For the group of patients with foreseeable limited life expectancy, a written, structured concept of care and communication should be developed at the centre and presented at the audit.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 xml:space="preserve">If necessary, </w:t>
            </w:r>
            <w:r>
              <w:rPr>
                <w:rFonts w:ascii="Arial" w:hAnsi="Arial" w:cs="Arial"/>
                <w:color w:val="auto"/>
                <w:sz w:val="20"/>
                <w:szCs w:val="20"/>
              </w:rPr>
              <w:t>Taking into account the chapter Advanced Care Planning of the S3-GL Lung or Palliative.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(Groups with foreseeably limited life expectancy: among others M1-patients SCLC/NSCLC without treatable molecular alteration and progression after failure of the first line of system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1.3</w:t>
              <w:tab/>
              <w:t xml:space="preserve"> Cooperation with referring physicians and providers of aftercare treatment</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Cooperating referrers </w:t>
            </w:r>
          </w:p>
          <w:p>
            <w:pPr>
              <w:spacing w:before="0" w:after="19"/>
              <w:ind w:left="0" w:right="0"/>
              <w:rPr>
                <w:rFonts w:ascii="Arial" w:hAnsi="Arial" w:cs="Arial"/>
                <w:color w:val="auto"/>
                <w:sz w:val="20"/>
                <w:szCs w:val="20"/>
              </w:rPr>
            </w:pPr>
            <w:r>
              <w:rPr>
                <w:rFonts w:ascii="Arial" w:hAnsi="Arial" w:cs="Arial"/>
                <w:color w:val="auto"/>
                <w:sz w:val="20"/>
                <w:szCs w:val="20"/>
              </w:rPr>
              <w:t xml:space="preserve">A list is to be kept of cooperating main referrers. </w:t>
            </w:r>
          </w:p>
          <w:p>
            <w:pPr>
              <w:spacing w:before="0" w:after="19"/>
              <w:ind w:left="0" w:right="0"/>
              <w:rPr>
                <w:rFonts w:ascii="Arial" w:hAnsi="Arial" w:cs="Arial"/>
                <w:color w:val="auto"/>
                <w:sz w:val="20"/>
                <w:szCs w:val="20"/>
              </w:rPr>
            </w:pPr>
            <w:r>
              <w:rPr>
                <w:rFonts w:ascii="Arial" w:hAnsi="Arial" w:cs="Arial"/>
                <w:color w:val="auto"/>
                <w:sz w:val="20"/>
                <w:szCs w:val="20"/>
              </w:rPr>
              <w:t xml:space="preserve">Referrers may independently present patients (e.g. suspected recurrence). </w:t>
            </w:r>
          </w:p>
          <w:p>
            <w:pPr>
              <w:spacing w:before="0" w:after="19"/>
              <w:rPr>
                <w:rFonts w:ascii="Arial" w:hAnsi="Arial" w:cs="Arial"/>
                <w:sz w:val="20"/>
                <w:szCs w:val="20"/>
                <w:lang w:val="en-GB" w:bidi="ar-SA" w:eastAsia="en-GB"/>
              </w:rPr>
            </w:pPr>
            <w:r>
              <w:rPr>
                <w:rFonts w:ascii="Arial" w:hAnsi="Arial" w:cs="Arial"/>
                <w:color w:val="auto"/>
                <w:sz w:val="20"/>
                <w:szCs w:val="20"/>
              </w:rPr>
              <w:t>The referrers must be informed of these options.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Contacts</w:t>
            </w:r>
          </w:p>
          <w:p>
            <w:pPr>
              <w:spacing w:before="0" w:after="19"/>
              <w:rPr>
                <w:rFonts w:ascii="Arial" w:hAnsi="Arial" w:cs="Arial"/>
                <w:sz w:val="20"/>
                <w:szCs w:val="20"/>
                <w:lang w:val="en-GB" w:bidi="ar-SA" w:eastAsia="en-GB"/>
              </w:rPr>
            </w:pPr>
            <w:r>
              <w:rPr>
                <w:rFonts w:ascii="Arial" w:hAnsi="Arial" w:cs="Arial"/>
                <w:color w:val="auto"/>
                <w:sz w:val="20"/>
                <w:szCs w:val="20"/>
              </w:rPr>
              <w:t>The Centre's contacts are to be given to the referrers in line with their function (e.g. telephone number, email).</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Medical reports</w:t>
            </w:r>
          </w:p>
          <w:p>
            <w:pPr>
              <w:spacing w:before="0" w:after="19"/>
              <w:ind w:left="0" w:right="0"/>
              <w:rPr>
                <w:rFonts w:ascii="Arial" w:hAnsi="Arial" w:cs="Arial"/>
                <w:color w:val="auto"/>
                <w:sz w:val="20"/>
                <w:szCs w:val="20"/>
              </w:rPr>
            </w:pPr>
            <w:r>
              <w:rPr>
                <w:rFonts w:ascii="Arial" w:hAnsi="Arial" w:cs="Arial"/>
                <w:color w:val="auto"/>
                <w:sz w:val="20"/>
                <w:szCs w:val="20"/>
              </w:rPr>
              <w:t>Medical reports are to be given to the referrer, the patient (if he/she wishes) and each physician indicated by him/her. Medical reports must contain the pathology report, surgery report and the results of the tumour board.</w:t>
            </w:r>
          </w:p>
          <w:p>
            <w:pPr>
              <w:spacing w:before="0" w:after="19"/>
              <w:rPr>
                <w:rFonts w:ascii="Arial" w:hAnsi="Arial" w:cs="Arial"/>
                <w:sz w:val="20"/>
                <w:szCs w:val="20"/>
                <w:lang w:val="en-GB" w:bidi="ar-SA" w:eastAsia="en-GB"/>
              </w:rPr>
            </w:pPr>
            <w:r>
              <w:rPr>
                <w:rFonts w:ascii="Arial" w:hAnsi="Arial" w:cs="Arial"/>
                <w:color w:val="auto"/>
                <w:sz w:val="20"/>
                <w:szCs w:val="20"/>
              </w:rPr>
              <w:t>After preparation of the report, the referrer should have timely access (&lt; 2 days) to the surgery report, the histological results and the minutes of the tumour board.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Feedback system</w:t>
            </w:r>
          </w:p>
          <w:p>
            <w:pPr>
              <w:spacing w:before="0" w:after="19"/>
              <w:rPr>
                <w:rFonts w:ascii="Arial" w:hAnsi="Arial" w:cs="Arial"/>
                <w:sz w:val="20"/>
                <w:szCs w:val="20"/>
                <w:lang w:val="en-GB" w:bidi="ar-SA" w:eastAsia="en-GB"/>
              </w:rPr>
            </w:pPr>
            <w:r>
              <w:rPr>
                <w:rFonts w:ascii="Arial" w:hAnsi="Arial" w:cs="Arial"/>
                <w:color w:val="auto"/>
                <w:sz w:val="20"/>
                <w:szCs w:val="20"/>
              </w:rPr>
              <w:t>A written procedure for the recording, processing and feeding back of the general and case-related concerns/questions of the main referrers is to be put in place.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1.3.5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Referrer satisfaction survey</w:t>
            </w:r>
          </w:p>
          <w:p>
            <w:pPr>
              <w:spacing w:before="0" w:after="19"/>
              <w:rPr>
                <w:rFonts w:ascii="Arial" w:hAnsi="Arial" w:cs="Arial"/>
                <w:sz w:val="20"/>
                <w:szCs w:val="20"/>
                <w:lang w:val="en-GB" w:bidi="ar-SA" w:eastAsia="en-GB"/>
              </w:rPr>
            </w:pPr>
            <w:r>
              <w:rPr>
                <w:rFonts w:ascii="Arial" w:hAnsi="Arial" w:cs="Arial"/>
                <w:color w:val="auto"/>
                <w:sz w:val="20"/>
                <w:szCs w:val="20"/>
              </w:rPr>
              <w:t>Every three years a referrer satisfaction survey is to be conducted. The results of this survey are to be evaluated and analysed. The results must be available for the 1st surveillance audit.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1.3.6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spacing w:before="0" w:after="19"/>
              <w:rPr>
                <w:rFonts w:ascii="Arial" w:hAnsi="Arial" w:cs="Arial"/>
                <w:sz w:val="20"/>
                <w:szCs w:val="20"/>
                <w:lang w:val="en-GB" w:bidi="ar-SA" w:eastAsia="en-GB"/>
              </w:rPr>
            </w:pPr>
            <w:r>
              <w:rPr>
                <w:rFonts w:ascii="Arial" w:hAnsi="Arial" w:cs="Arial"/>
                <w:color w:val="auto"/>
                <w:sz w:val="20"/>
                <w:szCs w:val="20"/>
              </w:rPr>
              <w:t>The Lung Cancer Centre must propose continuing education evens for physicians at last twice a year. Contents/results and participation are to be recorded.</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1.4</w:t>
              <w:tab/>
              <w:t xml:space="preserve"> Psycho-oncology</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qualifications</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Qualified psychologist /Master in Psychology, which qualifies for a scientifically recognised psychotherapy procedure or</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 xml:space="preserve">Physicians </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Diploma / Master's degree in social pedagogy, which qualifies for a scientifically recognised psychotherapy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with at least 1 psychotherapeutic specialty training: behavioural therapy, psychodynamic psychotherapy (analytical psychotherapy and psychotherapy based on depth psychology), systemic therapy, neuropsychological therapy (for psychological disorders caused by brain injuries), interpersonal therapy (IPT; for affective disorders and eating disorders), EMDR for the treatment of post-traumatic stress disorders, hypnotherapy for addiction disorders and for psychotherapeutic cotreatment for somatic disorders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and psycho-oncological continuing education (acknowledged by the German Cancer Society - DKG)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Protection of the status quo for all those who are currently recognised and those who have begun a DKG-recognised psycho-oncological further training course by 31.12.2019.</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Licence to practise: At least 1 person in the psycho-oncological team of the network (inpatient or outpatient) must be licensed (psychological or medical psychotherapist)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representatives of other psychosocial professional groups can be approved on presentation of the above-mentioned additional qualifications. This requires a case-by-case assessment.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The process of patient care in the centre (screening, evaluation of screening results, care) must be demonstrated in the audit based on examples.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Offer and access</w:t>
            </w:r>
          </w:p>
          <w:p>
            <w:pPr>
              <w:spacing w:before="0" w:after="19"/>
              <w:ind w:left="0" w:right="0"/>
              <w:rPr>
                <w:rFonts w:ascii="Arial" w:hAnsi="Arial" w:cs="Arial"/>
                <w:color w:val="auto"/>
                <w:sz w:val="20"/>
                <w:szCs w:val="20"/>
              </w:rPr>
            </w:pPr>
            <w:r>
              <w:rPr>
                <w:rFonts w:ascii="Arial" w:hAnsi="Arial" w:cs="Arial"/>
                <w:color w:val="auto"/>
                <w:sz w:val="20"/>
                <w:szCs w:val="20"/>
              </w:rPr>
              <w:t>Each patient must be offered the option of psy-cho-oncological counselling in a timely manner in the vicinity (proof required). The offer must be made in a low-threshold manner.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ind w:left="0" w:right="0"/>
              <w:rPr>
                <w:rFonts w:ascii="Arial" w:hAnsi="Arial" w:cs="Arial"/>
                <w:color w:val="auto"/>
                <w:sz w:val="20"/>
                <w:szCs w:val="20"/>
              </w:rPr>
            </w:pPr>
            <w:r>
              <w:rPr>
                <w:rFonts w:ascii="Arial" w:hAnsi="Arial" w:cs="Arial"/>
                <w:color w:val="auto"/>
                <w:sz w:val="20"/>
                <w:szCs w:val="20"/>
              </w:rPr>
              <w:t>To identify treatment needs, screening of mental strain must be undertaken (see indicator “psycho-oncological distress-screening” ), and the result is to be documented. The proportion of patients subjected to distress over-threshold screening should be reported.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Scope of treatment</w:t>
            </w:r>
          </w:p>
          <w:p>
            <w:pPr>
              <w:spacing w:before="0" w:after="19"/>
              <w:ind w:left="0" w:right="0"/>
              <w:rPr>
                <w:rFonts w:ascii="Arial" w:hAnsi="Arial" w:cs="Arial"/>
                <w:color w:val="auto"/>
                <w:sz w:val="20"/>
                <w:szCs w:val="20"/>
              </w:rPr>
            </w:pPr>
            <w:r>
              <w:rPr>
                <w:rFonts w:ascii="Arial" w:hAnsi="Arial" w:cs="Arial"/>
                <w:color w:val="auto"/>
                <w:sz w:val="20"/>
                <w:szCs w:val="20"/>
              </w:rPr>
              <w:t>Psycho-oncological care, in particular for patients with excessive stress in the distress screening, must be presented.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resources</w:t>
            </w:r>
          </w:p>
          <w:p>
            <w:pPr>
              <w:spacing w:before="0" w:after="19"/>
              <w:rPr>
                <w:rFonts w:ascii="Arial" w:hAnsi="Arial" w:cs="Arial"/>
                <w:sz w:val="20"/>
                <w:szCs w:val="20"/>
                <w:lang w:val="en-GB" w:bidi="ar-SA" w:eastAsia="en-GB"/>
              </w:rPr>
            </w:pPr>
            <w:r>
              <w:rPr>
                <w:rFonts w:ascii="Arial" w:hAnsi="Arial" w:cs="Arial"/>
                <w:color w:val="auto"/>
                <w:sz w:val="20"/>
                <w:szCs w:val="20"/>
              </w:rPr>
              <w:t>Needs-based, at at least 1 psycho-oncologist with the above qualifications is available to the Centre (name to be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Premises</w:t>
            </w:r>
          </w:p>
          <w:p>
            <w:pPr>
              <w:spacing w:before="0" w:after="19"/>
              <w:rPr>
                <w:rFonts w:ascii="Arial" w:hAnsi="Arial" w:cs="Arial"/>
                <w:sz w:val="20"/>
                <w:szCs w:val="20"/>
                <w:lang w:val="en-GB" w:bidi="ar-SA" w:eastAsia="en-GB"/>
              </w:rPr>
            </w:pPr>
            <w:r>
              <w:rPr>
                <w:rFonts w:ascii="Arial" w:hAnsi="Arial" w:cs="Arial"/>
                <w:color w:val="auto"/>
                <w:sz w:val="20"/>
                <w:szCs w:val="20"/>
              </w:rPr>
              <w:t>A suitable room is to be provided for psycho-oncological patient consultations.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Organisation plan</w:t>
            </w:r>
          </w:p>
          <w:p>
            <w:pPr>
              <w:spacing w:before="0" w:after="19"/>
              <w:rPr>
                <w:rFonts w:ascii="Arial" w:hAnsi="Arial" w:cs="Arial"/>
                <w:sz w:val="20"/>
                <w:szCs w:val="20"/>
                <w:lang w:val="en-GB" w:bidi="ar-SA" w:eastAsia="en-GB"/>
              </w:rPr>
            </w:pPr>
            <w:r>
              <w:rPr>
                <w:rFonts w:ascii="Arial" w:hAnsi="Arial" w:cs="Arial"/>
                <w:color w:val="auto"/>
                <w:sz w:val="20"/>
                <w:szCs w:val="20"/>
              </w:rPr>
              <w:t>If psycho-oncological care is provided by external cooperation partners or for several sites and clinic facilities, the performance of tasks is to be laid down in an organisation plan that contains details, inter alia, of the availability of resources and local presence.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1.4.6.a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tasks</w:t>
            </w:r>
          </w:p>
          <w:p>
            <w:pPr>
              <w:spacing w:before="0" w:after="19"/>
              <w:ind w:left="0" w:right="0"/>
              <w:rPr>
                <w:rFonts w:ascii="Arial" w:hAnsi="Arial" w:cs="Arial"/>
                <w:color w:val="auto"/>
                <w:sz w:val="20"/>
                <w:szCs w:val="20"/>
              </w:rPr>
            </w:pPr>
            <w:r>
              <w:rPr>
                <w:rFonts w:ascii="Arial" w:hAnsi="Arial" w:cs="Arial"/>
                <w:color w:val="auto"/>
                <w:sz w:val="20"/>
                <w:szCs w:val="20"/>
              </w:rPr>
              <w:t>The psycho-oncological care of patients is to be offered in all stages of care (diagnosis, inpatient, post-inpatient).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Goals and tasks of care:</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Prevention/treatment of resulting psychosocial problems</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Activation of personal coping mechanisms </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 xml:space="preserve">Maintenance of quality of life </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Consideration of social environment</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Organisation of further outpatient care through cooperation with outpatient psycho-oncological service providers</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 xml:space="preserve">Public relations (patient event or the like) </w:t>
            </w:r>
          </w:p>
          <w:p>
            <w:pPr>
              <w:numPr>
                <w:ilvl w:val="0"/>
                <w:numId w:val="71"/>
              </w:numPr>
              <w:spacing w:before="0" w:after="19"/>
              <w:ind w:hanging="283" w:left="283"/>
              <w:rPr>
                <w:rFonts w:ascii="Arial" w:hAnsi="Arial" w:cs="Arial"/>
                <w:sz w:val="20"/>
                <w:szCs w:val="20"/>
                <w:lang w:val="en-GB" w:bidi="ar-SA" w:eastAsia="en-GB"/>
              </w:rPr>
            </w:pPr>
            <w:r>
              <w:rPr>
                <w:rFonts w:ascii="Arial" w:hAnsi="Arial" w:cs="Arial"/>
                <w:color w:val="auto"/>
                <w:sz w:val="20"/>
                <w:szCs w:val="20"/>
              </w:rPr>
              <w:t xml:space="preserve">Provision of supervision, initial and continuing education for staff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1.4.6.b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are also recommended:</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twice yearly discussions between psych-oncologists and the nursing and medical area;</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the regular written and, where appropriate, oral feedback on psycho-oncological activities to the medical staff (e.g. through a referral report or documentation in the medical record);</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regular participation in ward conferences and tumour boards;</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close cooperation with the social services;</w:t>
            </w:r>
          </w:p>
          <w:p>
            <w:pPr>
              <w:numPr>
                <w:ilvl w:val="0"/>
                <w:numId w:val="72"/>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psycho-oncologists should present their work at least twice a year at the tumour boards.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1.4.7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education/supervision</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continuing education course a year for each staff member (at least 1 day a year)</w:t>
            </w:r>
          </w:p>
          <w:p>
            <w:pPr>
              <w:numPr>
                <w:ilvl w:val="0"/>
                <w:numId w:val="73"/>
              </w:numPr>
              <w:spacing w:before="0" w:after="19"/>
              <w:ind w:hanging="283" w:left="283"/>
              <w:rPr>
                <w:rFonts w:ascii="Arial" w:hAnsi="Arial" w:cs="Arial"/>
                <w:sz w:val="20"/>
                <w:szCs w:val="20"/>
                <w:lang w:val="en-GB" w:bidi="ar-SA" w:eastAsia="en-GB"/>
              </w:rPr>
            </w:pPr>
            <w:r>
              <w:rPr>
                <w:rFonts w:ascii="Arial" w:hAnsi="Arial" w:cs="Arial"/>
                <w:color w:val="auto"/>
                <w:sz w:val="20"/>
                <w:szCs w:val="20"/>
              </w:rPr>
              <w:t>External supervision is to be made possible on a regular basis.</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1.5</w:t>
              <w:tab/>
              <w:t xml:space="preserve"> Social work and rehabilitation</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Qualifications social work</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Social workers/social pedagogues</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Individual case examinations according to the specifications of the professional society are possible</w:t>
            </w:r>
          </w:p>
          <w:p>
            <w:pPr>
              <w:numPr>
                <w:ilvl w:val="0"/>
                <w:numId w:val="74"/>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Additional qualification: Experience in the medical/oncological field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Resources:</w:t>
            </w:r>
          </w:p>
          <w:p>
            <w:pPr>
              <w:spacing w:before="0" w:after="19"/>
              <w:ind w:left="0" w:right="0"/>
              <w:rPr>
                <w:rFonts w:ascii="Arial" w:hAnsi="Arial" w:cs="Arial"/>
                <w:color w:val="auto"/>
                <w:sz w:val="20"/>
                <w:szCs w:val="20"/>
              </w:rPr>
            </w:pPr>
            <w:r>
              <w:rPr>
                <w:rFonts w:ascii="Arial" w:hAnsi="Arial" w:cs="Arial"/>
                <w:color w:val="auto"/>
                <w:sz w:val="20"/>
                <w:szCs w:val="20"/>
              </w:rPr>
              <w:t>For patient counselling in the Centre at least 1 full-time staff member is available for 400 counselled patients (not cases) of the Centre (primary cases, secondary metastasis, recurrence). The personnel resources can be grouped centrally, an organisation plan must be available.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Premises:</w:t>
            </w:r>
          </w:p>
          <w:p>
            <w:pPr>
              <w:spacing w:before="0" w:after="19"/>
              <w:ind w:left="0" w:right="0"/>
              <w:rPr>
                <w:rFonts w:ascii="Arial" w:hAnsi="Arial" w:cs="Arial"/>
                <w:color w:val="auto"/>
                <w:sz w:val="20"/>
                <w:szCs w:val="20"/>
              </w:rPr>
            </w:pPr>
            <w:r>
              <w:rPr>
                <w:rFonts w:ascii="Arial" w:hAnsi="Arial" w:cs="Arial"/>
                <w:color w:val="auto"/>
                <w:sz w:val="20"/>
                <w:szCs w:val="20"/>
              </w:rPr>
              <w:t>A suitable room is to be provided for social counselling work.</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Organisation plan:</w:t>
            </w:r>
          </w:p>
          <w:p>
            <w:pPr>
              <w:spacing w:before="0" w:after="19"/>
              <w:ind w:left="0" w:right="0"/>
              <w:rPr>
                <w:rFonts w:ascii="Arial" w:hAnsi="Arial" w:cs="Arial"/>
                <w:color w:val="auto"/>
                <w:sz w:val="20"/>
                <w:szCs w:val="20"/>
              </w:rPr>
            </w:pPr>
            <w:r>
              <w:rPr>
                <w:rFonts w:ascii="Arial" w:hAnsi="Arial" w:cs="Arial"/>
                <w:color w:val="auto"/>
                <w:sz w:val="20"/>
                <w:szCs w:val="20"/>
              </w:rPr>
              <w:t>The performance of tasks is to be laid down in an organisation plan that contains details, inter alia, of the availability of resources and local presence.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1.5.2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Social work – Offer and access</w:t>
            </w:r>
          </w:p>
          <w:p>
            <w:pPr>
              <w:spacing w:before="0" w:after="19"/>
              <w:ind w:left="0" w:right="0"/>
              <w:rPr>
                <w:rFonts w:ascii="Arial" w:hAnsi="Arial" w:cs="Arial"/>
                <w:color w:val="auto"/>
                <w:sz w:val="20"/>
                <w:szCs w:val="20"/>
              </w:rPr>
            </w:pPr>
            <w:r>
              <w:rPr>
                <w:rFonts w:ascii="Arial" w:hAnsi="Arial" w:cs="Arial"/>
                <w:color w:val="auto"/>
                <w:sz w:val="20"/>
                <w:szCs w:val="20"/>
              </w:rPr>
              <w:t xml:space="preserve">Each patient must be offered the option of counselling by the social services at all stages of the disease in a timely manner in the vicinity (proof required). The offer must be made in a low-threshold manner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Counselling social services:</w:t>
            </w:r>
          </w:p>
          <w:p>
            <w:pPr>
              <w:spacing w:before="0" w:after="19"/>
              <w:rPr>
                <w:rFonts w:ascii="Arial" w:hAnsi="Arial" w:cs="Arial"/>
                <w:sz w:val="20"/>
                <w:szCs w:val="20"/>
                <w:lang w:val="en-GB" w:bidi="ar-SA" w:eastAsia="en-GB"/>
              </w:rPr>
            </w:pPr>
            <w:r>
              <w:rPr>
                <w:rFonts w:ascii="Arial" w:hAnsi="Arial" w:cs="Arial"/>
                <w:color w:val="auto"/>
                <w:sz w:val="20"/>
                <w:szCs w:val="20"/>
              </w:rPr>
              <w:t>The number of patients who have received support from the social services is to be documented and evaluated.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1.5.3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Tasks of psychosocial counselling</w:t>
            </w:r>
          </w:p>
          <w:p>
            <w:pPr>
              <w:spacing w:before="0" w:after="19"/>
              <w:ind w:left="0" w:right="0"/>
              <w:rPr>
                <w:rFonts w:ascii="Arial" w:hAnsi="Arial" w:cs="Arial"/>
                <w:color w:val="auto"/>
                <w:sz w:val="20"/>
                <w:szCs w:val="20"/>
              </w:rPr>
            </w:pPr>
            <w:r>
              <w:rPr>
                <w:rFonts w:ascii="Arial" w:hAnsi="Arial" w:cs="Arial"/>
                <w:color w:val="auto"/>
                <w:sz w:val="20"/>
                <w:szCs w:val="20"/>
              </w:rPr>
              <w:t>Topics of counselling using the DVSG catalogue of services and the expert standards PEOPSA (Psychosocial Initial Counselling of Oncological Patients by Social Work</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Identification of social, economic and mental health emergencies</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 xml:space="preserve">iInitiation of medical rehabilitation measures </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Advice on social law and economic issues (e.g. severely disabled persons' legislation, wage replacement benefits, pension, benefit requirements, co-payments, etc.)</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 xml:space="preserve">Support with application procedures </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Advice on outpatient and inpatient treatment options</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 xml:space="preserve">Referral to support offerings, specialised services, care services </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Support for professional and social reintegration</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Cooperation with service funding agencies and service providers, counselling centres</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Discharge management</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Intervention in emergencies</w:t>
            </w:r>
          </w:p>
          <w:p>
            <w:pPr>
              <w:numPr>
                <w:ilvl w:val="0"/>
                <w:numId w:val="75"/>
              </w:numPr>
              <w:spacing w:before="0" w:after="19"/>
              <w:ind w:hanging="283" w:left="283"/>
              <w:rPr>
                <w:rFonts w:ascii="Arial" w:hAnsi="Arial" w:cs="Arial"/>
                <w:sz w:val="20"/>
                <w:szCs w:val="20"/>
                <w:lang w:val="en-GB" w:bidi="ar-SA" w:eastAsia="en-GB"/>
              </w:rPr>
            </w:pPr>
            <w:r>
              <w:rPr>
                <w:rFonts w:ascii="Arial" w:hAnsi="Arial" w:cs="Arial"/>
                <w:color w:val="auto"/>
                <w:sz w:val="20"/>
                <w:szCs w:val="20"/>
              </w:rPr>
              <w:t>Help with transfer to/placing in palliative care facilities and hospice care (outpatient / inpatient)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1.5.4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tasks: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Offering further education/ information events for other disciplines of the Centre and/or patients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Multi-professional cooperation particularly with physicians, nursing staff, psychologists, physiotherapists, pastoral services inter alia</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Participation in multi-professional case reviews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Supervision</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Public relations and networking</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Interdisciplinary cooperation, especially with doctors, nurses, physiotherapists, psychooncologists, pastoral care, etc.</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b w:val="1"/>
                <w:color w:val="auto"/>
                <w:sz w:val="20"/>
                <w:szCs w:val="20"/>
              </w:rPr>
              <w:t>In the case of additional certification as a mesothelioma unit:</w:t>
            </w:r>
          </w:p>
          <w:p>
            <w:pPr>
              <w:spacing w:before="0" w:after="19"/>
              <w:ind w:left="0" w:right="0"/>
              <w:rPr>
                <w:rFonts w:ascii="Arial" w:hAnsi="Arial" w:cs="Arial"/>
                <w:color w:val="auto"/>
                <w:sz w:val="20"/>
                <w:szCs w:val="20"/>
              </w:rPr>
            </w:pPr>
            <w:r>
              <w:rPr>
                <w:rFonts w:ascii="Arial" w:hAnsi="Arial" w:cs="Arial"/>
                <w:color w:val="auto"/>
                <w:sz w:val="20"/>
                <w:szCs w:val="20"/>
              </w:rPr>
              <w:t>When treating patients with malignant mesothelioma, cooperation with the staff of the accident insurance institutions responsible for rehabilitation must also be ensured.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numPr>
                <w:ilvl w:val="0"/>
                <w:numId w:val="77"/>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activity of the social services is to be documented (e.g. CareDS, KIS) and evaluated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1.5.5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spacing w:before="0" w:after="19"/>
              <w:ind w:left="0" w:right="0"/>
              <w:rPr>
                <w:rFonts w:ascii="Arial" w:hAnsi="Arial" w:cs="Arial"/>
                <w:color w:val="auto"/>
                <w:sz w:val="20"/>
                <w:szCs w:val="20"/>
              </w:rPr>
            </w:pPr>
            <w:r>
              <w:rPr>
                <w:rFonts w:ascii="Arial" w:hAnsi="Arial" w:cs="Arial"/>
                <w:color w:val="auto"/>
                <w:sz w:val="20"/>
                <w:szCs w:val="20"/>
              </w:rPr>
              <w:t>Every year at least 1 specific continuing education course per staff member (min.1 day per year)</w:t>
            </w:r>
          </w:p>
          <w:p>
            <w:pPr>
              <w:spacing w:before="0" w:after="19"/>
              <w:rPr>
                <w:rFonts w:ascii="Arial" w:hAnsi="Arial" w:cs="Arial"/>
                <w:sz w:val="20"/>
                <w:szCs w:val="20"/>
                <w:lang w:val="en-GB" w:bidi="ar-SA" w:eastAsia="en-GB"/>
              </w:rPr>
            </w:pPr>
            <w:r>
              <w:rPr>
                <w:rFonts w:ascii="Arial" w:hAnsi="Arial" w:cs="Arial"/>
                <w:color w:val="auto"/>
                <w:sz w:val="20"/>
                <w:szCs w:val="20"/>
                <w:shd w:val="clear" w:color="auto" w:fill="00FF00"/>
              </w:rPr>
              <w:t>Offer of supervision</w:t>
            </w:r>
            <w:r>
              <w:rPr>
                <w:rFonts w:ascii="Arial" w:hAnsi="Arial" w:cs="Arial"/>
                <w:color w:val="auto"/>
                <w:sz w:val="20"/>
                <w:szCs w:val="20"/>
              </w:rPr>
              <w:t>.</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1.6</w:t>
              <w:tab/>
              <w:t xml:space="preserve"> Patient participation</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surveys:</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At least every 3 years all Centre patients are given the opportunity over a period of at least 3 months to take part in a patient survey.</w:t>
            </w:r>
          </w:p>
          <w:p>
            <w:pPr>
              <w:numPr>
                <w:ilvl w:val="0"/>
                <w:numId w:val="78"/>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response rate should be documented.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Evaluation patient survey</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Responsibility for the evaluation is to be specified.</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The evaluation must encompass the patients of the Lung Cancer Centre.</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A protocolled evaluation is to be made and presented during the audit.</w:t>
            </w:r>
          </w:p>
          <w:p>
            <w:pPr>
              <w:numPr>
                <w:ilvl w:val="0"/>
                <w:numId w:val="79"/>
              </w:numPr>
              <w:spacing w:before="0" w:after="19"/>
              <w:ind w:hanging="283" w:left="283"/>
              <w:rPr>
                <w:rFonts w:ascii="Arial" w:hAnsi="Arial" w:cs="Arial"/>
                <w:sz w:val="20"/>
                <w:szCs w:val="20"/>
                <w:lang w:val="en-GB" w:bidi="ar-SA" w:eastAsia="en-GB"/>
              </w:rPr>
            </w:pPr>
            <w:r>
              <w:rPr>
                <w:rFonts w:ascii="Arial" w:hAnsi="Arial" w:cs="Arial"/>
                <w:color w:val="auto"/>
                <w:sz w:val="20"/>
                <w:szCs w:val="20"/>
              </w:rPr>
              <w:t>Actions are to be laid down on the basis of the evaluation.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information (general)</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Lung Cancer Centre should present itself and its treatment options (e.g. in a brochure, patient folder, on the homepage).</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cooperation/treatment partners are to be named with details of the contacts. A description is to be given of the treatment on offer.</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option of seeking a second opinion is in place.</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patient is always informed of the diagnosis by the attending physician.</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patient's autonomy is respected and independent actions are supported.</w:t>
            </w:r>
          </w:p>
          <w:p>
            <w:pPr>
              <w:numPr>
                <w:ilvl w:val="0"/>
                <w:numId w:val="80"/>
              </w:numPr>
              <w:spacing w:before="0" w:after="19"/>
              <w:ind w:hanging="283" w:left="283"/>
              <w:rPr>
                <w:rFonts w:ascii="Arial" w:hAnsi="Arial" w:cs="Arial"/>
                <w:sz w:val="20"/>
                <w:szCs w:val="20"/>
                <w:lang w:val="en-GB" w:bidi="ar-SA" w:eastAsia="en-GB"/>
              </w:rPr>
            </w:pPr>
            <w:r>
              <w:rPr>
                <w:rFonts w:ascii="Arial" w:hAnsi="Arial" w:cs="Arial"/>
                <w:color w:val="auto"/>
                <w:sz w:val="20"/>
                <w:szCs w:val="20"/>
              </w:rPr>
              <w:t>"Informed consent" is ensured.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Discharge consultation</w:t>
            </w:r>
          </w:p>
          <w:p>
            <w:pPr>
              <w:spacing w:before="0" w:after="19"/>
              <w:ind w:left="0" w:right="0"/>
              <w:rPr>
                <w:rFonts w:ascii="Arial" w:hAnsi="Arial" w:cs="Arial"/>
                <w:color w:val="auto"/>
                <w:sz w:val="20"/>
                <w:szCs w:val="20"/>
              </w:rPr>
            </w:pPr>
            <w:r>
              <w:rPr>
                <w:rFonts w:ascii="Arial" w:hAnsi="Arial" w:cs="Arial"/>
                <w:color w:val="auto"/>
                <w:sz w:val="20"/>
                <w:szCs w:val="20"/>
              </w:rPr>
              <w:t>Each patient is given a discharge consultation (short documentation / check list) in which the following topics at least are addressed and the corresponding information provided:</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Therapy planning</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Individual aftercare plan (where appropriate handing over of an aftercare pass) </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Option of psycho-oncological care</w:t>
            </w:r>
          </w:p>
          <w:p>
            <w:pPr>
              <w:numPr>
                <w:ilvl w:val="0"/>
                <w:numId w:val="81"/>
              </w:numPr>
              <w:spacing w:before="0" w:after="19"/>
              <w:ind w:hanging="283" w:left="283"/>
              <w:rPr>
                <w:rFonts w:ascii="Arial" w:hAnsi="Arial" w:cs="Arial"/>
                <w:sz w:val="20"/>
                <w:szCs w:val="20"/>
                <w:lang w:val="en-GB" w:bidi="ar-SA" w:eastAsia="en-GB"/>
              </w:rPr>
            </w:pPr>
            <w:r>
              <w:rPr>
                <w:rFonts w:ascii="Arial" w:hAnsi="Arial" w:cs="Arial"/>
                <w:color w:val="auto"/>
                <w:sz w:val="20"/>
                <w:szCs w:val="20"/>
              </w:rPr>
              <w:t>Option of social worker counselling</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Results tumour board</w:t>
            </w:r>
          </w:p>
          <w:p>
            <w:pPr>
              <w:spacing w:before="0" w:after="19"/>
              <w:ind w:left="0" w:right="0"/>
              <w:rPr>
                <w:rFonts w:ascii="Arial" w:hAnsi="Arial" w:cs="Arial"/>
                <w:color w:val="auto"/>
                <w:sz w:val="20"/>
                <w:szCs w:val="20"/>
              </w:rPr>
            </w:pPr>
            <w:r>
              <w:rPr>
                <w:rFonts w:ascii="Arial" w:hAnsi="Arial" w:cs="Arial"/>
                <w:color w:val="auto"/>
                <w:sz w:val="20"/>
                <w:szCs w:val="20"/>
              </w:rPr>
              <w:t>Patient is to be informed of the recommendations of the tumour board.</w:t>
            </w:r>
          </w:p>
          <w:p>
            <w:pPr>
              <w:spacing w:before="0" w:after="19"/>
              <w:ind w:left="0" w:right="0"/>
              <w:rPr>
                <w:rFonts w:ascii="Arial" w:hAnsi="Arial" w:cs="Arial"/>
                <w:color w:val="auto"/>
                <w:sz w:val="20"/>
                <w:szCs w:val="20"/>
              </w:rPr>
            </w:pPr>
            <w:r>
              <w:rPr>
                <w:rFonts w:ascii="Arial" w:hAnsi="Arial" w:cs="Arial"/>
                <w:color w:val="auto"/>
                <w:sz w:val="20"/>
                <w:szCs w:val="20"/>
              </w:rPr>
              <w:t>Patient information (case-related):</w:t>
            </w:r>
          </w:p>
          <w:p>
            <w:pPr>
              <w:spacing w:before="0" w:after="19"/>
              <w:rPr>
                <w:rFonts w:ascii="Arial" w:hAnsi="Arial" w:cs="Arial"/>
                <w:sz w:val="20"/>
                <w:szCs w:val="20"/>
                <w:lang w:val="en-GB" w:bidi="ar-SA" w:eastAsia="en-GB"/>
              </w:rPr>
            </w:pPr>
            <w:r>
              <w:rPr>
                <w:rFonts w:ascii="Arial" w:hAnsi="Arial" w:cs="Arial"/>
                <w:color w:val="auto"/>
                <w:sz w:val="20"/>
                <w:szCs w:val="20"/>
              </w:rPr>
              <w:t>On request, the patient is given a copy of the final medical report. It contains the histology, surgical report and information on the planned therapy (tumour board minutes).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Event for patients</w:t>
            </w:r>
          </w:p>
          <w:p>
            <w:pPr>
              <w:spacing w:before="0" w:after="19"/>
              <w:ind w:left="0" w:right="0"/>
              <w:rPr>
                <w:rFonts w:ascii="Arial" w:hAnsi="Arial" w:cs="Arial"/>
                <w:color w:val="auto"/>
                <w:sz w:val="20"/>
                <w:szCs w:val="20"/>
              </w:rPr>
            </w:pPr>
            <w:r>
              <w:rPr>
                <w:rFonts w:ascii="Arial" w:hAnsi="Arial" w:cs="Arial"/>
                <w:color w:val="auto"/>
                <w:sz w:val="20"/>
                <w:szCs w:val="20"/>
              </w:rPr>
              <w:t>The Centre is to stage an information event for patients and/or interested persons at least once a year. If possible, in cooperation with self-help groups.</w:t>
            </w:r>
          </w:p>
          <w:p>
            <w:pPr>
              <w:spacing w:before="0" w:after="19"/>
              <w:ind w:left="0" w:right="0"/>
              <w:rPr>
                <w:rFonts w:ascii="Arial" w:hAnsi="Arial" w:cs="Arial"/>
                <w:color w:val="auto"/>
                <w:sz w:val="20"/>
                <w:szCs w:val="20"/>
              </w:rPr>
            </w:pPr>
            <w:r>
              <w:rPr>
                <w:rFonts w:ascii="Arial" w:hAnsi="Arial" w:cs="Arial"/>
                <w:color w:val="auto"/>
                <w:sz w:val="20"/>
                <w:szCs w:val="20"/>
              </w:rPr>
              <w:t>If patient events are (co-)financed by industry, this fact, including potential conflicts of interest of the lecturers, must be disclosed. The centre must exclude any direct influence on patients by industry representatives.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Complaint management</w:t>
            </w:r>
          </w:p>
          <w:p>
            <w:pPr>
              <w:spacing w:before="0" w:after="19"/>
              <w:rPr>
                <w:rFonts w:ascii="Arial" w:hAnsi="Arial" w:cs="Arial"/>
                <w:sz w:val="20"/>
                <w:szCs w:val="20"/>
                <w:lang w:val="en-GB" w:bidi="ar-SA" w:eastAsia="en-GB"/>
              </w:rPr>
            </w:pPr>
            <w:r>
              <w:rPr>
                <w:rFonts w:ascii="Arial" w:hAnsi="Arial" w:cs="Arial"/>
                <w:color w:val="auto"/>
                <w:sz w:val="20"/>
                <w:szCs w:val="20"/>
              </w:rPr>
              <w:t>An official procedure for complaint management is in place. The patients are given feedback. Complaints are taken into account in the improvement process.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Self-help groups</w:t>
            </w:r>
          </w:p>
          <w:p>
            <w:pPr>
              <w:spacing w:before="0" w:after="19"/>
              <w:ind w:left="0" w:right="0"/>
              <w:rPr>
                <w:rFonts w:ascii="Arial" w:hAnsi="Arial" w:cs="Arial"/>
                <w:color w:val="auto"/>
                <w:sz w:val="20"/>
                <w:szCs w:val="20"/>
              </w:rPr>
            </w:pPr>
            <w:r>
              <w:rPr>
                <w:rFonts w:ascii="Arial" w:hAnsi="Arial" w:cs="Arial"/>
                <w:color w:val="auto"/>
                <w:sz w:val="20"/>
                <w:szCs w:val="20"/>
              </w:rPr>
              <w:t>The self-help groups, with which the Lung Cancer Centre actively cooperates, are to be named.</w:t>
            </w:r>
          </w:p>
          <w:p>
            <w:pPr>
              <w:spacing w:before="0" w:after="19"/>
              <w:rPr>
                <w:rFonts w:ascii="Arial" w:hAnsi="Arial" w:cs="Arial"/>
                <w:sz w:val="20"/>
                <w:szCs w:val="20"/>
                <w:lang w:val="en-GB" w:bidi="ar-SA" w:eastAsia="en-GB"/>
              </w:rPr>
            </w:pPr>
            <w:r>
              <w:rPr>
                <w:rFonts w:ascii="Arial" w:hAnsi="Arial" w:cs="Arial"/>
                <w:color w:val="auto"/>
                <w:sz w:val="20"/>
                <w:szCs w:val="20"/>
              </w:rPr>
              <w:t>If there are no local tumour-related self-help groups, then contacts to national or cross-organ self-help groups are to be organised.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1.6.9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Agreement with self-help groups</w:t>
            </w:r>
          </w:p>
          <w:p>
            <w:pPr>
              <w:spacing w:before="0" w:after="19"/>
              <w:ind w:left="0" w:right="0"/>
              <w:rPr>
                <w:rFonts w:ascii="Arial" w:hAnsi="Arial" w:cs="Arial"/>
                <w:color w:val="auto"/>
                <w:sz w:val="20"/>
                <w:szCs w:val="20"/>
              </w:rPr>
            </w:pPr>
            <w:r>
              <w:rPr>
                <w:rFonts w:ascii="Arial" w:hAnsi="Arial" w:cs="Arial"/>
                <w:color w:val="auto"/>
                <w:sz w:val="20"/>
                <w:szCs w:val="20"/>
              </w:rPr>
              <w:t>Written agreements with the self-help groups are to be entered into which cover the following points:</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Access to self-help groups at all stages of treatment (initial diagnosis, hospitalisation, chemotherapy…); </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Provision of contact data of self-help groups (e.g. in patient brochures, homepage of the LC)</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Options to display information brochures of self-help groups</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Regular provision of rooms at the LC for patient consultations</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Quality circles with the participation of representatives of psycho-oncology, self-help groups, social services, pastoral care, nursing care and medicine</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Personal discussions between the self-help groups and the Lung Cancer Centre with a view to jointly staging or mutually agreeing on actions and events. The results of the discussions are to be recorded.</w:t>
            </w:r>
          </w:p>
          <w:p>
            <w:pPr>
              <w:numPr>
                <w:ilvl w:val="0"/>
                <w:numId w:val="82"/>
              </w:numPr>
              <w:spacing w:before="0" w:after="19"/>
              <w:ind w:hanging="283" w:left="283"/>
              <w:rPr>
                <w:rFonts w:ascii="Arial" w:hAnsi="Arial" w:cs="Arial"/>
                <w:sz w:val="20"/>
                <w:szCs w:val="20"/>
                <w:lang w:val="en-GB" w:bidi="ar-SA" w:eastAsia="en-GB"/>
              </w:rPr>
            </w:pPr>
            <w:r>
              <w:rPr>
                <w:rFonts w:ascii="Arial" w:hAnsi="Arial" w:cs="Arial"/>
                <w:color w:val="auto"/>
                <w:sz w:val="20"/>
                <w:szCs w:val="20"/>
              </w:rPr>
              <w:t>Involvement of medical staff in the events of the self-help group</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1.7</w:t>
              <w:tab/>
              <w:t xml:space="preserve"> Study management</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1.7.1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Access to studies</w:t>
            </w:r>
          </w:p>
          <w:p>
            <w:pPr>
              <w:spacing w:before="0" w:after="19"/>
              <w:rPr>
                <w:rFonts w:ascii="Arial" w:hAnsi="Arial" w:cs="Arial"/>
                <w:sz w:val="20"/>
                <w:szCs w:val="20"/>
                <w:lang w:val="en-GB" w:bidi="ar-SA" w:eastAsia="en-GB"/>
              </w:rPr>
            </w:pPr>
            <w:r>
              <w:rPr>
                <w:rFonts w:ascii="Arial" w:hAnsi="Arial" w:cs="Arial"/>
                <w:color w:val="auto"/>
                <w:sz w:val="20"/>
                <w:szCs w:val="20"/>
              </w:rPr>
              <w:t>The patient must have access to studies. The studies conducted at the Lung Cancer Centre must be listed and published, for instance on the Centre's homepage.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1.7.2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manager</w:t>
            </w:r>
          </w:p>
          <w:p>
            <w:pPr>
              <w:spacing w:before="0" w:after="19"/>
              <w:rPr>
                <w:rFonts w:ascii="Arial" w:hAnsi="Arial" w:cs="Arial"/>
                <w:sz w:val="20"/>
                <w:szCs w:val="20"/>
                <w:lang w:val="en-GB" w:bidi="ar-SA" w:eastAsia="en-GB"/>
              </w:rPr>
            </w:pPr>
            <w:r>
              <w:rPr>
                <w:rFonts w:ascii="Arial" w:hAnsi="Arial" w:cs="Arial"/>
                <w:color w:val="auto"/>
                <w:sz w:val="20"/>
                <w:szCs w:val="20"/>
              </w:rPr>
              <w:t>The name of the physician in charge of the study is to be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1.7.3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assistant /study nurse</w:t>
            </w:r>
          </w:p>
          <w:p>
            <w:pPr>
              <w:spacing w:before="0" w:after="19"/>
              <w:ind w:left="0" w:right="0"/>
              <w:rPr>
                <w:rFonts w:ascii="Arial" w:hAnsi="Arial" w:cs="Arial"/>
                <w:color w:val="auto"/>
                <w:sz w:val="20"/>
                <w:szCs w:val="20"/>
              </w:rPr>
            </w:pPr>
            <w:r>
              <w:rPr>
                <w:rFonts w:ascii="Arial" w:hAnsi="Arial" w:cs="Arial"/>
                <w:color w:val="auto"/>
                <w:sz w:val="20"/>
                <w:szCs w:val="20"/>
              </w:rPr>
              <w:t>A study nurse /study assistant should be available for initial certification (mandatory after 3 years).</w:t>
            </w:r>
          </w:p>
          <w:p>
            <w:pPr>
              <w:spacing w:before="0" w:after="19"/>
              <w:ind w:left="0" w:right="0"/>
              <w:rPr>
                <w:rFonts w:ascii="Arial" w:hAnsi="Arial" w:cs="Arial"/>
                <w:color w:val="auto"/>
                <w:sz w:val="20"/>
                <w:szCs w:val="20"/>
              </w:rPr>
            </w:pPr>
            <w:r>
              <w:rPr>
                <w:rFonts w:ascii="Arial" w:hAnsi="Arial" w:cs="Arial"/>
                <w:color w:val="auto"/>
                <w:sz w:val="20"/>
                <w:szCs w:val="20"/>
              </w:rPr>
              <w:t>He/she can work in a parallel manner for several units conducting studies.</w:t>
            </w:r>
          </w:p>
          <w:p>
            <w:pPr>
              <w:spacing w:before="0" w:after="19"/>
              <w:ind w:left="0" w:right="0"/>
              <w:rPr>
                <w:rFonts w:ascii="Arial" w:hAnsi="Arial" w:cs="Arial"/>
                <w:color w:val="auto"/>
                <w:sz w:val="20"/>
                <w:szCs w:val="20"/>
              </w:rPr>
            </w:pPr>
            <w:r>
              <w:rPr>
                <w:rFonts w:ascii="Arial" w:hAnsi="Arial" w:cs="Arial"/>
                <w:color w:val="auto"/>
                <w:sz w:val="20"/>
                <w:szCs w:val="20"/>
              </w:rPr>
              <w:t>The range of tasks is to be laid down in writing (via position/function descriptions with the scale of the time needed) and can encompass, inter alia, the following contents:</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Conduct of studies together with the physician in charge of the studies</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Patient care during the study and in aftercare</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Organisation, coordination of diagnosis, laboratory, sample dispatch and test medication</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Collection and documentation of all data of relevance for the studies</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Preparation of and support for audits and authority inspections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The activity of the study assistant can be combined with other activities like tumour documentation.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1.7.4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Process description</w:t>
            </w:r>
          </w:p>
          <w:p>
            <w:pPr>
              <w:spacing w:before="0" w:after="19"/>
              <w:rPr>
                <w:rFonts w:ascii="Arial" w:hAnsi="Arial" w:cs="Arial"/>
                <w:sz w:val="20"/>
                <w:szCs w:val="20"/>
                <w:lang w:val="en-GB" w:bidi="ar-SA" w:eastAsia="en-GB"/>
              </w:rPr>
            </w:pPr>
            <w:r>
              <w:rPr>
                <w:rFonts w:ascii="Arial" w:hAnsi="Arial" w:cs="Arial"/>
                <w:color w:val="auto"/>
                <w:sz w:val="20"/>
                <w:szCs w:val="20"/>
              </w:rPr>
              <w:t>The processes are to be described for the taking on/initiation of new studies and the conduct of studies (information, conduct and aftercare).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1.7.5.a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Proportion study patients</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Initial certification:</w:t>
            </w:r>
          </w:p>
          <w:p>
            <w:pPr>
              <w:spacing w:before="0" w:after="19"/>
              <w:ind w:left="0" w:right="0"/>
              <w:rPr>
                <w:rFonts w:ascii="Arial" w:hAnsi="Arial" w:cs="Arial"/>
                <w:color w:val="auto"/>
                <w:sz w:val="20"/>
                <w:szCs w:val="20"/>
              </w:rPr>
            </w:pPr>
            <w:r>
              <w:rPr>
                <w:rFonts w:ascii="Arial" w:hAnsi="Arial" w:cs="Arial"/>
                <w:color w:val="auto"/>
                <w:sz w:val="20"/>
                <w:szCs w:val="20"/>
              </w:rPr>
              <w:t>At the time of initial certification &gt;= 1 patients must have been included in the studies.</w:t>
            </w:r>
          </w:p>
          <w:p>
            <w:pPr>
              <w:numPr>
                <w:ilvl w:val="0"/>
                <w:numId w:val="85"/>
              </w:numPr>
              <w:spacing w:before="0" w:after="19"/>
              <w:ind w:hanging="283" w:left="283" w:right="0"/>
              <w:rPr>
                <w:rFonts w:ascii="Arial" w:hAnsi="Arial" w:cs="Arial"/>
                <w:color w:val="auto"/>
                <w:sz w:val="20"/>
                <w:szCs w:val="20"/>
              </w:rPr>
            </w:pPr>
            <w:r>
              <w:rPr>
                <w:rFonts w:ascii="Arial" w:hAnsi="Arial" w:cs="Arial"/>
                <w:color w:val="auto"/>
                <w:sz w:val="20"/>
                <w:szCs w:val="20"/>
              </w:rPr>
              <w:t>after 1 year:</w:t>
            </w:r>
          </w:p>
          <w:p>
            <w:pPr>
              <w:spacing w:before="0" w:after="19"/>
              <w:ind w:left="0" w:right="0"/>
              <w:rPr>
                <w:rFonts w:ascii="Arial" w:hAnsi="Arial" w:cs="Arial"/>
                <w:color w:val="auto"/>
                <w:sz w:val="20"/>
                <w:szCs w:val="20"/>
              </w:rPr>
            </w:pPr>
            <w:r>
              <w:rPr>
                <w:rFonts w:ascii="Arial" w:hAnsi="Arial" w:cs="Arial"/>
                <w:color w:val="auto"/>
                <w:sz w:val="20"/>
                <w:szCs w:val="20"/>
              </w:rPr>
              <w:t>at least 5% of the primary case number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b w:val="1"/>
                <w:color w:val="auto"/>
                <w:sz w:val="20"/>
                <w:szCs w:val="20"/>
              </w:rPr>
              <w:t>In case of additional certification as a mesothe-lioma unit:</w:t>
            </w:r>
          </w:p>
          <w:p>
            <w:pPr>
              <w:spacing w:before="0" w:after="19"/>
              <w:ind w:left="0" w:right="0"/>
              <w:rPr>
                <w:rFonts w:ascii="Arial" w:hAnsi="Arial" w:cs="Arial"/>
                <w:color w:val="auto"/>
                <w:sz w:val="20"/>
                <w:szCs w:val="20"/>
              </w:rPr>
            </w:pPr>
            <w:r>
              <w:rPr>
                <w:rFonts w:ascii="Arial" w:hAnsi="Arial" w:cs="Arial"/>
                <w:color w:val="auto"/>
                <w:sz w:val="20"/>
                <w:szCs w:val="20"/>
              </w:rPr>
              <w:t>At least 1 mesothelioma unit must have been included in a mesothelioma-specific study (from initial certification per calendar year). If possible, every mesothelioma patient should be able to receive treatment via a study protocol. Regardless of the study quota, as many patients as possible should participate in a biobank study.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 xml:space="preserve">Centres that are certified as a mesothelioma unit should enter their cases in the DGT pleural tumour register (address: </w:t>
            </w:r>
            <w:hyperlink xmlns:r="http://schemas.openxmlformats.org/officeDocument/2006/relationships" r:id="R2">
              <w:r>
                <w:rPr>
                  <w:rFonts w:ascii="Arial" w:hAnsi="Arial" w:cs="Arial"/>
                  <w:color w:val="auto"/>
                  <w:sz w:val="20"/>
                  <w:szCs w:val="20"/>
                  <w:u w:val="single"/>
                  <w:shd w:val="clear" w:color="auto" w:fill="00FF00"/>
                </w:rPr>
                <w:t>www.pleuratumorregister.de&lt;http://www.pleuratumorregister.de</w:t>
              </w:r>
            </w:hyperlink>
            <w:r>
              <w:rPr>
                <w:rFonts w:ascii="Arial" w:hAnsi="Arial" w:cs="Arial"/>
                <w:color w:val="auto"/>
                <w:sz w:val="20"/>
                <w:szCs w:val="20"/>
                <w:shd w:val="clear" w:color="auto" w:fill="00FF00"/>
              </w:rPr>
              <w:t>&gt;) and participate in the MesoTheraNet (study) network.</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ind w:left="0" w:right="0"/>
              <w:rPr>
                <w:rFonts w:ascii="Arial" w:hAnsi="Arial" w:cs="Arial"/>
                <w:color w:val="auto"/>
                <w:sz w:val="20"/>
                <w:szCs w:val="20"/>
              </w:rPr>
            </w:pPr>
            <w:r>
              <w:rPr>
                <w:rFonts w:ascii="Arial" w:hAnsi="Arial" w:cs="Arial"/>
                <w:color w:val="auto"/>
                <w:sz w:val="20"/>
                <w:szCs w:val="20"/>
              </w:rPr>
              <w:t>Indicator 7 - Lung</w:t>
            </w:r>
          </w:p>
          <w:p>
            <w:pPr>
              <w:spacing w:before="0" w:after="19"/>
              <w:rPr>
                <w:rFonts w:ascii="Arial" w:hAnsi="Arial" w:cs="Arial"/>
                <w:sz w:val="20"/>
                <w:szCs w:val="20"/>
                <w:lang w:val="en-GB" w:bidi="ar-SA" w:eastAsia="en-GB"/>
              </w:rPr>
            </w:pPr>
            <w:r>
              <w:rPr>
                <w:rFonts w:ascii="Arial" w:hAnsi="Arial" w:cs="Arial"/>
                <w:color w:val="auto"/>
                <w:sz w:val="20"/>
                <w:szCs w:val="20"/>
              </w:rPr>
              <w:t>Indicator 7 - Mesothelioma</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1.7.5.b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All patients with lung cancer included in studies can be taken into account when calculating the study rate (share study patients based on the Cen’re's primary case number).</w:t>
            </w:r>
          </w:p>
          <w:p>
            <w:pPr>
              <w:spacing w:before="0" w:after="19"/>
              <w:ind w:left="0" w:right="0"/>
              <w:rPr>
                <w:rFonts w:ascii="Arial" w:hAnsi="Arial" w:cs="Arial"/>
                <w:color w:val="auto"/>
                <w:sz w:val="20"/>
                <w:szCs w:val="20"/>
              </w:rPr>
            </w:pPr>
            <w:r>
              <w:rPr>
                <w:rFonts w:ascii="Arial" w:hAnsi="Arial" w:cs="Arial"/>
                <w:color w:val="auto"/>
                <w:sz w:val="20"/>
                <w:szCs w:val="20"/>
              </w:rPr>
              <w:t>Only the inclusion of patients in studies for which a valid ethical vote is available counts as study participation.</w:t>
            </w:r>
          </w:p>
          <w:p>
            <w:pPr>
              <w:spacing w:before="0" w:after="19"/>
              <w:ind w:left="0" w:right="0"/>
              <w:rPr>
                <w:rFonts w:ascii="Arial" w:hAnsi="Arial" w:cs="Arial"/>
                <w:color w:val="auto"/>
                <w:sz w:val="20"/>
                <w:szCs w:val="20"/>
              </w:rPr>
            </w:pPr>
            <w:r>
              <w:rPr>
                <w:rFonts w:ascii="Arial" w:hAnsi="Arial" w:cs="Arial"/>
                <w:color w:val="auto"/>
                <w:sz w:val="20"/>
                <w:szCs w:val="20"/>
              </w:rPr>
              <w:t>Inclusion in studies whose sole objective is to collect material (biobanking) does not count.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General preconditions for the definition of the study quota:</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rPr>
              <w:t>Patients can be counted once per study, date: date of patient consent (exception: CPM patients, see FAQ document)</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Study patients can be counted for 2 centres, provided that the sending centre itself conducts at least one study for patients of the centre (LC/mesothelioma). If this counting method is chosen (optional), the centre must show how many patients are included in studies at their own centre, sent to other centres/clinics to participate in studies and taken from other centres/clinics to participate in studies – see also Excel template Data Sheet.</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rPr>
              <w:t>Patients in the palliative and adjuvant situation can be counted, no limitations regarding stage of disease.</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rPr>
              <w:t>Patients who are taking part in several studies can be counted several times.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1.8</w:t>
              <w:tab/>
              <w:t xml:space="preserve"> Nursing care</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oncology nurses</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one full-time specialist oncology nurse must work on day duty in the Centre. </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The names of specialist oncology nurses are to be given.</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 areas in which patients are treated, the activity of a specialist oncology nurse is to be documented. </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The performance of tasks/staff cover arrangements are to be laid down in writing and documented.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The precondition for recognition as a specialist oncology nurse is: </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Continuing education specialist oncology nurse in line with the respective federal state regulations</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or the Model Federal State Ordinance of the German Hospital Federation (Deutsche Krankenhausgesellschaft e.–. - DKG)</w:t>
            </w:r>
          </w:p>
          <w:p>
            <w:pPr>
              <w:numPr>
                <w:ilvl w:val="0"/>
                <w:numId w:val="88"/>
              </w:numPr>
              <w:spacing w:before="0" w:after="19"/>
              <w:ind w:hanging="283" w:left="283"/>
              <w:rPr>
                <w:rFonts w:ascii="Arial" w:hAnsi="Arial" w:cs="Arial"/>
                <w:sz w:val="20"/>
                <w:szCs w:val="20"/>
                <w:lang w:val="en-GB" w:bidi="ar-SA" w:eastAsia="en-GB"/>
              </w:rPr>
            </w:pPr>
            <w:r>
              <w:rPr>
                <w:rFonts w:ascii="Arial" w:hAnsi="Arial" w:cs="Arial"/>
                <w:color w:val="auto"/>
                <w:sz w:val="20"/>
                <w:szCs w:val="20"/>
              </w:rPr>
              <w:t>or Advanced Practice Nurse (master title) plus 2 years’ practical oncological occupational experience (full-time equivalent)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Patient-related tasks:</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Specialist assessment of symptoms, side-effects and strains</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Individual determination of interventions on the basis of nursing standards</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Conduct and evaluation of nursing and therapeutic measures</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Identification of individual patient-based need for counselling.</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The need for specialist counselling is to be defined already in the nursing concept of the Lung Cancer Centre</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Ongoing provision of information to and counselling of patients (and their family members) throughout the entire course of the disease and conduct, coordination and documentation of structured counselling sessions and instructions to patients and their family members. In line with the concept these activities may also be carried out by other long-serving specialist nurses with specialist oncological expertise.</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Need-based participation in the tumour board</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Initiation of and participation in multi-professional case discussions/nursing visits. The objective is to find solutions in complex nursing situations. Criteria for the selection of patients are to be laid down. </w:t>
            </w:r>
            <w:r>
              <w:rPr>
                <w:rFonts w:ascii="Arial" w:hAnsi="Arial" w:cs="Arial"/>
                <w:strike w:val="1"/>
                <w:color w:val="auto"/>
                <w:sz w:val="20"/>
                <w:szCs w:val="20"/>
                <w:shd w:val="clear" w:color="auto" w:fill="00FE00"/>
              </w:rPr>
              <w:t>At least 12</w:t>
            </w:r>
            <w:r>
              <w:rPr>
                <w:rFonts w:ascii="Arial" w:hAnsi="Arial" w:cs="Arial"/>
                <w:color w:val="auto"/>
                <w:sz w:val="20"/>
                <w:szCs w:val="20"/>
              </w:rPr>
              <w:t xml:space="preserve"> </w:t>
            </w:r>
            <w:r>
              <w:rPr>
                <w:rFonts w:ascii="Arial" w:hAnsi="Arial" w:cs="Arial"/>
                <w:color w:val="auto"/>
                <w:sz w:val="20"/>
                <w:szCs w:val="20"/>
                <w:shd w:val="clear" w:color="auto" w:fill="00FF00"/>
              </w:rPr>
              <w:t xml:space="preserve">For each year </w:t>
            </w:r>
            <w:r>
              <w:rPr>
                <w:rFonts w:ascii="Arial" w:hAnsi="Arial" w:cs="Arial"/>
                <w:color w:val="auto"/>
                <w:sz w:val="20"/>
                <w:szCs w:val="20"/>
              </w:rPr>
              <w:t>and centre case discussions/nursing visits are to be</w:t>
            </w:r>
            <w:r>
              <w:rPr>
                <w:rFonts w:ascii="Arial" w:hAnsi="Arial" w:cs="Arial"/>
                <w:color w:val="auto"/>
                <w:sz w:val="20"/>
                <w:szCs w:val="20"/>
                <w:shd w:val="clear" w:color="auto" w:fill="00FF00"/>
              </w:rPr>
              <w:t xml:space="preserve"> regularly </w:t>
            </w:r>
            <w:r>
              <w:rPr>
                <w:rFonts w:ascii="Arial" w:hAnsi="Arial" w:cs="Arial"/>
                <w:color w:val="auto"/>
                <w:sz w:val="20"/>
                <w:szCs w:val="20"/>
              </w:rPr>
              <w:t xml:space="preserve">documented.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Superordinate activities:</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A nursing concept it to be developed and implemented in which the organ-specific aspects of oncological nursing care are taken into account in the Lung Cancer Centre.</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Drawing up of specialist in-house standards based (if possible) on evidence-based guidelines (e.g. S3-LL Supportive)</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Offer of consultation with/supervision by colleagues</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Networking between oncology nurses in a joint quality circle and participation in a quality circle in the Lung Cancer Centre.</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Interdisciplinary exchange with all professional groups involved in treatment</w:t>
            </w:r>
          </w:p>
          <w:p>
            <w:pPr>
              <w:numPr>
                <w:ilvl w:val="0"/>
                <w:numId w:val="90"/>
              </w:numPr>
              <w:spacing w:before="0" w:after="19"/>
              <w:ind w:hanging="283" w:left="283"/>
              <w:rPr>
                <w:rFonts w:ascii="Arial" w:hAnsi="Arial" w:cs="Arial"/>
                <w:sz w:val="20"/>
                <w:szCs w:val="20"/>
                <w:lang w:val="en-GB" w:bidi="ar-SA" w:eastAsia="en-GB"/>
              </w:rPr>
            </w:pPr>
            <w:r>
              <w:rPr>
                <w:rFonts w:ascii="Arial" w:hAnsi="Arial" w:cs="Arial"/>
                <w:color w:val="auto"/>
                <w:sz w:val="20"/>
                <w:szCs w:val="20"/>
              </w:rPr>
              <w:t>Responsibility for implementing the requirements for the specialist nurse who administers chemotherapy (see Section 6.2.2)</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1.8.3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Induction </w:t>
            </w:r>
          </w:p>
          <w:p>
            <w:pPr>
              <w:spacing w:before="0" w:after="19"/>
              <w:rPr>
                <w:rFonts w:ascii="Arial" w:hAnsi="Arial" w:cs="Arial"/>
                <w:sz w:val="20"/>
                <w:szCs w:val="20"/>
                <w:lang w:val="en-GB" w:bidi="ar-SA" w:eastAsia="en-GB"/>
              </w:rPr>
            </w:pPr>
            <w:r>
              <w:rPr>
                <w:rFonts w:ascii="Arial" w:hAnsi="Arial" w:cs="Arial"/>
                <w:color w:val="auto"/>
                <w:sz w:val="20"/>
                <w:szCs w:val="20"/>
              </w:rPr>
              <w:t>The induction of new staff members must be undertaken on the basis of a specialist oncological induction catalogue/plan with the participation of the specialist oncology nurse.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1.8.4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A continuing education plan for nursing staff is to be presented listing the planned qualification sessions for the period of one year.</w:t>
            </w:r>
          </w:p>
          <w:p>
            <w:pPr>
              <w:numPr>
                <w:ilvl w:val="0"/>
                <w:numId w:val="91"/>
              </w:numPr>
              <w:spacing w:before="0" w:after="19"/>
              <w:ind w:hanging="283" w:left="283"/>
              <w:rPr>
                <w:rFonts w:ascii="Arial" w:hAnsi="Arial" w:cs="Arial"/>
                <w:sz w:val="20"/>
                <w:szCs w:val="20"/>
                <w:lang w:val="en-GB" w:bidi="ar-SA" w:eastAsia="en-GB"/>
              </w:rPr>
            </w:pPr>
            <w:r>
              <w:rPr>
                <w:rFonts w:ascii="Arial" w:hAnsi="Arial" w:cs="Arial"/>
                <w:color w:val="auto"/>
                <w:sz w:val="20"/>
                <w:szCs w:val="20"/>
              </w:rPr>
              <w:t>At least 1 dedicated continuing education course for each staff member (at least 1 day a year) who carries out quality-relevant activities for the Centre.</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1.9</w:t>
              <w:tab/>
              <w:t xml:space="preserve"> General service areas (pharmacy</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Centre must offer the following conservative treatment methods:</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speech therapy</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breathing therapy</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physiotherapy</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nutritional counselling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Responsibilities must be clearly defined for all procedures. Descriptions of the procedures must be available.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1.9.2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Smoking cessation programmes</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All patients who smoke should be offered a professional smoking cessation programme with documented motivational sessions.</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at least 1 person from the medical and 1 person from the non-medical area should have a certified qualification in smoking cessation (e.g. through a curriculum of the German Medical Association [BÄK], German Respiratory Society [DGP], Federal Association of Pneumologists in Germany [BdP]).</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The names of the persons are to be given.</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Stocks of medication for smoking cessation (nicotine replacement therapy, varenicline) must be kept in the hospital.</w:t>
            </w:r>
          </w:p>
          <w:p>
            <w:pPr>
              <w:numPr>
                <w:ilvl w:val="0"/>
                <w:numId w:val="93"/>
              </w:numPr>
              <w:spacing w:before="0" w:after="19"/>
              <w:ind w:hanging="283" w:left="283"/>
              <w:rPr>
                <w:rFonts w:ascii="Arial" w:hAnsi="Arial" w:cs="Arial"/>
                <w:sz w:val="20"/>
                <w:szCs w:val="20"/>
                <w:lang w:val="en-GB" w:bidi="ar-SA" w:eastAsia="en-GB"/>
              </w:rPr>
            </w:pPr>
            <w:r>
              <w:rPr>
                <w:rFonts w:ascii="Arial" w:hAnsi="Arial" w:cs="Arial"/>
                <w:color w:val="auto"/>
                <w:sz w:val="20"/>
                <w:szCs w:val="20"/>
              </w:rPr>
              <w:t>Cooperation with an outpatient, multi-modal smoking cessation programme should be in place.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1.9.3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Supportive therapy and symptom relief</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The possibilities for supportive / palliative inpatient therapy are to be described (process description / algorithm).</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A pain therapist must be available. The process for pain therapy (algorithm) shall be described and demonstrated on documented cases for the period under consideration.</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Expertise for pain therapy:</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50 / per year for patients with lung cancer; 100 / per year in total</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Nutritional counselling must be an integral part of the LC, an SOP should be available.</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The need for nutritional counselling must be actively determined and carried out in relation to the patient´s need.</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The metabolic risk ("Nutritional Risk") should be determined at the latest during hospitalization by means of Nutritional Risk Screening (NRS), e.g. according to Kondrup 2003.</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Access to psycho-oncological and psychosocial care and pastoral care shall be described.</w:t>
            </w:r>
          </w:p>
          <w:p>
            <w:pPr>
              <w:numPr>
                <w:ilvl w:val="0"/>
                <w:numId w:val="94"/>
              </w:numPr>
              <w:spacing w:before="0" w:after="19"/>
              <w:ind w:hanging="283" w:left="283"/>
              <w:rPr>
                <w:rFonts w:ascii="Arial" w:hAnsi="Arial" w:cs="Arial"/>
                <w:sz w:val="20"/>
                <w:szCs w:val="20"/>
                <w:lang w:val="en-GB" w:bidi="ar-SA" w:eastAsia="en-GB"/>
              </w:rPr>
            </w:pPr>
            <w:r>
              <w:rPr>
                <w:rFonts w:ascii="Arial" w:hAnsi="Arial" w:cs="Arial"/>
                <w:color w:val="auto"/>
                <w:sz w:val="20"/>
                <w:szCs w:val="20"/>
              </w:rPr>
              <w:t>In the case of implementation via cooperation partners, a cooperation agreement must be agreed for the above-mentioned requirements.</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2.</w:t>
        <w:tab/>
        <w:t xml:space="preserve"> Organ-specific diagnostics</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2.1</w:t>
              <w:tab/>
              <w:t xml:space="preserve"> Consultation hours</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Lung consulting hour</w:t>
            </w:r>
          </w:p>
          <w:p>
            <w:pPr>
              <w:spacing w:before="0" w:after="19"/>
              <w:rPr>
                <w:rFonts w:ascii="Arial" w:hAnsi="Arial" w:cs="Arial"/>
                <w:sz w:val="20"/>
                <w:szCs w:val="20"/>
                <w:lang w:val="en-GB" w:bidi="ar-SA" w:eastAsia="en-GB"/>
              </w:rPr>
            </w:pPr>
            <w:r>
              <w:rPr>
                <w:rFonts w:ascii="Arial" w:hAnsi="Arial" w:cs="Arial"/>
                <w:color w:val="auto"/>
                <w:sz w:val="20"/>
                <w:szCs w:val="20"/>
              </w:rPr>
              <w:t>On what basis is a special consulting hour held? (Medical care centre, participating physician, personal authorisation, institute authorisation, polyclinic authorisation)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lung consulting hour must be held at least once a week and cover the following topics:</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Lung cancer detection</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Therapy planning</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Aftercare</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Counselling in the case of benign respiratory disorders</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Offers for smoking cessation programmes</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Recording of smoker status (the following breakdown is recommended: year of commencement, year of discontinuation, packs and pack years and breakdown into current smoker, ex heavy smoker, light smoker and never a smoker)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If appropriate, the topics can be covered in special, separate consulting hours.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b w:val="1"/>
                <w:color w:val="auto"/>
                <w:sz w:val="20"/>
                <w:szCs w:val="20"/>
              </w:rPr>
              <w:t>With additional certification as a mesothelioma unit:</w:t>
            </w:r>
          </w:p>
          <w:p>
            <w:pPr>
              <w:spacing w:before="0" w:after="19"/>
              <w:ind w:left="0" w:right="0"/>
              <w:rPr>
                <w:rFonts w:ascii="Arial" w:hAnsi="Arial" w:cs="Arial"/>
                <w:color w:val="auto"/>
                <w:sz w:val="20"/>
                <w:szCs w:val="20"/>
              </w:rPr>
            </w:pPr>
            <w:r>
              <w:rPr>
                <w:rFonts w:ascii="Arial" w:hAnsi="Arial" w:cs="Arial"/>
                <w:color w:val="auto"/>
                <w:sz w:val="20"/>
                <w:szCs w:val="20"/>
              </w:rPr>
              <w:t>The mesothelioma consultation must be offered at least weekly and cover the following topics:</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Diagnostics/ mesothelioma detection</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therapy planning</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treatment</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counselling</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Aftercare</w:t>
            </w:r>
          </w:p>
          <w:p>
            <w:pPr>
              <w:spacing w:before="0" w:after="19"/>
              <w:rPr>
                <w:rFonts w:ascii="Arial" w:hAnsi="Arial" w:cs="Arial"/>
                <w:sz w:val="20"/>
                <w:szCs w:val="20"/>
                <w:lang w:val="en-GB" w:bidi="ar-SA" w:eastAsia="en-GB"/>
              </w:rPr>
            </w:pPr>
            <w:r>
              <w:rPr>
                <w:rFonts w:ascii="Arial" w:hAnsi="Arial" w:cs="Arial"/>
                <w:color w:val="auto"/>
                <w:sz w:val="20"/>
                <w:szCs w:val="20"/>
              </w:rPr>
              <w:t>During the mesothelioma consultation, the patient must be made aware of the significance of mesothelioma as an occupational disease and informed that he or she may be contacted by the responsible accident insurance institution. The immediate reporting of a mesothelioma disease or a corresponding suspected case to the accident insurance institution must be ensured. The process must be presented in the audit.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How long are the waiting times for an appointment</w:t>
            </w:r>
          </w:p>
          <w:p>
            <w:pPr>
              <w:spacing w:before="0" w:after="19"/>
              <w:ind w:left="0" w:right="0"/>
              <w:rPr>
                <w:rFonts w:ascii="Arial" w:hAnsi="Arial" w:cs="Arial"/>
                <w:color w:val="auto"/>
                <w:sz w:val="20"/>
                <w:szCs w:val="20"/>
              </w:rPr>
            </w:pPr>
            <w:r>
              <w:rPr>
                <w:rFonts w:ascii="Arial" w:hAnsi="Arial" w:cs="Arial"/>
                <w:color w:val="auto"/>
                <w:sz w:val="20"/>
                <w:szCs w:val="20"/>
              </w:rPr>
              <w:t>Requirement: &lt; 2 weeks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Emergency consultation possible daily.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The waiting times are to be recorded on a random basis and statistically evaluated (recommendation: evaluation period 4 weeks a year).</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 the case of (special) lung consulting hours, the following services are to be provided:</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Lung function laboratory</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Ergospirometry</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X-ray (conventional)</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Computer tomography/MRI</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Laboratory (haematology, clinical chemistry, ...)</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Sonography (pleura, upper abdominal ultrasound, echocardiography)</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Possibility for outpatient bronchoscopy</w:t>
            </w:r>
          </w:p>
          <w:p>
            <w:pPr>
              <w:numPr>
                <w:ilvl w:val="0"/>
                <w:numId w:val="97"/>
              </w:numPr>
              <w:spacing w:before="0" w:after="19"/>
              <w:ind w:hanging="283" w:left="283"/>
              <w:rPr>
                <w:rFonts w:ascii="Arial" w:hAnsi="Arial" w:cs="Arial"/>
                <w:sz w:val="20"/>
                <w:szCs w:val="20"/>
                <w:lang w:val="en-GB" w:bidi="ar-SA" w:eastAsia="en-GB"/>
              </w:rPr>
            </w:pPr>
            <w:r>
              <w:rPr>
                <w:rFonts w:ascii="Arial" w:hAnsi="Arial" w:cs="Arial"/>
                <w:color w:val="auto"/>
                <w:sz w:val="20"/>
                <w:szCs w:val="20"/>
              </w:rPr>
              <w:t>Nuclear medicine tests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Time to first pathology report (primary diagnosis)</w:t>
            </w:r>
          </w:p>
          <w:p>
            <w:pPr>
              <w:spacing w:before="0" w:after="19"/>
              <w:rPr>
                <w:rFonts w:ascii="Arial" w:hAnsi="Arial" w:cs="Arial"/>
                <w:sz w:val="20"/>
                <w:szCs w:val="20"/>
                <w:lang w:val="en-GB" w:bidi="ar-SA" w:eastAsia="en-GB"/>
              </w:rPr>
            </w:pPr>
            <w:r>
              <w:rPr>
                <w:rFonts w:ascii="Arial" w:hAnsi="Arial" w:cs="Arial"/>
                <w:color w:val="auto"/>
                <w:sz w:val="20"/>
                <w:szCs w:val="20"/>
              </w:rPr>
              <w:t>Requirement: ≤ 3 working days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Diagnosis communication dignity</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Communication of a diagnosis, particularly in the case of malignant findings, must be done personally by and in direct contact with a physician.</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 xml:space="preserve">Time to diagnosis communication: </w:t>
            </w:r>
          </w:p>
          <w:p>
            <w:pPr>
              <w:spacing w:before="0" w:after="19"/>
              <w:rPr>
                <w:rFonts w:ascii="Arial" w:hAnsi="Arial" w:cs="Arial"/>
                <w:sz w:val="20"/>
                <w:szCs w:val="20"/>
                <w:lang w:val="en-GB" w:bidi="ar-SA" w:eastAsia="en-GB"/>
              </w:rPr>
            </w:pPr>
            <w:r>
              <w:rPr>
                <w:rFonts w:ascii="Arial" w:hAnsi="Arial" w:cs="Arial"/>
                <w:color w:val="auto"/>
                <w:sz w:val="20"/>
                <w:szCs w:val="20"/>
              </w:rPr>
              <w:t xml:space="preserve">&lt; 1 week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2.1.7</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Repeated presentation of patient is to be organised in the event of therapeutic side effects.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2.1.8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Information / dialogue with the patient</w:t>
            </w:r>
          </w:p>
          <w:p>
            <w:pPr>
              <w:spacing w:before="0" w:after="19"/>
              <w:ind w:left="0" w:right="0"/>
              <w:rPr>
                <w:rFonts w:ascii="Arial" w:hAnsi="Arial" w:cs="Arial"/>
                <w:color w:val="auto"/>
                <w:sz w:val="20"/>
                <w:szCs w:val="20"/>
              </w:rPr>
            </w:pPr>
            <w:r>
              <w:rPr>
                <w:rFonts w:ascii="Arial" w:hAnsi="Arial" w:cs="Arial"/>
                <w:color w:val="auto"/>
                <w:sz w:val="20"/>
                <w:szCs w:val="20"/>
              </w:rPr>
              <w:t>Adequate information must be provided about diagnosis and therapy planning and a dialogue is to be entered into. This includes inter alia:</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 xml:space="preserve">Offer of and </w:t>
            </w:r>
            <w:r>
              <w:rPr>
                <w:rFonts w:ascii="Arial" w:hAnsi="Arial" w:cs="Arial"/>
                <w:strike w:val="1"/>
                <w:color w:val="auto"/>
                <w:sz w:val="20"/>
                <w:szCs w:val="20"/>
                <w:shd w:val="clear" w:color="auto" w:fill="00FE00"/>
              </w:rPr>
              <w:t>aid</w:t>
            </w:r>
            <w:r>
              <w:rPr>
                <w:rFonts w:ascii="Arial" w:hAnsi="Arial" w:cs="Arial"/>
                <w:color w:val="auto"/>
                <w:sz w:val="20"/>
                <w:szCs w:val="20"/>
              </w:rPr>
              <w:t xml:space="preserve"> </w:t>
            </w:r>
            <w:r>
              <w:rPr>
                <w:rFonts w:ascii="Arial" w:hAnsi="Arial" w:cs="Arial"/>
                <w:color w:val="auto"/>
                <w:sz w:val="20"/>
                <w:szCs w:val="20"/>
                <w:shd w:val="clear" w:color="auto" w:fill="00FF00"/>
              </w:rPr>
              <w:t>support in obtaining</w:t>
            </w:r>
            <w:r>
              <w:rPr>
                <w:rFonts w:ascii="Arial" w:hAnsi="Arial" w:cs="Arial"/>
                <w:color w:val="auto"/>
                <w:sz w:val="20"/>
                <w:szCs w:val="20"/>
              </w:rPr>
              <w:t xml:space="preserve"> second opinions</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 as a standard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A general description is to be given of the way in which information is provided and the dialogue organised in a protected room. This is to be documented for each patient in medical reports and minutes/records.</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2.2</w:t>
              <w:tab/>
              <w:t xml:space="preserve"> Diagnostics</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Centre must offer the following functional diagnostic procedures at </w:t>
            </w:r>
            <w:r>
              <w:rPr>
                <w:rFonts w:ascii="Arial" w:hAnsi="Arial" w:cs="Arial"/>
                <w:color w:val="auto"/>
                <w:sz w:val="20"/>
                <w:szCs w:val="20"/>
                <w:shd w:val="clear" w:color="auto" w:fill="00FF00"/>
              </w:rPr>
              <w:t>each (pulmonary) clinical site:</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Lung function with whole body plethysmography, measurement of diffusion capacity, measurement of muscle function and exercise test (6-minute walk test)</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Blood gas test at rest and during exertion</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Spiroergometry</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Echocardiography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Quantifiable lung ventilation-perfusion scintigraphy </w:t>
            </w:r>
            <w:r>
              <w:rPr>
                <w:rFonts w:ascii="Arial" w:hAnsi="Arial" w:cs="Arial"/>
                <w:color w:val="auto"/>
                <w:sz w:val="20"/>
                <w:szCs w:val="20"/>
                <w:shd w:val="clear" w:color="auto" w:fill="00FF00"/>
              </w:rPr>
              <w:t>(in the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Descriptions of the procedures used must be available.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Centre must offer the following procedures for endoscopy and interventional bronchos</w:t>
            </w:r>
            <w:r>
              <w:rPr>
                <w:rFonts w:ascii="Arial" w:hAnsi="Arial" w:cs="Arial"/>
                <w:strike w:val="1"/>
                <w:color w:val="auto"/>
                <w:sz w:val="20"/>
                <w:szCs w:val="20"/>
                <w:shd w:val="clear" w:color="auto" w:fill="00FE00"/>
              </w:rPr>
              <w:t>copy at the Centre and at each pneumological clinical site:</w:t>
            </w:r>
          </w:p>
          <w:p>
            <w:pPr>
              <w:numPr>
                <w:ilvl w:val="0"/>
                <w:numId w:val="101"/>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Rigid and</w:t>
            </w:r>
            <w:r>
              <w:rPr>
                <w:rFonts w:ascii="Arial" w:hAnsi="Arial" w:cs="Arial"/>
                <w:color w:val="auto"/>
                <w:sz w:val="20"/>
                <w:szCs w:val="20"/>
              </w:rPr>
              <w:t xml:space="preserve"> flexible bronchoscopy (video chip technology)</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rigid bronchoscopy (at least 1 clinical site in the centre)</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Pneumothorax therapy</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Thorascopy </w:t>
            </w:r>
            <w:r>
              <w:rPr>
                <w:rFonts w:ascii="Arial" w:hAnsi="Arial" w:cs="Arial"/>
                <w:color w:val="auto"/>
                <w:sz w:val="20"/>
                <w:szCs w:val="20"/>
                <w:shd w:val="clear" w:color="auto" w:fill="00FF00"/>
              </w:rPr>
              <w:t>(at least at 1 clinical site in the centre)</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Lung biopsy and lung puncture</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Pleural puncture</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Lymph node biopsy and puncture - transbronchial and transtracheal</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Radioscopy</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Endobronchial/endoluminal ultrasound with needle puncture with ultrasound control</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CT-controlled biopsy and puncture</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Thermal recanalisation procedures (ND:Yag laser or Argon plasma beamer or electric cautery)</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 xml:space="preserve">Stent implantation in the trachea and bronchial tubes </w:t>
            </w:r>
            <w:r>
              <w:rPr>
                <w:rFonts w:ascii="Arial" w:hAnsi="Arial" w:cs="Arial"/>
                <w:color w:val="auto"/>
                <w:sz w:val="20"/>
                <w:szCs w:val="20"/>
                <w:shd w:val="clear" w:color="auto" w:fill="00FF00"/>
              </w:rPr>
              <w:t>(at least at 1 clinical site in the centre)</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Electronic imaging documentation and archiving for diagnostic endoscopic procedures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Responsibilities must be clearly defined for all procedures. Descriptions of the procedures must be available.</w:t>
            </w:r>
          </w:p>
          <w:p>
            <w:pPr>
              <w:spacing w:before="0" w:after="19"/>
              <w:ind w:left="0" w:right="0"/>
              <w:rPr>
                <w:rFonts w:ascii="Arial" w:hAnsi="Arial" w:cs="Arial"/>
                <w:color w:val="auto"/>
                <w:sz w:val="20"/>
                <w:szCs w:val="20"/>
              </w:rPr>
            </w:pPr>
            <w:r>
              <w:rPr>
                <w:rFonts w:ascii="Arial" w:hAnsi="Arial" w:cs="Arial"/>
                <w:color w:val="auto"/>
                <w:sz w:val="20"/>
                <w:szCs w:val="20"/>
              </w:rPr>
              <w:t>A list must be kept of all necessary equipment.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shd w:val="clear" w:color="auto" w:fill="00FF00"/>
              </w:rPr>
              <w:t>If the centre provides procedures in collaboration with clinical sites, the transport time to the clinical site providing these procedures must not exceed 40 minutes.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2.2.3.a</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Expertise for endoscopic / interventional procedures: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2.2.3.b</w:t>
            </w:r>
          </w:p>
        </w:tc>
        <w:tc>
          <w:tcPr>
            <w:tcW w:w="1" w:type="dxa"/>
          </w:tcPr>
          <w:p>
            <w:pPr>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 xml:space="preserve">Flexible bronchoscopy: &gt;=500 bronchoscopies/ year in the Centre </w:t>
            </w:r>
            <w:r>
              <w:rPr>
                <w:rFonts w:ascii="Arial" w:hAnsi="Arial" w:cs="Arial"/>
                <w:color w:val="auto"/>
                <w:sz w:val="20"/>
                <w:szCs w:val="20"/>
                <w:shd w:val="clear" w:color="auto" w:fill="00FF00"/>
              </w:rPr>
              <w:t>≥ 250 bronchoscopies/year at each clinical site in the case of centres with multiple clinical sites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ind w:left="0" w:right="0"/>
              <w:rPr>
                <w:rFonts w:ascii="Arial" w:hAnsi="Arial" w:cs="Arial"/>
                <w:color w:val="auto"/>
                <w:sz w:val="20"/>
                <w:szCs w:val="20"/>
              </w:rPr>
            </w:pPr>
            <w:r>
              <w:rPr>
                <w:rFonts w:ascii="Arial" w:hAnsi="Arial" w:cs="Arial"/>
                <w:color w:val="auto"/>
                <w:sz w:val="20"/>
                <w:szCs w:val="20"/>
              </w:rPr>
              <w:t>Indicator 8a - Lung</w:t>
            </w:r>
          </w:p>
          <w:p>
            <w:pPr>
              <w:spacing w:before="0" w:after="19"/>
              <w:rPr>
                <w:rFonts w:ascii="Arial" w:hAnsi="Arial" w:cs="Arial"/>
                <w:sz w:val="20"/>
                <w:szCs w:val="20"/>
                <w:lang w:val="en-GB" w:bidi="ar-SA" w:eastAsia="en-GB"/>
              </w:rPr>
            </w:pPr>
            <w:r>
              <w:rPr>
                <w:rFonts w:ascii="Arial" w:hAnsi="Arial" w:cs="Arial"/>
                <w:color w:val="auto"/>
                <w:sz w:val="20"/>
                <w:szCs w:val="20"/>
              </w:rPr>
              <w:t>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2.2.3.c</w:t>
            </w:r>
          </w:p>
        </w:tc>
        <w:tc>
          <w:tcPr>
            <w:tcW w:w="1" w:type="dxa"/>
          </w:tcPr>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Surgical bronchoscopic interventions in the event of tumour occlusion or stenosis (also in the case of non-oncological patients): ≥ 10/year (thermal methods and stenting)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rPr>
                <w:rFonts w:ascii="Arial" w:hAnsi="Arial" w:cs="Arial"/>
                <w:sz w:val="20"/>
                <w:szCs w:val="20"/>
                <w:lang w:val="en-GB" w:bidi="ar-SA" w:eastAsia="en-GB"/>
              </w:rPr>
            </w:pPr>
            <w:r>
              <w:rPr>
                <w:rFonts w:ascii="Arial" w:hAnsi="Arial" w:cs="Arial"/>
                <w:color w:val="auto"/>
                <w:sz w:val="20"/>
                <w:szCs w:val="20"/>
              </w:rPr>
              <w:t>Indicator 9 - Lung</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2.2.3.d</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The number per year must be given for the following procedures (no minimum number specified):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2.2.3.e</w:t>
            </w:r>
          </w:p>
        </w:tc>
        <w:tc>
          <w:tcPr>
            <w:tcW w:w="1" w:type="dxa"/>
          </w:tcPr>
          <w:p>
            <w:pPr>
              <w:numPr>
                <w:ilvl w:val="0"/>
                <w:numId w:val="104"/>
              </w:numPr>
              <w:spacing w:before="0" w:after="19"/>
              <w:ind w:hanging="283" w:left="283"/>
              <w:rPr>
                <w:rFonts w:ascii="Arial" w:hAnsi="Arial" w:cs="Arial"/>
                <w:sz w:val="20"/>
                <w:szCs w:val="20"/>
                <w:lang w:val="en-GB" w:bidi="ar-SA" w:eastAsia="en-GB"/>
              </w:rPr>
            </w:pPr>
            <w:r>
              <w:rPr>
                <w:rFonts w:ascii="Arial" w:hAnsi="Arial" w:cs="Arial"/>
                <w:color w:val="auto"/>
                <w:sz w:val="20"/>
                <w:szCs w:val="20"/>
              </w:rPr>
              <w:t>Rigid bronchoscopy (1620.1)</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2.2.3.f</w:t>
            </w:r>
          </w:p>
        </w:tc>
        <w:tc>
          <w:tcPr>
            <w:tcW w:w="1" w:type="dxa"/>
          </w:tcPr>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Transbronchial lung biopsies (1430.2)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2.2.3.g</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Endobronchial ultrasound with needle aspiration under sonographic guidance</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 xml:space="preserve">EBUS examinations: </w:t>
            </w:r>
            <w:r>
              <w:rPr>
                <w:rFonts w:ascii="Arial" w:hAnsi="Arial" w:cs="Arial"/>
                <w:color w:val="auto"/>
                <w:sz w:val="20"/>
                <w:szCs w:val="20"/>
                <w:shd w:val="clear" w:color="auto" w:fill="00FF00"/>
              </w:rPr>
              <w:t>≥ 50 EBUS examinations/year at each pneumological clinical site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rPr>
                <w:rFonts w:ascii="Arial" w:hAnsi="Arial" w:cs="Arial"/>
                <w:sz w:val="20"/>
                <w:szCs w:val="20"/>
                <w:lang w:val="en-GB" w:bidi="ar-SA" w:eastAsia="en-GB"/>
              </w:rPr>
            </w:pPr>
            <w:r>
              <w:rPr>
                <w:rFonts w:ascii="Arial" w:hAnsi="Arial" w:cs="Arial"/>
                <w:color w:val="auto"/>
                <w:sz w:val="20"/>
                <w:szCs w:val="20"/>
              </w:rPr>
              <w:t>Indicator 8b - Lung</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2.2.3.h</w:t>
            </w:r>
          </w:p>
        </w:tc>
        <w:tc>
          <w:tcPr>
            <w:tcW w:w="1" w:type="dxa"/>
          </w:tcPr>
          <w:p>
            <w:pPr>
              <w:numPr>
                <w:ilvl w:val="0"/>
                <w:numId w:val="107"/>
              </w:numPr>
              <w:spacing w:before="0" w:after="19"/>
              <w:ind w:hanging="283" w:left="283"/>
              <w:rPr>
                <w:rFonts w:ascii="Arial" w:hAnsi="Arial" w:cs="Arial"/>
                <w:sz w:val="20"/>
                <w:szCs w:val="20"/>
                <w:lang w:val="en-GB" w:bidi="ar-SA" w:eastAsia="en-GB"/>
              </w:rPr>
            </w:pPr>
            <w:r>
              <w:rPr>
                <w:rFonts w:ascii="Arial" w:hAnsi="Arial" w:cs="Arial"/>
                <w:color w:val="auto"/>
                <w:sz w:val="20"/>
                <w:szCs w:val="20"/>
              </w:rPr>
              <w:t>CT-controlled lung biopsies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2.2.3.i</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The responsibilities for the functional procedures used must be clearly defined.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Physicians working for the LC in</w:t>
            </w:r>
          </w:p>
          <w:p>
            <w:pPr>
              <w:spacing w:before="0" w:after="19"/>
              <w:ind w:left="0" w:right="0"/>
              <w:rPr>
                <w:rFonts w:ascii="Arial" w:hAnsi="Arial" w:cs="Arial"/>
                <w:color w:val="auto"/>
                <w:sz w:val="20"/>
                <w:szCs w:val="20"/>
              </w:rPr>
            </w:pPr>
            <w:r>
              <w:rPr>
                <w:rFonts w:ascii="Arial" w:hAnsi="Arial" w:cs="Arial"/>
                <w:color w:val="auto"/>
                <w:sz w:val="20"/>
                <w:szCs w:val="20"/>
              </w:rPr>
              <w:t>endoscopic/interventional diagnostics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The specialist standard (with qualified staff cover arrangements) is to be ensured for each of the procedures used.</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The names of the physicians are to be given.</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2 years’ experience in the conduct and interpretation/analysis of the results of the functional procedures used</w:t>
            </w:r>
          </w:p>
          <w:p>
            <w:pPr>
              <w:numPr>
                <w:ilvl w:val="0"/>
                <w:numId w:val="108"/>
              </w:numPr>
              <w:spacing w:before="0" w:after="19"/>
              <w:ind w:hanging="283" w:left="283"/>
              <w:rPr>
                <w:rFonts w:ascii="Arial" w:hAnsi="Arial" w:cs="Arial"/>
                <w:sz w:val="20"/>
                <w:szCs w:val="20"/>
                <w:lang w:val="en-GB" w:bidi="ar-SA" w:eastAsia="en-GB"/>
              </w:rPr>
            </w:pPr>
            <w:r>
              <w:rPr>
                <w:rFonts w:ascii="Arial" w:hAnsi="Arial" w:cs="Arial"/>
                <w:color w:val="auto"/>
                <w:sz w:val="20"/>
                <w:szCs w:val="20"/>
              </w:rPr>
              <w:t>Description of the special expertise in the conduct of the procedures and interpretation/analysis of the results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Assistance staff (nurses or MTAs)</w:t>
            </w:r>
          </w:p>
          <w:p>
            <w:pPr>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At least 2 qualified staff members for each procedure</w:t>
            </w:r>
          </w:p>
          <w:p>
            <w:pPr>
              <w:numPr>
                <w:ilvl w:val="0"/>
                <w:numId w:val="109"/>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names of the staff members are to be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Timeline for the provision of the necessary information to the co-attending physicians</w:t>
            </w:r>
          </w:p>
          <w:p>
            <w:pPr>
              <w:spacing w:before="0" w:after="19"/>
              <w:rPr>
                <w:rFonts w:ascii="Arial" w:hAnsi="Arial" w:cs="Arial"/>
                <w:sz w:val="20"/>
                <w:szCs w:val="20"/>
                <w:lang w:val="en-GB" w:bidi="ar-SA" w:eastAsia="en-GB"/>
              </w:rPr>
            </w:pPr>
            <w:r>
              <w:rPr>
                <w:rFonts w:ascii="Arial" w:hAnsi="Arial" w:cs="Arial"/>
                <w:color w:val="auto"/>
                <w:sz w:val="20"/>
                <w:szCs w:val="20"/>
              </w:rPr>
              <w:t>(If possible immediately, always &lt; 24 h after test)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2.2.7</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The option of inpatient admission must be available.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2.2.8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numPr>
                <w:ilvl w:val="0"/>
                <w:numId w:val="110"/>
              </w:numPr>
              <w:spacing w:before="0" w:after="19"/>
              <w:ind w:hanging="283" w:left="283" w:right="0"/>
              <w:rPr>
                <w:rFonts w:ascii="Arial" w:hAnsi="Arial" w:cs="Arial"/>
                <w:color w:val="auto"/>
                <w:sz w:val="20"/>
                <w:szCs w:val="20"/>
              </w:rPr>
            </w:pPr>
            <w:r>
              <w:rPr>
                <w:rFonts w:ascii="Arial" w:hAnsi="Arial" w:cs="Arial"/>
                <w:color w:val="auto"/>
                <w:sz w:val="20"/>
                <w:szCs w:val="20"/>
              </w:rPr>
              <w:t>A continuing education plan is to be presented for the medical and other staff (RTAs) involved in the endoscopic / interventional procedures, which outlines the qualification measures planned for the period of one year.</w:t>
            </w:r>
          </w:p>
          <w:p>
            <w:pPr>
              <w:numPr>
                <w:ilvl w:val="0"/>
                <w:numId w:val="110"/>
              </w:numPr>
              <w:spacing w:before="0" w:after="19"/>
              <w:ind w:hanging="283" w:left="283"/>
              <w:rPr>
                <w:rFonts w:ascii="Arial" w:hAnsi="Arial" w:cs="Arial"/>
                <w:sz w:val="20"/>
                <w:szCs w:val="20"/>
                <w:lang w:val="en-GB" w:bidi="ar-SA" w:eastAsia="en-GB"/>
              </w:rPr>
            </w:pPr>
            <w:r>
              <w:rPr>
                <w:rFonts w:ascii="Arial" w:hAnsi="Arial" w:cs="Arial"/>
                <w:color w:val="auto"/>
                <w:sz w:val="20"/>
                <w:szCs w:val="20"/>
              </w:rPr>
              <w:t>At least 1 dedicated continuing education course for each staff member (at least 1 day a year) who carries out quality-relevant activities for the Centre.</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3.</w:t>
        <w:tab/>
        <w:t xml:space="preserve"> Radiology</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1 specialist for radiology </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Cover arrangements for staff with the same qualification is to be documented in writing.</w:t>
            </w:r>
          </w:p>
          <w:p>
            <w:pPr>
              <w:numPr>
                <w:ilvl w:val="0"/>
                <w:numId w:val="111"/>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names of the specialist and cover staff are to be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Radiology RTAs:</w:t>
            </w:r>
          </w:p>
          <w:p>
            <w:pPr>
              <w:spacing w:before="0" w:after="19"/>
              <w:rPr>
                <w:rFonts w:ascii="Arial" w:hAnsi="Arial" w:cs="Arial"/>
                <w:sz w:val="20"/>
                <w:szCs w:val="20"/>
                <w:lang w:val="en-GB" w:bidi="ar-SA" w:eastAsia="en-GB"/>
              </w:rPr>
            </w:pPr>
            <w:r>
              <w:rPr>
                <w:rFonts w:ascii="Arial" w:hAnsi="Arial" w:cs="Arial"/>
                <w:color w:val="auto"/>
                <w:sz w:val="20"/>
                <w:szCs w:val="20"/>
              </w:rPr>
              <w:t>At least 2 qualified RTAs must be available and their names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Procedures available in radiology: </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Spiral-CT</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MRI</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X-ray</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Interventional radiology (cava stent, embolisation, abscess drainage...)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Responsibilities must be clearly defined for all procedures. </w:t>
            </w:r>
          </w:p>
          <w:p>
            <w:pPr>
              <w:spacing w:before="0" w:after="19"/>
              <w:ind w:left="0" w:right="0"/>
              <w:rPr>
                <w:rFonts w:ascii="Arial" w:hAnsi="Arial" w:cs="Arial"/>
                <w:color w:val="auto"/>
                <w:sz w:val="20"/>
                <w:szCs w:val="20"/>
              </w:rPr>
            </w:pPr>
            <w:r>
              <w:rPr>
                <w:rFonts w:ascii="Arial" w:hAnsi="Arial" w:cs="Arial"/>
                <w:color w:val="auto"/>
                <w:sz w:val="20"/>
                <w:szCs w:val="20"/>
              </w:rPr>
              <w:t>A list of equipment must be kept.</w:t>
            </w:r>
          </w:p>
          <w:p>
            <w:pPr>
              <w:spacing w:before="0" w:after="19"/>
              <w:rPr>
                <w:rFonts w:ascii="Arial" w:hAnsi="Arial" w:cs="Arial"/>
                <w:sz w:val="20"/>
                <w:szCs w:val="20"/>
                <w:lang w:val="en-GB" w:bidi="ar-SA" w:eastAsia="en-GB"/>
              </w:rPr>
            </w:pPr>
            <w:r>
              <w:rPr>
                <w:rFonts w:ascii="Arial" w:hAnsi="Arial" w:cs="Arial"/>
                <w:color w:val="auto"/>
                <w:sz w:val="20"/>
                <w:szCs w:val="20"/>
              </w:rPr>
              <w:t>If the Centre does not offer these procedures itself, the corresponding cooperation agreements must be in place.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Description of radiology procedures (SOPs)</w:t>
            </w:r>
          </w:p>
          <w:p>
            <w:pPr>
              <w:spacing w:before="0" w:after="19"/>
              <w:rPr>
                <w:rFonts w:ascii="Arial" w:hAnsi="Arial" w:cs="Arial"/>
                <w:sz w:val="20"/>
                <w:szCs w:val="20"/>
                <w:lang w:val="en-GB" w:bidi="ar-SA" w:eastAsia="en-GB"/>
              </w:rPr>
            </w:pPr>
            <w:r>
              <w:rPr>
                <w:rFonts w:ascii="Arial" w:hAnsi="Arial" w:cs="Arial"/>
                <w:color w:val="auto"/>
                <w:sz w:val="20"/>
                <w:szCs w:val="20"/>
              </w:rPr>
              <w:t>The imaging techniques are to be described and checked once a year to ensure they are up to date.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Diagnosis</w:t>
            </w:r>
          </w:p>
          <w:p>
            <w:pPr>
              <w:spacing w:before="0" w:after="19"/>
              <w:rPr>
                <w:rFonts w:ascii="Arial" w:hAnsi="Arial" w:cs="Arial"/>
                <w:sz w:val="20"/>
                <w:szCs w:val="20"/>
                <w:lang w:val="en-GB" w:bidi="ar-SA" w:eastAsia="en-GB"/>
              </w:rPr>
            </w:pPr>
            <w:r>
              <w:rPr>
                <w:rFonts w:ascii="Arial" w:hAnsi="Arial" w:cs="Arial"/>
                <w:color w:val="auto"/>
                <w:sz w:val="20"/>
                <w:szCs w:val="20"/>
              </w:rPr>
              <w:t>The written report of the radiologists must be available to the co-attending doctors at the latest 24 h after the test.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3.6</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The option of inpatient admission must be available.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3.7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numPr>
                <w:ilvl w:val="0"/>
                <w:numId w:val="113"/>
              </w:numPr>
              <w:spacing w:before="0" w:after="19"/>
              <w:ind w:hanging="283" w:left="283" w:right="0"/>
              <w:rPr>
                <w:rFonts w:ascii="Arial" w:hAnsi="Arial" w:cs="Arial"/>
                <w:color w:val="auto"/>
                <w:sz w:val="20"/>
                <w:szCs w:val="20"/>
              </w:rPr>
            </w:pPr>
            <w:r>
              <w:rPr>
                <w:rFonts w:ascii="Arial" w:hAnsi="Arial" w:cs="Arial"/>
                <w:color w:val="auto"/>
                <w:sz w:val="20"/>
                <w:szCs w:val="20"/>
              </w:rPr>
              <w:t>A continuing education plan is to be presented for the medical and other staff (RTAs) involved in the imaging procedures, which outlines the continuing education courses planned for the period of one year.</w:t>
            </w:r>
          </w:p>
          <w:p>
            <w:pPr>
              <w:numPr>
                <w:ilvl w:val="0"/>
                <w:numId w:val="113"/>
              </w:numPr>
              <w:spacing w:before="0" w:after="19"/>
              <w:ind w:hanging="283" w:left="283"/>
              <w:rPr>
                <w:rFonts w:ascii="Arial" w:hAnsi="Arial" w:cs="Arial"/>
                <w:sz w:val="20"/>
                <w:szCs w:val="20"/>
                <w:lang w:val="en-GB" w:bidi="ar-SA" w:eastAsia="en-GB"/>
              </w:rPr>
            </w:pPr>
            <w:r>
              <w:rPr>
                <w:rFonts w:ascii="Arial" w:hAnsi="Arial" w:cs="Arial"/>
                <w:color w:val="auto"/>
                <w:sz w:val="20"/>
                <w:szCs w:val="20"/>
              </w:rPr>
              <w:t>At least 1 dedicated continuing education course for each staff member (at least 1 day a year) who carries out quality-relevant activities for the Centre.</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4.</w:t>
        <w:tab/>
        <w:t xml:space="preserve"> Nuclear medicine</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Nuclear medicine specialists</w:t>
            </w:r>
          </w:p>
          <w:p>
            <w:pPr>
              <w:numPr>
                <w:ilvl w:val="0"/>
                <w:numId w:val="114"/>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 for nuclear medicine is available. Radiologists with additional training in nuclear medicine diagnostics (“Zusatzweiterbildung nuklearmedizinische Diagnostik für Radiologen”) are also recognized as specialists.</w:t>
            </w:r>
          </w:p>
          <w:p>
            <w:pPr>
              <w:numPr>
                <w:ilvl w:val="0"/>
                <w:numId w:val="114"/>
              </w:numPr>
              <w:spacing w:before="0" w:after="19"/>
              <w:ind w:hanging="283" w:left="283" w:right="0"/>
              <w:rPr>
                <w:rFonts w:ascii="Arial" w:hAnsi="Arial" w:cs="Arial"/>
                <w:color w:val="auto"/>
                <w:sz w:val="20"/>
                <w:szCs w:val="20"/>
              </w:rPr>
            </w:pPr>
            <w:r>
              <w:rPr>
                <w:rFonts w:ascii="Arial" w:hAnsi="Arial" w:cs="Arial"/>
                <w:color w:val="auto"/>
                <w:sz w:val="20"/>
                <w:szCs w:val="20"/>
              </w:rPr>
              <w:t>Cover arrangements for staff with the same qualification is to be documented in writing.</w:t>
            </w:r>
          </w:p>
          <w:p>
            <w:pPr>
              <w:numPr>
                <w:ilvl w:val="0"/>
                <w:numId w:val="114"/>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names of the specialist and cover staff are to be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MTAs of nuclear medicine:</w:t>
            </w:r>
          </w:p>
          <w:p>
            <w:pPr>
              <w:spacing w:before="0" w:after="19"/>
              <w:rPr>
                <w:rFonts w:ascii="Arial" w:hAnsi="Arial" w:cs="Arial"/>
                <w:sz w:val="20"/>
                <w:szCs w:val="20"/>
                <w:lang w:val="en-GB" w:bidi="ar-SA" w:eastAsia="en-GB"/>
              </w:rPr>
            </w:pPr>
            <w:r>
              <w:rPr>
                <w:rFonts w:ascii="Arial" w:hAnsi="Arial" w:cs="Arial"/>
                <w:color w:val="auto"/>
                <w:sz w:val="20"/>
                <w:szCs w:val="20"/>
              </w:rPr>
              <w:t>At least 2 qualified MTAs must be available and their names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Procedures available in nuclear medicine:</w:t>
            </w:r>
          </w:p>
          <w:p>
            <w:pPr>
              <w:numPr>
                <w:ilvl w:val="0"/>
                <w:numId w:val="115"/>
              </w:numPr>
              <w:spacing w:before="0" w:after="19"/>
              <w:ind w:hanging="283" w:left="283" w:right="0"/>
              <w:rPr>
                <w:rFonts w:ascii="Arial" w:hAnsi="Arial" w:cs="Arial"/>
                <w:color w:val="auto"/>
                <w:sz w:val="20"/>
                <w:szCs w:val="20"/>
              </w:rPr>
            </w:pPr>
            <w:r>
              <w:rPr>
                <w:rFonts w:ascii="Arial" w:hAnsi="Arial" w:cs="Arial"/>
                <w:color w:val="auto"/>
                <w:sz w:val="20"/>
                <w:szCs w:val="20"/>
              </w:rPr>
              <w:t>Bone scintigraphy</w:t>
            </w:r>
          </w:p>
          <w:p>
            <w:pPr>
              <w:numPr>
                <w:ilvl w:val="0"/>
                <w:numId w:val="115"/>
              </w:numPr>
              <w:spacing w:before="0" w:after="19"/>
              <w:ind w:hanging="283" w:left="283" w:right="0"/>
              <w:rPr>
                <w:rFonts w:ascii="Arial" w:hAnsi="Arial" w:cs="Arial"/>
                <w:color w:val="auto"/>
                <w:sz w:val="20"/>
                <w:szCs w:val="20"/>
              </w:rPr>
            </w:pPr>
            <w:r>
              <w:rPr>
                <w:rFonts w:ascii="Arial" w:hAnsi="Arial" w:cs="Arial"/>
                <w:color w:val="auto"/>
                <w:sz w:val="20"/>
                <w:szCs w:val="20"/>
              </w:rPr>
              <w:t>Lung scintigraphy</w:t>
            </w:r>
          </w:p>
          <w:p>
            <w:pPr>
              <w:numPr>
                <w:ilvl w:val="0"/>
                <w:numId w:val="115"/>
              </w:numPr>
              <w:spacing w:before="0" w:after="19"/>
              <w:ind w:hanging="283" w:left="283" w:right="0"/>
              <w:rPr>
                <w:rFonts w:ascii="Arial" w:hAnsi="Arial" w:cs="Arial"/>
                <w:color w:val="auto"/>
                <w:sz w:val="20"/>
                <w:szCs w:val="20"/>
              </w:rPr>
            </w:pPr>
            <w:r>
              <w:rPr>
                <w:rFonts w:ascii="Arial" w:hAnsi="Arial" w:cs="Arial"/>
                <w:color w:val="auto"/>
                <w:sz w:val="20"/>
                <w:szCs w:val="20"/>
              </w:rPr>
              <w:t>FDG-PET/CT</w:t>
            </w:r>
          </w:p>
          <w:p>
            <w:pPr>
              <w:spacing w:before="0" w:after="19"/>
              <w:ind w:left="0" w:right="0"/>
              <w:rPr>
                <w:rFonts w:ascii="Arial" w:hAnsi="Arial" w:cs="Arial"/>
                <w:color w:val="auto"/>
                <w:sz w:val="20"/>
                <w:szCs w:val="20"/>
              </w:rPr>
            </w:pPr>
            <w:r>
              <w:rPr>
                <w:rFonts w:ascii="Arial" w:hAnsi="Arial" w:cs="Arial"/>
                <w:color w:val="auto"/>
                <w:sz w:val="20"/>
                <w:szCs w:val="20"/>
              </w:rPr>
              <w:t>If the centre does not offer the procedures itself, appropriate cooperation agreements must be in place.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Conduct PET-CT</w:t>
            </w:r>
          </w:p>
          <w:p>
            <w:pPr>
              <w:numPr>
                <w:ilvl w:val="0"/>
                <w:numId w:val="116"/>
              </w:numPr>
              <w:spacing w:before="0" w:after="19"/>
              <w:ind w:hanging="283" w:left="283" w:right="0"/>
              <w:rPr>
                <w:rFonts w:ascii="Arial" w:hAnsi="Arial" w:cs="Arial"/>
                <w:color w:val="auto"/>
                <w:sz w:val="20"/>
                <w:szCs w:val="20"/>
              </w:rPr>
            </w:pPr>
            <w:r>
              <w:rPr>
                <w:rFonts w:ascii="Arial" w:hAnsi="Arial" w:cs="Arial"/>
                <w:color w:val="auto"/>
                <w:sz w:val="20"/>
                <w:szCs w:val="20"/>
              </w:rPr>
              <w:t>When a PET-CT is to be carried out, it is to be carried out pre-therapeutically prior to curative therapy (and not post-operatively).</w:t>
            </w:r>
          </w:p>
          <w:p>
            <w:pPr>
              <w:numPr>
                <w:ilvl w:val="0"/>
                <w:numId w:val="116"/>
              </w:numPr>
              <w:spacing w:before="0" w:after="19"/>
              <w:ind w:hanging="283" w:left="283"/>
              <w:rPr>
                <w:rFonts w:ascii="Arial" w:hAnsi="Arial" w:cs="Arial"/>
                <w:sz w:val="20"/>
                <w:szCs w:val="20"/>
                <w:lang w:val="en-GB" w:bidi="ar-SA" w:eastAsia="en-GB"/>
              </w:rPr>
            </w:pPr>
            <w:r>
              <w:rPr>
                <w:rFonts w:ascii="Arial" w:hAnsi="Arial" w:cs="Arial"/>
                <w:color w:val="auto"/>
                <w:sz w:val="20"/>
                <w:szCs w:val="20"/>
              </w:rPr>
              <w:t>If OMD is suspected in the primary diagnosis: PET-CT pre-therapeutic</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Process descriptions (SOPs)</w:t>
            </w:r>
          </w:p>
          <w:p>
            <w:pPr>
              <w:spacing w:before="0" w:after="19"/>
              <w:ind w:left="0" w:right="0"/>
              <w:rPr>
                <w:rFonts w:ascii="Arial" w:hAnsi="Arial" w:cs="Arial"/>
                <w:color w:val="auto"/>
                <w:sz w:val="20"/>
                <w:szCs w:val="20"/>
              </w:rPr>
            </w:pPr>
            <w:r>
              <w:rPr>
                <w:rFonts w:ascii="Arial" w:hAnsi="Arial" w:cs="Arial"/>
                <w:color w:val="auto"/>
                <w:sz w:val="20"/>
                <w:szCs w:val="20"/>
              </w:rPr>
              <w:t>The imaging techniques in nuclear medicine are to be described and checked once a year to ensure they are up to date.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Special features PET-CTs</w:t>
            </w:r>
          </w:p>
          <w:p>
            <w:pPr>
              <w:spacing w:before="0" w:after="19"/>
              <w:rPr>
                <w:rFonts w:ascii="Arial" w:hAnsi="Arial" w:cs="Arial"/>
                <w:sz w:val="20"/>
                <w:szCs w:val="20"/>
                <w:lang w:val="en-GB" w:bidi="ar-SA" w:eastAsia="en-GB"/>
              </w:rPr>
            </w:pPr>
            <w:r>
              <w:rPr>
                <w:rFonts w:ascii="Arial" w:hAnsi="Arial" w:cs="Arial"/>
                <w:color w:val="auto"/>
                <w:sz w:val="20"/>
                <w:szCs w:val="20"/>
              </w:rPr>
              <w:t xml:space="preserve">When conducting PET </w:t>
            </w:r>
            <w:r>
              <w:rPr>
                <w:rFonts w:ascii="Arial" w:hAnsi="Arial" w:cs="Arial"/>
                <w:strike w:val="1"/>
                <w:color w:val="auto"/>
                <w:sz w:val="20"/>
                <w:szCs w:val="20"/>
                <w:shd w:val="clear" w:color="auto" w:fill="00FF00"/>
              </w:rPr>
              <w:t xml:space="preserve">-CTs </w:t>
            </w:r>
            <w:r>
              <w:rPr>
                <w:rFonts w:ascii="Arial" w:hAnsi="Arial" w:cs="Arial"/>
                <w:color w:val="auto"/>
                <w:sz w:val="20"/>
                <w:szCs w:val="20"/>
                <w:shd w:val="clear" w:color="auto" w:fill="00FF00"/>
              </w:rPr>
              <w:t>with diagnostic CT</w:t>
            </w:r>
            <w:r>
              <w:rPr>
                <w:rFonts w:ascii="Arial" w:hAnsi="Arial" w:cs="Arial"/>
                <w:color w:val="auto"/>
                <w:sz w:val="20"/>
                <w:szCs w:val="20"/>
              </w:rPr>
              <w:t xml:space="preserve">, a specialist in radiology or </w:t>
            </w:r>
            <w:r>
              <w:rPr>
                <w:rFonts w:ascii="Arial" w:hAnsi="Arial" w:cs="Arial"/>
                <w:color w:val="auto"/>
                <w:sz w:val="20"/>
                <w:szCs w:val="20"/>
                <w:shd w:val="clear" w:color="auto" w:fill="00FF00"/>
              </w:rPr>
              <w:t xml:space="preserve">a specialist in nuclear medicine with an additional qualification in X-ray diagnostics for nuclear medicine </w:t>
            </w:r>
            <w:r>
              <w:rPr>
                <w:rFonts w:ascii="Arial" w:hAnsi="Arial" w:cs="Arial"/>
                <w:color w:val="auto"/>
                <w:sz w:val="20"/>
                <w:szCs w:val="20"/>
              </w:rPr>
              <w:t>must be present.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Diagnosis</w:t>
            </w:r>
          </w:p>
          <w:p>
            <w:pPr>
              <w:spacing w:before="0" w:after="19"/>
              <w:rPr>
                <w:rFonts w:ascii="Arial" w:hAnsi="Arial" w:cs="Arial"/>
                <w:sz w:val="20"/>
                <w:szCs w:val="20"/>
                <w:lang w:val="en-GB" w:bidi="ar-SA" w:eastAsia="en-GB"/>
              </w:rPr>
            </w:pPr>
            <w:r>
              <w:rPr>
                <w:rFonts w:ascii="Arial" w:hAnsi="Arial" w:cs="Arial"/>
                <w:color w:val="auto"/>
                <w:sz w:val="20"/>
                <w:szCs w:val="20"/>
              </w:rPr>
              <w:t xml:space="preserve">The written report </w:t>
            </w:r>
            <w:r>
              <w:rPr>
                <w:rFonts w:ascii="Arial" w:hAnsi="Arial" w:cs="Arial"/>
                <w:strike w:val="1"/>
                <w:color w:val="auto"/>
                <w:sz w:val="20"/>
                <w:szCs w:val="20"/>
                <w:shd w:val="clear" w:color="auto" w:fill="00FE00"/>
              </w:rPr>
              <w:t>of the nuclear medicine specialist</w:t>
            </w:r>
            <w:r>
              <w:rPr>
                <w:rFonts w:ascii="Arial" w:hAnsi="Arial" w:cs="Arial"/>
                <w:color w:val="auto"/>
                <w:sz w:val="20"/>
                <w:szCs w:val="20"/>
              </w:rPr>
              <w:t xml:space="preserve"> </w:t>
            </w:r>
            <w:r>
              <w:rPr>
                <w:rFonts w:ascii="Arial" w:hAnsi="Arial" w:cs="Arial"/>
                <w:color w:val="auto"/>
                <w:sz w:val="20"/>
                <w:szCs w:val="20"/>
                <w:shd w:val="clear" w:color="auto" w:fill="00FF00"/>
              </w:rPr>
              <w:t xml:space="preserve">in nuclear medicine "Scintigraphy" (gamma camera diagnostics) </w:t>
            </w:r>
            <w:r>
              <w:rPr>
                <w:rFonts w:ascii="Arial" w:hAnsi="Arial" w:cs="Arial"/>
                <w:color w:val="auto"/>
                <w:sz w:val="20"/>
                <w:szCs w:val="20"/>
              </w:rPr>
              <w:t xml:space="preserve">must be submitted to the co-treating physicians no later than 24 hours after completion of the </w:t>
            </w:r>
            <w:r>
              <w:rPr>
                <w:rFonts w:ascii="Arial" w:hAnsi="Arial" w:cs="Arial"/>
                <w:color w:val="auto"/>
                <w:sz w:val="20"/>
                <w:szCs w:val="20"/>
                <w:shd w:val="clear" w:color="auto" w:fill="00FF00"/>
              </w:rPr>
              <w:t>examination</w:t>
            </w:r>
            <w:r>
              <w:rPr>
                <w:rFonts w:ascii="Arial" w:hAnsi="Arial" w:cs="Arial"/>
                <w:color w:val="auto"/>
                <w:sz w:val="20"/>
                <w:szCs w:val="20"/>
              </w:rPr>
              <w:t>.</w:t>
            </w:r>
            <w:r>
              <w:rPr>
                <w:rFonts w:ascii="Arial" w:hAnsi="Arial" w:cs="Arial"/>
                <w:color w:val="auto"/>
                <w:sz w:val="20"/>
                <w:szCs w:val="20"/>
                <w:shd w:val="clear" w:color="auto" w:fill="00FF00"/>
              </w:rPr>
              <w:t xml:space="preserve"> A maximum period of 24 hours per specialist discipline involved is provided for the preparation of the findings of radiological-nuclear medicine hybrid diagnostics.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Induction of new staff members</w:t>
            </w:r>
          </w:p>
          <w:p>
            <w:pPr>
              <w:spacing w:before="0" w:after="19"/>
              <w:ind w:left="0" w:right="0"/>
              <w:rPr>
                <w:rFonts w:ascii="Arial" w:hAnsi="Arial" w:cs="Arial"/>
                <w:color w:val="auto"/>
                <w:sz w:val="20"/>
                <w:szCs w:val="20"/>
              </w:rPr>
            </w:pPr>
            <w:r>
              <w:rPr>
                <w:rFonts w:ascii="Arial" w:hAnsi="Arial" w:cs="Arial"/>
                <w:color w:val="auto"/>
                <w:sz w:val="20"/>
                <w:szCs w:val="20"/>
              </w:rPr>
              <w:t>Systematic, documented induction of new staff members is to be ensured, which imparts knowledge about the Oncology Centre's respective field of activity.</w:t>
            </w:r>
          </w:p>
          <w:p>
            <w:pPr>
              <w:spacing w:before="0" w:after="19"/>
              <w:rPr>
                <w:rFonts w:ascii="Arial" w:hAnsi="Arial" w:cs="Arial"/>
                <w:sz w:val="20"/>
                <w:szCs w:val="20"/>
                <w:lang w:val="en-GB" w:bidi="ar-SA" w:eastAsia="en-GB"/>
              </w:rPr>
            </w:pPr>
            <w:r>
              <w:rPr>
                <w:rFonts w:ascii="Arial" w:hAnsi="Arial" w:cs="Arial"/>
                <w:color w:val="auto"/>
                <w:sz w:val="20"/>
                <w:szCs w:val="20"/>
              </w:rPr>
              <w:t>This induction must take place within three months of commencement of employment.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4.7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A continuing education plan for medical and other staff is to be presented listing the planned continuing education courses for the period of one year.</w:t>
            </w:r>
          </w:p>
          <w:p>
            <w:pPr>
              <w:numPr>
                <w:ilvl w:val="0"/>
                <w:numId w:val="117"/>
              </w:numPr>
              <w:spacing w:before="0" w:after="19"/>
              <w:ind w:hanging="283" w:left="283"/>
              <w:rPr>
                <w:rFonts w:ascii="Arial" w:hAnsi="Arial" w:cs="Arial"/>
                <w:sz w:val="20"/>
                <w:szCs w:val="20"/>
                <w:lang w:val="en-GB" w:bidi="ar-SA" w:eastAsia="en-GB"/>
              </w:rPr>
            </w:pPr>
            <w:r>
              <w:rPr>
                <w:rFonts w:ascii="Arial" w:hAnsi="Arial" w:cs="Arial"/>
                <w:color w:val="auto"/>
                <w:sz w:val="20"/>
                <w:szCs w:val="20"/>
              </w:rPr>
              <w:t>At least 1 dedicated continuing education course for each staff member (at least 1 day a year) who carries out quality-relevant activities for the Centre.</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5.</w:t>
        <w:tab/>
        <w:t xml:space="preserve"> Surgical oncology</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5.1</w:t>
              <w:tab/>
              <w:t xml:space="preserve"> Multiple organ surgical therapy</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rPr>
                <w:rFonts w:ascii="Arial" w:hAnsi="Arial" w:cs="Arial"/>
                <w:sz w:val="20"/>
                <w:szCs w:val="20"/>
                <w:lang w:val="en-GB" w:bidi="ar-SA" w:eastAsia="en-GB"/>
              </w:rPr>
            </w:pPr>
            <w:r>
              <w:rPr>
                <w:rFonts w:ascii="Arial" w:hAnsi="Arial" w:cs="Arial"/>
                <w:color w:val="auto"/>
                <w:sz w:val="20"/>
                <w:szCs w:val="20"/>
              </w:rPr>
              <w:t>For the Lung Cancer Centres this section does not specify any Technical and Medical Requirements.</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5.2</w:t>
              <w:tab/>
              <w:t xml:space="preserve"> Organ-specific surgical therapy</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Operating theatres</w:t>
            </w:r>
          </w:p>
          <w:p>
            <w:pPr>
              <w:spacing w:before="0" w:after="19"/>
              <w:rPr>
                <w:rFonts w:ascii="Arial" w:hAnsi="Arial" w:cs="Arial"/>
                <w:sz w:val="20"/>
                <w:szCs w:val="20"/>
                <w:lang w:val="en-GB" w:bidi="ar-SA" w:eastAsia="en-GB"/>
              </w:rPr>
            </w:pPr>
            <w:r>
              <w:rPr>
                <w:rFonts w:ascii="Arial" w:hAnsi="Arial" w:cs="Arial"/>
                <w:color w:val="auto"/>
                <w:sz w:val="20"/>
                <w:szCs w:val="20"/>
              </w:rPr>
              <w:t>At least 1 operating theatre must be regularly available for the whole day, 7 days a week for lung surgery.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For each department at least 75 anatomical lung resections/year (OPS (German procedure classification): 5-323 to 5-328) are to be conducted for patients with diagnosis ICD-10: C34.0-9, C78.</w:t>
            </w:r>
            <w:r>
              <w:rPr>
                <w:rFonts w:ascii="Arial" w:hAnsi="Arial" w:cs="Arial"/>
                <w:color w:val="auto"/>
                <w:sz w:val="20"/>
                <w:szCs w:val="20"/>
                <w:shd w:val="clear" w:color="auto" w:fill="00FF00"/>
              </w:rPr>
              <w:t xml:space="preserve">0. </w:t>
            </w:r>
            <w:r>
              <w:rPr>
                <w:rFonts w:ascii="Arial" w:hAnsi="Arial" w:cs="Arial"/>
                <w:color w:val="auto"/>
                <w:sz w:val="20"/>
                <w:szCs w:val="20"/>
              </w:rPr>
              <w:t xml:space="preserve">With a share of ≤75 C34 diagnoses in the total number of anatomical resections, it must be demonstrated on a case-by-case basis that </w:t>
            </w:r>
            <w:r>
              <w:rPr>
                <w:rFonts w:ascii="Arial" w:hAnsi="Arial" w:cs="Arial"/>
                <w:color w:val="auto"/>
                <w:sz w:val="20"/>
                <w:szCs w:val="20"/>
                <w:shd w:val="clear" w:color="auto" w:fill="00FF00"/>
              </w:rPr>
              <w:t>all</w:t>
            </w:r>
            <w:r>
              <w:rPr>
                <w:rFonts w:ascii="Arial" w:hAnsi="Arial" w:cs="Arial"/>
                <w:color w:val="auto"/>
                <w:sz w:val="20"/>
                <w:szCs w:val="20"/>
              </w:rPr>
              <w:t xml:space="preserve"> </w:t>
            </w:r>
            <w:r>
              <w:rPr>
                <w:rFonts w:ascii="Arial" w:hAnsi="Arial" w:cs="Arial"/>
                <w:strike w:val="1"/>
                <w:color w:val="auto"/>
                <w:sz w:val="20"/>
                <w:szCs w:val="20"/>
                <w:shd w:val="clear" w:color="auto" w:fill="00FE00"/>
              </w:rPr>
              <w:t>the</w:t>
            </w:r>
            <w:r>
              <w:rPr>
                <w:rFonts w:ascii="Arial" w:hAnsi="Arial" w:cs="Arial"/>
                <w:color w:val="auto"/>
                <w:sz w:val="20"/>
                <w:szCs w:val="20"/>
              </w:rPr>
              <w:t xml:space="preserve"> characteristics of anatomical lung resections ("Definition Anatomical Lung Resection") are fulfilled for all surgeries performed on non-C34 patients.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u w:val="single"/>
              </w:rPr>
              <w:t>Definition of surgical therapy:</w:t>
            </w:r>
          </w:p>
          <w:p>
            <w:pPr>
              <w:spacing w:before="0" w:after="19"/>
              <w:ind w:left="0" w:right="0"/>
              <w:rPr>
                <w:rFonts w:ascii="Arial" w:hAnsi="Arial" w:cs="Arial"/>
                <w:color w:val="auto"/>
                <w:sz w:val="20"/>
                <w:szCs w:val="20"/>
              </w:rPr>
            </w:pPr>
            <w:r>
              <w:rPr>
                <w:rFonts w:ascii="Arial" w:hAnsi="Arial" w:cs="Arial"/>
                <w:color w:val="auto"/>
                <w:sz w:val="20"/>
                <w:szCs w:val="20"/>
              </w:rPr>
              <w:t>- Anatomical resections (anatomical segment resection, lobectomy, pneumectomy, bronchio- and angioplasty).</w:t>
            </w:r>
          </w:p>
          <w:p>
            <w:pPr>
              <w:spacing w:before="0" w:after="19"/>
              <w:ind w:left="0" w:right="0"/>
              <w:rPr>
                <w:rFonts w:ascii="Arial" w:hAnsi="Arial" w:cs="Arial"/>
                <w:color w:val="auto"/>
                <w:sz w:val="20"/>
                <w:szCs w:val="20"/>
              </w:rPr>
            </w:pPr>
            <w:r>
              <w:rPr>
                <w:rFonts w:ascii="Arial" w:hAnsi="Arial" w:cs="Arial"/>
                <w:color w:val="auto"/>
                <w:sz w:val="20"/>
                <w:szCs w:val="20"/>
              </w:rPr>
              <w:t>- Atypical resections (wedge resections) cannot be counted among the primary surgical cases or among the operated patients with diagnosis ICD-10: C34.0-9, C78.0.</w:t>
            </w:r>
          </w:p>
          <w:p>
            <w:pPr>
              <w:spacing w:before="0" w:after="19"/>
              <w:ind w:left="0" w:right="0"/>
              <w:rPr>
                <w:rFonts w:ascii="Arial" w:hAnsi="Arial" w:cs="Arial"/>
                <w:color w:val="auto"/>
                <w:sz w:val="20"/>
                <w:szCs w:val="20"/>
              </w:rPr>
            </w:pPr>
            <w:r>
              <w:rPr>
                <w:rFonts w:ascii="Arial" w:hAnsi="Arial" w:cs="Arial"/>
                <w:color w:val="auto"/>
                <w:sz w:val="20"/>
                <w:szCs w:val="20"/>
              </w:rPr>
              <w:t>- The range of operations must be documented using the 6-digit OPS codes (OPS: 5-323 to 5-328).</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u w:val="single"/>
              </w:rPr>
              <w:t>Definition anatomical lung resection:</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Separate surgical treatment of vessels (arteries and veins) and bronchus independently of parenchyma section with documentation in the surgical report.</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Parenchymal incision along the anatomical segment</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 xml:space="preserve">Separate pathological examination of the resection margins: artery/ies, </w:t>
            </w:r>
            <w:r>
              <w:rPr>
                <w:rFonts w:ascii="Arial" w:hAnsi="Arial" w:cs="Arial"/>
                <w:strike w:val="1"/>
                <w:color w:val="auto"/>
                <w:sz w:val="20"/>
                <w:szCs w:val="20"/>
                <w:shd w:val="clear" w:color="auto" w:fill="00FE00"/>
              </w:rPr>
              <w:t>vein(s)</w:t>
            </w:r>
            <w:r>
              <w:rPr>
                <w:rFonts w:ascii="Arial" w:hAnsi="Arial" w:cs="Arial"/>
                <w:color w:val="auto"/>
                <w:sz w:val="20"/>
                <w:szCs w:val="20"/>
              </w:rPr>
              <w:t>, bronchus, parenchyma</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for C34: systematic lymphadenectomy (at least according to the International Association for the Study of Lung Cancer (IASLC) criteria: = at least 3 N1 stations + at least 3 N2 stations, subcarinal obligatory)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VATS/RATS anatomical resection in addition:</w:t>
            </w:r>
          </w:p>
          <w:p>
            <w:pPr>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Surgical intervention video-assisted (minimal-invasive)</w:t>
            </w:r>
          </w:p>
          <w:p>
            <w:pPr>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Ancillary incision max. 7cm long</w:t>
            </w:r>
          </w:p>
          <w:p>
            <w:pPr>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No rib spreading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b w:val="1"/>
                <w:color w:val="auto"/>
                <w:sz w:val="20"/>
                <w:szCs w:val="20"/>
              </w:rPr>
              <w:t>With additional certification as a mesothelioma unit:</w:t>
            </w:r>
          </w:p>
          <w:p>
            <w:pPr>
              <w:spacing w:before="0" w:after="19"/>
              <w:ind w:left="0" w:right="0"/>
              <w:rPr>
                <w:rFonts w:ascii="Arial" w:hAnsi="Arial" w:cs="Arial"/>
                <w:color w:val="auto"/>
                <w:sz w:val="20"/>
                <w:szCs w:val="20"/>
              </w:rPr>
            </w:pPr>
            <w:r>
              <w:rPr>
                <w:rFonts w:ascii="Arial" w:hAnsi="Arial" w:cs="Arial"/>
                <w:color w:val="auto"/>
                <w:sz w:val="20"/>
                <w:szCs w:val="20"/>
              </w:rPr>
              <w:t>Definition surgical resection pleural mesothelioma:</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Extrapleural pleuropnectomy (EPP) (OPS 5-328.6)</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Pleurectomy/ decortication (P/D) (OPS 5-344.0 and 5-344.2)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ind w:left="0" w:right="0"/>
              <w:rPr>
                <w:rFonts w:ascii="Arial" w:hAnsi="Arial" w:cs="Arial"/>
                <w:color w:val="auto"/>
                <w:sz w:val="20"/>
                <w:szCs w:val="20"/>
              </w:rPr>
            </w:pPr>
            <w:r>
              <w:rPr>
                <w:rFonts w:ascii="Arial" w:hAnsi="Arial" w:cs="Arial"/>
                <w:color w:val="auto"/>
                <w:sz w:val="20"/>
                <w:szCs w:val="20"/>
              </w:rPr>
              <w:t>Indicators 11a and 11b - Lung</w:t>
            </w:r>
          </w:p>
          <w:p>
            <w:pPr>
              <w:spacing w:before="0" w:after="19"/>
              <w:rPr>
                <w:rFonts w:ascii="Arial" w:hAnsi="Arial" w:cs="Arial"/>
                <w:sz w:val="20"/>
                <w:szCs w:val="20"/>
                <w:lang w:val="en-GB" w:bidi="ar-SA" w:eastAsia="en-GB"/>
              </w:rPr>
            </w:pPr>
            <w:r>
              <w:rPr>
                <w:rFonts w:ascii="Arial" w:hAnsi="Arial" w:cs="Arial"/>
                <w:color w:val="auto"/>
                <w:sz w:val="20"/>
                <w:szCs w:val="20"/>
              </w:rPr>
              <w:t>Indicator 2 - Mesothelioma</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Thoracic surgeons for the Lung Cancer Centre:</w:t>
            </w:r>
          </w:p>
          <w:p>
            <w:pPr>
              <w:spacing w:before="0" w:after="19"/>
              <w:rPr>
                <w:rFonts w:ascii="Arial" w:hAnsi="Arial" w:cs="Arial"/>
                <w:sz w:val="20"/>
                <w:szCs w:val="20"/>
                <w:lang w:val="en-GB" w:bidi="ar-SA" w:eastAsia="en-GB"/>
              </w:rPr>
            </w:pPr>
            <w:r>
              <w:rPr>
                <w:rFonts w:ascii="Arial" w:hAnsi="Arial" w:cs="Arial"/>
                <w:color w:val="auto"/>
                <w:sz w:val="20"/>
                <w:szCs w:val="20"/>
              </w:rPr>
              <w:t>At least two full-time or a corresponding number of part-time thoracic surgery specialists working for the Lung Cancer Centre in line with the staffing schedule. The names of the specialists are to be given.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Curricula are used to describe the qualifications of the thoracic surgeons named in Section 5.2.3.</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parameters must be fulfilled:</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Holding of a specialist title with the focus on thoracic surgery</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Proof of the following operations:</w:t>
            </w:r>
          </w:p>
          <w:p>
            <w:pPr>
              <w:spacing w:before="0" w:after="19"/>
              <w:ind w:left="0" w:right="0"/>
              <w:rPr>
                <w:rFonts w:ascii="Arial" w:hAnsi="Arial" w:cs="Arial"/>
                <w:color w:val="auto"/>
                <w:sz w:val="20"/>
                <w:szCs w:val="20"/>
              </w:rPr>
            </w:pPr>
            <w:r>
              <w:rPr>
                <w:rFonts w:ascii="Arial" w:hAnsi="Arial" w:cs="Arial"/>
                <w:color w:val="auto"/>
                <w:sz w:val="20"/>
                <w:szCs w:val="20"/>
              </w:rPr>
              <w:t xml:space="preserve">at least 100 independently conducted </w:t>
            </w:r>
            <w:r>
              <w:rPr>
                <w:rFonts w:ascii="Arial" w:hAnsi="Arial" w:cs="Arial"/>
                <w:color w:val="auto"/>
                <w:sz w:val="20"/>
                <w:szCs w:val="20"/>
                <w:shd w:val="clear" w:color="auto" w:fill="00FF00"/>
              </w:rPr>
              <w:t>anatomical</w:t>
            </w:r>
            <w:r>
              <w:rPr>
                <w:rFonts w:ascii="Arial" w:hAnsi="Arial" w:cs="Arial"/>
                <w:color w:val="auto"/>
                <w:sz w:val="20"/>
                <w:szCs w:val="20"/>
              </w:rPr>
              <w:t xml:space="preserve"> lung resections with systematic lymphadenectomy after</w:t>
            </w:r>
          </w:p>
          <w:p>
            <w:pPr>
              <w:spacing w:before="0" w:after="19"/>
              <w:ind w:left="0" w:right="0"/>
              <w:rPr>
                <w:rFonts w:ascii="Arial" w:hAnsi="Arial" w:cs="Arial"/>
                <w:color w:val="auto"/>
                <w:sz w:val="20"/>
                <w:szCs w:val="20"/>
              </w:rPr>
            </w:pPr>
            <w:r>
              <w:rPr>
                <w:rFonts w:ascii="Arial" w:hAnsi="Arial" w:cs="Arial"/>
                <w:color w:val="auto"/>
                <w:sz w:val="20"/>
                <w:szCs w:val="20"/>
              </w:rPr>
              <w:t xml:space="preserve">training as a specialist, including at least </w:t>
            </w:r>
            <w:r>
              <w:rPr>
                <w:rFonts w:ascii="Arial" w:hAnsi="Arial" w:cs="Arial"/>
                <w:strike w:val="1"/>
                <w:color w:val="auto"/>
                <w:sz w:val="20"/>
                <w:szCs w:val="20"/>
                <w:shd w:val="clear" w:color="auto" w:fill="00FE00"/>
              </w:rPr>
              <w:t>15</w:t>
            </w:r>
            <w:r>
              <w:rPr>
                <w:rFonts w:ascii="Arial" w:hAnsi="Arial" w:cs="Arial"/>
                <w:color w:val="auto"/>
                <w:sz w:val="20"/>
                <w:szCs w:val="20"/>
              </w:rPr>
              <w:t xml:space="preserve"> </w:t>
            </w:r>
            <w:r>
              <w:rPr>
                <w:rFonts w:ascii="Arial" w:hAnsi="Arial" w:cs="Arial"/>
                <w:color w:val="auto"/>
                <w:sz w:val="20"/>
                <w:szCs w:val="20"/>
                <w:shd w:val="clear" w:color="auto" w:fill="00FF00"/>
              </w:rPr>
              <w:t>5</w:t>
            </w:r>
            <w:r>
              <w:rPr>
                <w:rFonts w:ascii="Arial" w:hAnsi="Arial" w:cs="Arial"/>
                <w:color w:val="auto"/>
                <w:sz w:val="20"/>
                <w:szCs w:val="20"/>
              </w:rPr>
              <w:t xml:space="preserve"> pneumonectomies, 10 bronchio/angioplastic</w:t>
            </w:r>
          </w:p>
          <w:p>
            <w:pPr>
              <w:spacing w:before="0" w:after="19"/>
              <w:ind w:left="0" w:right="0"/>
              <w:rPr>
                <w:rFonts w:ascii="Arial" w:hAnsi="Arial" w:cs="Arial"/>
                <w:color w:val="auto"/>
                <w:sz w:val="20"/>
                <w:szCs w:val="20"/>
              </w:rPr>
            </w:pPr>
            <w:r>
              <w:rPr>
                <w:rFonts w:ascii="Arial" w:hAnsi="Arial" w:cs="Arial"/>
                <w:color w:val="auto"/>
                <w:sz w:val="20"/>
                <w:szCs w:val="20"/>
              </w:rPr>
              <w:t>resections, 10 extended resections</w:t>
            </w:r>
          </w:p>
          <w:p>
            <w:pPr>
              <w:numPr>
                <w:ilvl w:val="0"/>
                <w:numId w:val="122"/>
              </w:numPr>
              <w:spacing w:before="0" w:after="19"/>
              <w:ind w:hanging="283" w:left="283" w:right="0"/>
              <w:rPr>
                <w:rFonts w:ascii="Arial" w:hAnsi="Arial" w:cs="Arial"/>
                <w:color w:val="auto"/>
                <w:sz w:val="20"/>
                <w:szCs w:val="20"/>
              </w:rPr>
            </w:pPr>
            <w:r>
              <w:rPr>
                <w:rFonts w:ascii="Arial" w:hAnsi="Arial" w:cs="Arial"/>
                <w:color w:val="auto"/>
                <w:sz w:val="20"/>
                <w:szCs w:val="20"/>
              </w:rPr>
              <w:t>At least 1 lung-specific specialty training course per surgeon and year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Surgeons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Each patient at the Centre must be operated on by one of the named surgeons (or as part of a teaching assistantship).</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Assistants</w:t>
            </w:r>
          </w:p>
          <w:p>
            <w:pPr>
              <w:spacing w:before="0" w:after="19"/>
              <w:rPr>
                <w:rFonts w:ascii="Arial" w:hAnsi="Arial" w:cs="Arial"/>
                <w:sz w:val="20"/>
                <w:szCs w:val="20"/>
                <w:lang w:val="en-GB" w:bidi="ar-SA" w:eastAsia="en-GB"/>
              </w:rPr>
            </w:pPr>
            <w:r>
              <w:rPr>
                <w:rFonts w:ascii="Arial" w:hAnsi="Arial" w:cs="Arial"/>
                <w:color w:val="auto"/>
                <w:sz w:val="20"/>
                <w:szCs w:val="20"/>
                <w:shd w:val="clear" w:color="auto" w:fill="00FF00"/>
              </w:rPr>
              <w:t>Recognition as an assistant is only possible in the context of training (no parallel recognition of cases with 2 surgeons).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Outcome quality lung cancer:</w:t>
            </w:r>
          </w:p>
          <w:p>
            <w:pPr>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30-day lethality after resection &lt; 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rPr>
                <w:rFonts w:ascii="Arial" w:hAnsi="Arial" w:cs="Arial"/>
                <w:sz w:val="20"/>
                <w:szCs w:val="20"/>
                <w:lang w:val="en-GB" w:bidi="ar-SA" w:eastAsia="en-GB"/>
              </w:rPr>
            </w:pPr>
            <w:r>
              <w:rPr>
                <w:rFonts w:ascii="Arial" w:hAnsi="Arial" w:cs="Arial"/>
                <w:color w:val="auto"/>
                <w:sz w:val="20"/>
                <w:szCs w:val="20"/>
              </w:rPr>
              <w:t xml:space="preserve">Indicator 14 - Lung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5.2.5.b</w:t>
            </w:r>
          </w:p>
        </w:tc>
        <w:tc>
          <w:tcPr>
            <w:tcW w:w="1" w:type="dxa"/>
          </w:tcPr>
          <w:p>
            <w:pPr>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Bronchial stump/anastomosis insufficiency &lt; 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ind w:left="0" w:right="0"/>
              <w:rPr>
                <w:rFonts w:ascii="Arial" w:hAnsi="Arial" w:cs="Arial"/>
                <w:color w:val="auto"/>
                <w:sz w:val="20"/>
                <w:szCs w:val="20"/>
              </w:rPr>
            </w:pPr>
            <w:r>
              <w:rPr>
                <w:rFonts w:ascii="Arial" w:hAnsi="Arial" w:cs="Arial"/>
                <w:color w:val="auto"/>
                <w:sz w:val="20"/>
                <w:szCs w:val="20"/>
              </w:rPr>
              <w:t>Indicator 15</w:t>
            </w:r>
          </w:p>
          <w:p>
            <w:pPr>
              <w:spacing w:before="0" w:after="19"/>
              <w:rPr>
                <w:rFonts w:ascii="Arial" w:hAnsi="Arial" w:cs="Arial"/>
                <w:sz w:val="20"/>
                <w:szCs w:val="20"/>
                <w:lang w:val="en-GB" w:bidi="ar-SA" w:eastAsia="en-GB"/>
              </w:rPr>
            </w:pPr>
            <w:r>
              <w:rPr>
                <w:rFonts w:ascii="Arial" w:hAnsi="Arial" w:cs="Arial"/>
                <w:color w:val="auto"/>
                <w:sz w:val="20"/>
                <w:szCs w:val="20"/>
              </w:rPr>
              <w:t>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5.2.5.c</w:t>
            </w:r>
          </w:p>
        </w:tc>
        <w:tc>
          <w:tcPr>
            <w:tcW w:w="1" w:type="dxa"/>
          </w:tcPr>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R-0 resections in stages l and ll &gt; 95%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ind w:left="0" w:right="0"/>
              <w:rPr>
                <w:rFonts w:ascii="Arial" w:hAnsi="Arial" w:cs="Arial"/>
                <w:color w:val="auto"/>
                <w:sz w:val="20"/>
                <w:szCs w:val="20"/>
              </w:rPr>
            </w:pPr>
            <w:r>
              <w:rPr>
                <w:rFonts w:ascii="Arial" w:hAnsi="Arial" w:cs="Arial"/>
                <w:color w:val="auto"/>
                <w:sz w:val="20"/>
                <w:szCs w:val="20"/>
              </w:rPr>
              <w:t>Indicator 16 - Lung</w:t>
            </w:r>
          </w:p>
          <w:p>
            <w:pPr>
              <w:spacing w:before="0" w:after="19"/>
              <w:rPr>
                <w:rFonts w:ascii="Arial" w:hAnsi="Arial" w:cs="Arial"/>
                <w:sz w:val="20"/>
                <w:szCs w:val="20"/>
                <w:lang w:val="en-GB" w:bidi="ar-SA" w:eastAsia="en-GB"/>
              </w:rPr>
            </w:pPr>
            <w:r>
              <w:rPr>
                <w:rFonts w:ascii="Arial" w:hAnsi="Arial" w:cs="Arial"/>
                <w:color w:val="auto"/>
                <w:sz w:val="20"/>
                <w:szCs w:val="20"/>
              </w:rPr>
              <w:t>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5.2.5.d</w:t>
            </w:r>
          </w:p>
        </w:tc>
        <w:tc>
          <w:tcPr>
            <w:tcW w:w="1" w:type="dxa"/>
          </w:tcPr>
          <w:p>
            <w:pPr>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R-0 resections in stage lll &gt; 85 %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 (Excel template)</w:t>
            </w:r>
          </w:p>
          <w:p>
            <w:pPr>
              <w:spacing w:before="0" w:after="19"/>
              <w:rPr>
                <w:rFonts w:ascii="Arial" w:hAnsi="Arial" w:cs="Arial"/>
                <w:sz w:val="20"/>
                <w:szCs w:val="20"/>
                <w:lang w:val="en-GB" w:bidi="ar-SA" w:eastAsia="en-GB"/>
              </w:rPr>
            </w:pPr>
            <w:r>
              <w:rPr>
                <w:rFonts w:ascii="Arial" w:hAnsi="Arial" w:cs="Arial"/>
                <w:color w:val="auto"/>
                <w:sz w:val="20"/>
                <w:szCs w:val="20"/>
              </w:rPr>
              <w:t>Indicator 17 - Lung</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5.2.5.e</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If a number is exceeded, submission of an individual case analysis with a corresponding action plan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quality-determining processes are to be described with details of the responsibilities:</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(Pre-)inpatient admission</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Therapy planning (timing pre-operative)</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Peri-operative management</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Surgery management (surgical procedures, reprocessing material, documentation)</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Post-operative pain management</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Ward management</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Discharge management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Sufficient resources must be available to conduct the processes.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strike w:val="1"/>
                <w:color w:val="auto"/>
                <w:sz w:val="20"/>
                <w:szCs w:val="20"/>
                <w:shd w:val="clear" w:color="auto" w:fill="00FE00"/>
              </w:rPr>
              <w:t>Average values for the waiting time between conclusion of diagnosis / registration for surgery by the practice-based physician / decision in the tumour board and inpatient admission for surgery and post-operative time in hospital is to be recorded.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spacing w:before="0" w:after="19"/>
              <w:rPr>
                <w:rFonts w:ascii="Arial" w:hAnsi="Arial" w:cs="Arial"/>
                <w:sz w:val="20"/>
                <w:szCs w:val="20"/>
                <w:lang w:val="en-GB" w:bidi="ar-SA" w:eastAsia="en-GB"/>
              </w:rPr>
            </w:pPr>
            <w:r>
              <w:rPr>
                <w:rFonts w:ascii="Arial" w:hAnsi="Arial" w:cs="Arial"/>
                <w:color w:val="auto"/>
                <w:sz w:val="20"/>
                <w:szCs w:val="20"/>
              </w:rPr>
              <w:t>A continuing education plan for medical, nursing and other staff is to be presented listing the planned continuing education courses for the period of one year.</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Qualifications Staff – nursing staff</w:t>
            </w:r>
          </w:p>
          <w:p>
            <w:pPr>
              <w:numPr>
                <w:ilvl w:val="0"/>
                <w:numId w:val="128"/>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1 quality circle with the participation of one experienced thoracic surgery nurse </w:t>
            </w:r>
          </w:p>
          <w:p>
            <w:pPr>
              <w:numPr>
                <w:ilvl w:val="0"/>
                <w:numId w:val="128"/>
              </w:numPr>
              <w:spacing w:before="0" w:after="19"/>
              <w:ind w:hanging="283" w:left="283"/>
              <w:rPr>
                <w:rFonts w:ascii="Arial" w:hAnsi="Arial" w:cs="Arial"/>
                <w:sz w:val="20"/>
                <w:szCs w:val="20"/>
                <w:lang w:val="en-GB" w:bidi="ar-SA" w:eastAsia="en-GB"/>
              </w:rPr>
            </w:pPr>
            <w:r>
              <w:rPr>
                <w:rFonts w:ascii="Arial" w:hAnsi="Arial" w:cs="Arial"/>
                <w:color w:val="auto"/>
                <w:sz w:val="20"/>
                <w:szCs w:val="20"/>
              </w:rPr>
              <w:t>Every year at least 1 continuing education course with a link to activity for the Lung Cancer Centre in cooperation with the medical area</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Intensive medicine</w:t>
            </w:r>
          </w:p>
          <w:p>
            <w:pPr>
              <w:spacing w:before="0" w:after="19"/>
              <w:ind w:left="0" w:right="0"/>
              <w:rPr>
                <w:rFonts w:ascii="Arial" w:hAnsi="Arial" w:cs="Arial"/>
                <w:color w:val="auto"/>
                <w:sz w:val="20"/>
                <w:szCs w:val="20"/>
              </w:rPr>
            </w:pPr>
            <w:r>
              <w:rPr>
                <w:rFonts w:ascii="Arial" w:hAnsi="Arial" w:cs="Arial"/>
                <w:color w:val="auto"/>
                <w:sz w:val="20"/>
                <w:szCs w:val="20"/>
              </w:rPr>
              <w:t>Number of intensive care beds for the Lung Cancer Centre is to be given (intensive medicine and intermediate care)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If the intensive medicine unit is not under the management of the Lung Cancer Centre, a cooperation agreement is to be entered into.</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5.2.10</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A description is to be given of the ward and the beds (monitoring).</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frequency of nosocomial infections is to be recorded and evaluated in accordance with the guidelines of the Robert Koch Institute (RKI) / guidelines of the Infection Protection Act (Infektionsschutzgesetz - IfSG).</w:t>
            </w:r>
          </w:p>
          <w:p>
            <w:pPr>
              <w:spacing w:before="0" w:after="19"/>
              <w:ind w:left="0" w:right="0"/>
              <w:rPr>
                <w:rFonts w:ascii="Arial" w:hAnsi="Arial" w:cs="Arial"/>
                <w:color w:val="auto"/>
                <w:sz w:val="20"/>
                <w:szCs w:val="20"/>
              </w:rPr>
            </w:pPr>
            <w:r>
              <w:rPr>
                <w:rFonts w:ascii="Arial" w:hAnsi="Arial" w:cs="Arial"/>
                <w:color w:val="auto"/>
                <w:sz w:val="20"/>
                <w:szCs w:val="20"/>
              </w:rPr>
              <w:t xml:space="preserve">The recording does not have to be limited to the patients of the LC. </w:t>
            </w:r>
          </w:p>
          <w:p>
            <w:pPr>
              <w:spacing w:before="0" w:after="19"/>
              <w:rPr>
                <w:rFonts w:ascii="Arial" w:hAnsi="Arial" w:cs="Arial"/>
                <w:sz w:val="20"/>
                <w:szCs w:val="20"/>
                <w:lang w:val="en-GB" w:bidi="ar-SA" w:eastAsia="en-GB"/>
              </w:rPr>
            </w:pPr>
            <w:r>
              <w:rPr>
                <w:rFonts w:ascii="Arial" w:hAnsi="Arial" w:cs="Arial"/>
                <w:color w:val="auto"/>
                <w:sz w:val="20"/>
                <w:szCs w:val="20"/>
              </w:rPr>
              <w:t>Participation in a National Reference Centre KISS module lobectomy is recommended.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5.2.12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quality-determining processes are to be described with details of the responsibilities:</w:t>
            </w:r>
          </w:p>
          <w:p>
            <w:pPr>
              <w:numPr>
                <w:ilvl w:val="0"/>
                <w:numId w:val="129"/>
              </w:numPr>
              <w:spacing w:before="0" w:after="19"/>
              <w:ind w:hanging="283" w:left="283" w:right="0"/>
              <w:rPr>
                <w:rFonts w:ascii="Arial" w:hAnsi="Arial" w:cs="Arial"/>
                <w:color w:val="auto"/>
                <w:sz w:val="20"/>
                <w:szCs w:val="20"/>
              </w:rPr>
            </w:pPr>
            <w:r>
              <w:rPr>
                <w:rFonts w:ascii="Arial" w:hAnsi="Arial" w:cs="Arial"/>
                <w:color w:val="auto"/>
                <w:sz w:val="20"/>
                <w:szCs w:val="20"/>
              </w:rPr>
              <w:t>Post-operative care of lung patients</w:t>
            </w:r>
          </w:p>
          <w:p>
            <w:pPr>
              <w:numPr>
                <w:ilvl w:val="0"/>
                <w:numId w:val="129"/>
              </w:numPr>
              <w:spacing w:before="0" w:after="19"/>
              <w:ind w:hanging="283" w:left="283" w:right="0"/>
              <w:rPr>
                <w:rFonts w:ascii="Arial" w:hAnsi="Arial" w:cs="Arial"/>
                <w:color w:val="auto"/>
                <w:sz w:val="20"/>
                <w:szCs w:val="20"/>
              </w:rPr>
            </w:pPr>
            <w:r>
              <w:rPr>
                <w:rFonts w:ascii="Arial" w:hAnsi="Arial" w:cs="Arial"/>
                <w:color w:val="auto"/>
                <w:sz w:val="20"/>
                <w:szCs w:val="20"/>
              </w:rPr>
              <w:t>Weaning</w:t>
            </w:r>
          </w:p>
          <w:p>
            <w:pPr>
              <w:numPr>
                <w:ilvl w:val="0"/>
                <w:numId w:val="129"/>
              </w:numPr>
              <w:spacing w:before="0" w:after="19"/>
              <w:ind w:hanging="283" w:left="283" w:right="0"/>
              <w:rPr>
                <w:rFonts w:ascii="Arial" w:hAnsi="Arial" w:cs="Arial"/>
                <w:color w:val="auto"/>
                <w:sz w:val="20"/>
                <w:szCs w:val="20"/>
              </w:rPr>
            </w:pPr>
            <w:r>
              <w:rPr>
                <w:rFonts w:ascii="Arial" w:hAnsi="Arial" w:cs="Arial"/>
                <w:color w:val="auto"/>
                <w:sz w:val="20"/>
                <w:szCs w:val="20"/>
              </w:rPr>
              <w:t>Transfer to normal ward</w:t>
            </w:r>
          </w:p>
          <w:p>
            <w:pPr>
              <w:spacing w:before="0" w:after="19"/>
              <w:rPr>
                <w:rFonts w:ascii="Arial" w:hAnsi="Arial" w:cs="Arial"/>
                <w:sz w:val="20"/>
                <w:szCs w:val="20"/>
                <w:lang w:val="en-GB" w:bidi="ar-SA" w:eastAsia="en-GB"/>
              </w:rPr>
            </w:pPr>
            <w:r>
              <w:rPr>
                <w:rFonts w:ascii="Arial" w:hAnsi="Arial" w:cs="Arial"/>
                <w:color w:val="auto"/>
                <w:sz w:val="20"/>
                <w:szCs w:val="20"/>
              </w:rPr>
              <w:t>Sufficient resources must be available to conduct the processes</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6.</w:t>
        <w:tab/>
        <w:t xml:space="preserve"> Medicinal oncology/ Systemic therapy</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6.1</w:t>
              <w:tab/>
              <w:t xml:space="preserve"> Medical oncology</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ind w:left="0" w:right="0"/>
              <w:rPr>
                <w:rFonts w:ascii="Arial" w:hAnsi="Arial" w:cs="Arial"/>
                <w:color w:val="auto"/>
                <w:sz w:val="20"/>
                <w:szCs w:val="20"/>
              </w:rPr>
            </w:pPr>
            <w:r>
              <w:rPr>
                <w:rFonts w:ascii="Arial" w:hAnsi="Arial" w:cs="Arial"/>
                <w:color w:val="auto"/>
                <w:sz w:val="20"/>
                <w:szCs w:val="20"/>
              </w:rPr>
              <w:t>For the Lung Cancer Centres this section does not specify any Technical and Medical Requirements.</w:t>
            </w:r>
          </w:p>
          <w:p>
            <w:pPr>
              <w:spacing w:before="0" w:after="19"/>
              <w:rPr>
                <w:rFonts w:ascii="Arial" w:hAnsi="Arial" w:cs="Arial"/>
                <w:sz w:val="20"/>
                <w:szCs w:val="20"/>
                <w:lang w:val="en-GB" w:bidi="ar-SA" w:eastAsia="en-GB"/>
              </w:rPr>
            </w:pPr>
            <w:r>
              <w:rPr>
                <w:rFonts w:ascii="Arial" w:hAnsi="Arial" w:cs="Arial"/>
                <w:color w:val="auto"/>
                <w:sz w:val="20"/>
                <w:szCs w:val="20"/>
              </w:rPr>
              <w:t> </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en-GB" w:bidi="ar-SA" w:eastAsia="en-GB"/>
              </w:rPr>
            </w:pPr>
            <w:r>
              <w:rPr>
                <w:rFonts w:ascii="Arial" w:hAnsi="Arial" w:cs="Arial"/>
                <w:b w:val="1"/>
                <w:bCs w:val="1"/>
                <w:strike w:val="0"/>
                <w:sz w:val="20"/>
                <w:szCs w:val="20"/>
                <w:lang w:val="en-GB" w:bidi="ar-SA" w:eastAsia="en-GB"/>
              </w:rPr>
              <w:t>6.2</w:t>
              <w:tab/>
              <w:t xml:space="preserve"> Organ-specific systemic therapy</w:t>
            </w:r>
          </w:p>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Conduct of medicinal oncological therapy (chemotherapy, anti-coagulant therapy, TKI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Specialist for internal medicine and haematology and oncology or</w:t>
            </w:r>
          </w:p>
          <w:p>
            <w:pPr>
              <w:spacing w:before="0" w:after="19"/>
              <w:ind w:left="0" w:right="0"/>
              <w:rPr>
                <w:rFonts w:ascii="Arial" w:hAnsi="Arial" w:cs="Arial"/>
                <w:color w:val="auto"/>
                <w:sz w:val="20"/>
                <w:szCs w:val="20"/>
              </w:rPr>
            </w:pPr>
            <w:r>
              <w:rPr>
                <w:rFonts w:ascii="Arial" w:hAnsi="Arial" w:cs="Arial"/>
                <w:color w:val="auto"/>
                <w:sz w:val="20"/>
                <w:szCs w:val="20"/>
              </w:rPr>
              <w:t>b) Specialist for pneumology or internal medicine and pneumology or</w:t>
            </w:r>
          </w:p>
          <w:p>
            <w:pPr>
              <w:spacing w:before="0" w:after="19"/>
              <w:rPr>
                <w:rFonts w:ascii="Arial" w:hAnsi="Arial" w:cs="Arial"/>
                <w:sz w:val="20"/>
                <w:szCs w:val="20"/>
                <w:lang w:val="en-GB" w:bidi="ar-SA" w:eastAsia="en-GB"/>
              </w:rPr>
            </w:pPr>
            <w:r>
              <w:rPr>
                <w:rFonts w:ascii="Arial" w:hAnsi="Arial" w:cs="Arial"/>
                <w:color w:val="auto"/>
                <w:sz w:val="20"/>
                <w:szCs w:val="20"/>
              </w:rPr>
              <w:t>c) Specialist for radiotherapy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names of at least two representatives from the circle of internal specialists a) and b) are to be given for the conduct of sole systemic therapy. Specialists from group c) with corresponding qualifications can conduct medicinal oncological therapy within the framework of radio-chemotherapeutic therapy concepts.</w:t>
            </w:r>
          </w:p>
          <w:p>
            <w:pPr>
              <w:spacing w:before="0" w:after="19"/>
              <w:rPr>
                <w:rFonts w:ascii="Arial" w:hAnsi="Arial" w:cs="Arial"/>
                <w:sz w:val="20"/>
                <w:szCs w:val="20"/>
                <w:lang w:val="en-GB" w:bidi="ar-SA" w:eastAsia="en-GB"/>
              </w:rPr>
            </w:pPr>
            <w:r>
              <w:rPr>
                <w:rFonts w:ascii="Arial" w:hAnsi="Arial" w:cs="Arial"/>
                <w:color w:val="auto"/>
                <w:sz w:val="20"/>
                <w:szCs w:val="20"/>
              </w:rPr>
              <w:t>Exceptions apply to the intra-operative administration of cisplatin or other forms of local chemotherapy. They can be undertaken by the specialists for thoracic surgery in cooperation with internal medicine specialist colleagues (pneumologists, oncologists) after joint definition of the indication.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6.2.1.c</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 xml:space="preserve">The above-mentioned specialists must prove the active conduct of medicinal tumour therapy.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6.2.1.d</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After acquisition of the specialist title, a 2-year ongoing activity in the field of oncological systemic therapy with evidence of the conduct and treatment of complications and side effects must be proven. For sole systemic therapy (for specialists a) and b)), the indication must have been made, within a 2-year period, for a total of 100 chemotherapy series consisting of on average 4-6 chemotherapy cycles, including at least 50 chemotherapy series with thoracic-oncological clinical pictures, and the information and the management of patients as well as their control and monitoring must have been undertaken and documented.</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For specialists from group c) 80 patients with simultaneous radio-chemotherapy must be proven in 2 years, including at least 1/3 with thoracic-oncological clinical pictures.</w:t>
            </w:r>
          </w:p>
          <w:p>
            <w:pPr>
              <w:spacing w:before="0" w:after="19"/>
              <w:rPr>
                <w:rFonts w:ascii="Arial" w:hAnsi="Arial" w:cs="Arial"/>
                <w:sz w:val="20"/>
                <w:szCs w:val="20"/>
                <w:lang w:val="en-GB" w:bidi="ar-SA" w:eastAsia="en-GB"/>
              </w:rPr>
            </w:pPr>
            <w:r>
              <w:rPr>
                <w:rFonts w:ascii="Arial" w:hAnsi="Arial" w:cs="Arial"/>
                <w:color w:val="auto"/>
                <w:sz w:val="20"/>
                <w:szCs w:val="20"/>
              </w:rPr>
              <w:t>At the time of certification/recertification the period of proof of the above-mentioned expertise may not date back more than four years.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nurse / specialist medical assistant</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Inpatient, day patient or clinic outpatient settings in which medicinal oncological therapies are carried out by non-medical staff must be under the specialist direction of a specialist oncology nurse. Cooperating practices are not affected by this rule.</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The preconditions for the specialist nurse / specialist medical assistant who is responsible for administering chemotherapy:</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at least 1 year's professional experience in oncology</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50 chemotherapy administrations (for initial certification an estimate is possible, in the ensuing years proof must be provided.)</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 xml:space="preserve">Proof of training in line with the recommendations of the Conference of Oncological Nursing and Paediatric Nursing Care (Konferenz Onkologischer Kranken- und Kinderkrankenpflege - KOK) (KOK recommended actions, administration of cytostatics by specialised nurses) </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Active involvement in the implementation of the requirements to be met by emergency treatment and therapy of comorbidities and secondary diseases </w:t>
            </w:r>
          </w:p>
          <w:p>
            <w:pPr>
              <w:numPr>
                <w:ilvl w:val="0"/>
                <w:numId w:val="130"/>
              </w:numPr>
              <w:spacing w:before="0" w:after="19"/>
              <w:ind w:hanging="283" w:left="283"/>
              <w:rPr>
                <w:rFonts w:ascii="Arial" w:hAnsi="Arial" w:cs="Arial"/>
                <w:sz w:val="20"/>
                <w:szCs w:val="20"/>
                <w:lang w:val="en-GB" w:bidi="ar-SA" w:eastAsia="en-GB"/>
              </w:rPr>
            </w:pPr>
            <w:r>
              <w:rPr>
                <w:rFonts w:ascii="Arial" w:hAnsi="Arial" w:cs="Arial"/>
                <w:color w:val="auto"/>
                <w:sz w:val="20"/>
                <w:szCs w:val="20"/>
              </w:rPr>
              <w:t>Documentary proof is to be provided of care counselling and/or education of patients.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Centre must offer the following procedures:</w:t>
            </w:r>
          </w:p>
          <w:p>
            <w:pPr>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Chemotherapy (neoadjuvant, adjuvant, palliative), including supportive therapy</w:t>
            </w:r>
          </w:p>
          <w:p>
            <w:pPr>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Systemic therapies with targeted therapeutics (monoclonal antibodies, angiogenesis inhibitors, what are known as "small molecules") also in combination with systemic chemotherapy</w:t>
            </w:r>
          </w:p>
          <w:p>
            <w:pPr>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Combined radio-chemotherapy, (sequential and simultaneous) including supportive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Responsibilities must be clearly defined for all procedures. Descriptions of the procedures must be available.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A list must be kept of all necessary equipment.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6.2.4.a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of the respective treatment unit (clinical department or practice-based physicians)</w:t>
            </w:r>
          </w:p>
          <w:p>
            <w:pPr>
              <w:spacing w:before="0" w:after="19"/>
              <w:ind w:left="0" w:right="0"/>
              <w:rPr>
                <w:rFonts w:ascii="Arial" w:hAnsi="Arial" w:cs="Arial"/>
                <w:color w:val="auto"/>
                <w:sz w:val="20"/>
                <w:szCs w:val="20"/>
              </w:rPr>
            </w:pPr>
            <w:r>
              <w:rPr>
                <w:rFonts w:ascii="Arial" w:hAnsi="Arial" w:cs="Arial"/>
                <w:color w:val="auto"/>
                <w:sz w:val="20"/>
                <w:szCs w:val="20"/>
              </w:rPr>
              <w:t>a) 150 drug therapies for tumours (cytostatic therapies and/or targeted therapeutics and/or AB/immune therapies, no hormone therapies) a year with lung cancer patients or</w:t>
            </w:r>
          </w:p>
          <w:p>
            <w:pPr>
              <w:spacing w:before="0" w:after="19"/>
              <w:ind w:left="0" w:right="0"/>
              <w:rPr>
                <w:rFonts w:ascii="Arial" w:hAnsi="Arial" w:cs="Arial"/>
                <w:color w:val="auto"/>
                <w:sz w:val="20"/>
                <w:szCs w:val="20"/>
              </w:rPr>
            </w:pPr>
            <w:r>
              <w:rPr>
                <w:rFonts w:ascii="Arial" w:hAnsi="Arial" w:cs="Arial"/>
                <w:color w:val="auto"/>
                <w:sz w:val="20"/>
                <w:szCs w:val="20"/>
              </w:rPr>
              <w:t>b) 50 drug therapies for tumours (cytostatic therapies and/or targeted therapeutics and/or AB/immune therapies, no hormone therapies) a year for primary cases of the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or</w:t>
            </w:r>
          </w:p>
          <w:p>
            <w:pPr>
              <w:spacing w:before="0" w:after="19"/>
              <w:ind w:left="0" w:right="0"/>
              <w:rPr>
                <w:rFonts w:ascii="Arial" w:hAnsi="Arial" w:cs="Arial"/>
                <w:color w:val="auto"/>
                <w:sz w:val="20"/>
                <w:szCs w:val="20"/>
              </w:rPr>
            </w:pPr>
            <w:r>
              <w:rPr>
                <w:rFonts w:ascii="Arial" w:hAnsi="Arial" w:cs="Arial"/>
                <w:color w:val="auto"/>
                <w:sz w:val="20"/>
                <w:szCs w:val="20"/>
              </w:rPr>
              <w:t>200 drug therapies for tumours (cytostatic therapies and/or targeted therapeutics and/or AB/immune therapies, no hormone therapies) in total (various tumour entities)</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Counting method: completed systemic/cytostatic/ targeted therapy per patient (consisting of </w:t>
            </w:r>
            <w:r>
              <w:rPr>
                <w:rFonts w:ascii="Arial" w:hAnsi="Arial" w:cs="Arial"/>
                <w:b w:val="1"/>
                <w:color w:val="auto"/>
                <w:sz w:val="20"/>
                <w:szCs w:val="20"/>
              </w:rPr>
              <w:t>several</w:t>
            </w:r>
            <w:r>
              <w:rPr>
                <w:rFonts w:ascii="Arial" w:hAnsi="Arial" w:cs="Arial"/>
                <w:color w:val="auto"/>
                <w:sz w:val="20"/>
                <w:szCs w:val="20"/>
              </w:rPr>
              <w:t xml:space="preserve"> cycles or applications, combination therapies count as 1 therapy). In the case of multi-year therapies, the therapy started in the year of the collection of data counts. 1 therapy per patient = 1 therapy line per disease per patient</w:t>
            </w:r>
          </w:p>
          <w:p>
            <w:pPr>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If the value falls below this level, expertise cannot be proven through cooperation (to be demonstrated individually by each treatment unit).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6.2.4.b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For simultaneous radio-chemotherapy by radio-oncologists the following applies:</w:t>
            </w:r>
          </w:p>
          <w:p>
            <w:pPr>
              <w:spacing w:before="0" w:after="19"/>
              <w:rPr>
                <w:rFonts w:ascii="Arial" w:hAnsi="Arial" w:cs="Arial"/>
                <w:sz w:val="20"/>
                <w:szCs w:val="20"/>
                <w:lang w:val="en-GB" w:bidi="ar-SA" w:eastAsia="en-GB"/>
              </w:rPr>
            </w:pPr>
            <w:r>
              <w:rPr>
                <w:rFonts w:ascii="Arial" w:hAnsi="Arial" w:cs="Arial"/>
                <w:color w:val="auto"/>
                <w:sz w:val="20"/>
                <w:szCs w:val="20"/>
              </w:rPr>
              <w:t>At least 30 lung cancer patients with simultaneous thoracic radio-chemotherapy/year.</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Process descriptions</w:t>
            </w:r>
          </w:p>
          <w:p>
            <w:pPr>
              <w:numPr>
                <w:ilvl w:val="0"/>
                <w:numId w:val="133"/>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procedure for medicinal oncological therapy is to be described for all phases (start, conduct and conclusion of therapy). </w:t>
            </w:r>
          </w:p>
          <w:p>
            <w:pPr>
              <w:numPr>
                <w:ilvl w:val="0"/>
                <w:numId w:val="133"/>
              </w:numPr>
              <w:spacing w:before="0" w:after="19"/>
              <w:ind w:hanging="283" w:left="283"/>
              <w:rPr>
                <w:rFonts w:ascii="Arial" w:hAnsi="Arial" w:cs="Arial"/>
                <w:sz w:val="20"/>
                <w:szCs w:val="20"/>
                <w:lang w:val="en-GB" w:bidi="ar-SA" w:eastAsia="en-GB"/>
              </w:rPr>
            </w:pPr>
            <w:r>
              <w:rPr>
                <w:rFonts w:ascii="Arial" w:hAnsi="Arial" w:cs="Arial"/>
                <w:color w:val="auto"/>
                <w:sz w:val="20"/>
                <w:szCs w:val="20"/>
              </w:rPr>
              <w:t>Supportive measures in line with the guidelines are to be described for the individual therapeutic concepts (e.g. antiemesis, procedure in cases of anaemia, mucosal and dermal toxicity, administration of growth factors, bisphosphonates, nutrition, handling port systems) and documented for each patient.</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Standards comorbidities and secondary diseases</w:t>
            </w:r>
          </w:p>
          <w:p>
            <w:pPr>
              <w:spacing w:before="0" w:after="19"/>
              <w:rPr>
                <w:rFonts w:ascii="Arial" w:hAnsi="Arial" w:cs="Arial"/>
                <w:sz w:val="20"/>
                <w:szCs w:val="20"/>
                <w:lang w:val="en-GB" w:bidi="ar-SA" w:eastAsia="en-GB"/>
              </w:rPr>
            </w:pPr>
            <w:r>
              <w:rPr>
                <w:rFonts w:ascii="Arial" w:hAnsi="Arial" w:cs="Arial"/>
                <w:color w:val="auto"/>
                <w:sz w:val="20"/>
                <w:szCs w:val="20"/>
              </w:rPr>
              <w:t>Standards are to be drawn up for the treatment of comorbidities and secondary diseases, in particular for the treatment of extravasations, infections and thromboembolic complications.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Emergency treatment</w:t>
            </w:r>
          </w:p>
          <w:p>
            <w:pPr>
              <w:spacing w:before="0" w:after="19"/>
              <w:rPr>
                <w:rFonts w:ascii="Arial" w:hAnsi="Arial" w:cs="Arial"/>
                <w:sz w:val="20"/>
                <w:szCs w:val="20"/>
                <w:lang w:val="en-GB" w:bidi="ar-SA" w:eastAsia="en-GB"/>
              </w:rPr>
            </w:pPr>
            <w:r>
              <w:rPr>
                <w:rFonts w:ascii="Arial" w:hAnsi="Arial" w:cs="Arial"/>
                <w:color w:val="auto"/>
                <w:sz w:val="20"/>
                <w:szCs w:val="20"/>
              </w:rPr>
              <w:t>Available emergency equipment and written action plan for emergencies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6.2.8</w:t>
            </w:r>
          </w:p>
        </w:tc>
        <w:tc>
          <w:tcPr>
            <w:tcW w:w="1" w:type="dxa"/>
          </w:tcPr>
          <w:p>
            <w:pPr>
              <w:spacing w:before="0" w:after="19"/>
              <w:rPr>
                <w:rFonts w:ascii="Arial" w:hAnsi="Arial" w:cs="Arial"/>
                <w:sz w:val="20"/>
                <w:szCs w:val="20"/>
                <w:lang w:val="en-GB" w:bidi="ar-SA" w:eastAsia="en-GB"/>
              </w:rPr>
            </w:pPr>
            <w:r>
              <w:rPr>
                <w:rFonts w:ascii="Arial" w:hAnsi="Arial" w:cs="Arial"/>
                <w:strike w:val="1"/>
                <w:color w:val="auto"/>
                <w:sz w:val="20"/>
                <w:szCs w:val="20"/>
                <w:shd w:val="clear" w:color="auto" w:fill="00FF00"/>
              </w:rPr>
              <w:t>Chemotherapy</w:t>
            </w:r>
            <w:r>
              <w:rPr>
                <w:rFonts w:ascii="Arial" w:hAnsi="Arial" w:cs="Arial"/>
                <w:color w:val="auto"/>
                <w:sz w:val="20"/>
                <w:szCs w:val="20"/>
              </w:rPr>
              <w:t xml:space="preserve"> </w:t>
            </w:r>
            <w:r>
              <w:rPr>
                <w:rFonts w:ascii="Arial" w:hAnsi="Arial" w:cs="Arial"/>
                <w:color w:val="auto"/>
                <w:sz w:val="20"/>
                <w:szCs w:val="20"/>
                <w:shd w:val="clear" w:color="auto" w:fill="00FF00"/>
              </w:rPr>
              <w:t>Drug-based tumour therapy</w:t>
            </w:r>
            <w:r>
              <w:rPr>
                <w:rFonts w:ascii="Arial" w:hAnsi="Arial" w:cs="Arial"/>
                <w:color w:val="auto"/>
                <w:sz w:val="20"/>
                <w:szCs w:val="20"/>
              </w:rPr>
              <w:t xml:space="preserve"> must be possible </w:t>
            </w:r>
            <w:r>
              <w:rPr>
                <w:rFonts w:ascii="Arial" w:hAnsi="Arial" w:cs="Arial"/>
                <w:color w:val="auto"/>
                <w:sz w:val="20"/>
                <w:szCs w:val="20"/>
                <w:shd w:val="clear" w:color="auto" w:fill="00FF00"/>
              </w:rPr>
              <w:t xml:space="preserve">(at the centre) </w:t>
            </w:r>
            <w:r>
              <w:rPr>
                <w:rFonts w:ascii="Arial" w:hAnsi="Arial" w:cs="Arial"/>
                <w:color w:val="auto"/>
                <w:sz w:val="20"/>
                <w:szCs w:val="20"/>
              </w:rPr>
              <w:t xml:space="preserve">in an outpatient centre </w:t>
            </w:r>
            <w:r>
              <w:rPr>
                <w:rFonts w:ascii="Arial" w:hAnsi="Arial" w:cs="Arial"/>
                <w:color w:val="auto"/>
                <w:sz w:val="20"/>
                <w:szCs w:val="20"/>
                <w:shd w:val="clear" w:color="auto" w:fill="00FF00"/>
              </w:rPr>
              <w:t>or</w:t>
            </w:r>
            <w:r>
              <w:rPr>
                <w:rFonts w:ascii="Arial" w:hAnsi="Arial" w:cs="Arial"/>
                <w:color w:val="auto"/>
                <w:sz w:val="20"/>
                <w:szCs w:val="20"/>
              </w:rPr>
              <w:t xml:space="preserve"> day clinic </w:t>
            </w:r>
            <w:r>
              <w:rPr>
                <w:rFonts w:ascii="Arial" w:hAnsi="Arial" w:cs="Arial"/>
                <w:strike w:val="1"/>
                <w:color w:val="auto"/>
                <w:sz w:val="20"/>
                <w:szCs w:val="20"/>
                <w:shd w:val="clear" w:color="auto" w:fill="00FE00"/>
              </w:rPr>
              <w:t>or</w:t>
            </w:r>
            <w:r>
              <w:rPr>
                <w:rFonts w:ascii="Arial" w:hAnsi="Arial" w:cs="Arial"/>
                <w:color w:val="auto"/>
                <w:sz w:val="20"/>
                <w:szCs w:val="20"/>
              </w:rPr>
              <w:t xml:space="preserve"> </w:t>
            </w:r>
            <w:r>
              <w:rPr>
                <w:rFonts w:ascii="Arial" w:hAnsi="Arial" w:cs="Arial"/>
                <w:color w:val="auto"/>
                <w:sz w:val="20"/>
                <w:szCs w:val="20"/>
                <w:shd w:val="clear" w:color="auto" w:fill="00FF00"/>
              </w:rPr>
              <w:t>and</w:t>
            </w:r>
            <w:r>
              <w:rPr>
                <w:rFonts w:ascii="Arial" w:hAnsi="Arial" w:cs="Arial"/>
                <w:color w:val="auto"/>
                <w:sz w:val="20"/>
                <w:szCs w:val="20"/>
              </w:rPr>
              <w:t xml:space="preserve"> in an inpatient facility.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Cytostatic preparation</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The preparation of the cytostatic solutions by the pharmacy must be possible within 48h (where necessary in cooperation)</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Preparation is done with due consideration of all statutory provisions.</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It must be possible to speak to the unit responsible for preparation during the period in which the therapy is administered.</w:t>
            </w:r>
          </w:p>
          <w:p>
            <w:pPr>
              <w:numPr>
                <w:ilvl w:val="0"/>
                <w:numId w:val="134"/>
              </w:numPr>
              <w:spacing w:before="0" w:after="19"/>
              <w:ind w:hanging="283" w:left="283"/>
              <w:rPr>
                <w:rFonts w:ascii="Arial" w:hAnsi="Arial" w:cs="Arial"/>
                <w:sz w:val="20"/>
                <w:szCs w:val="20"/>
                <w:lang w:val="en-GB" w:bidi="ar-SA" w:eastAsia="en-GB"/>
              </w:rPr>
            </w:pPr>
            <w:r>
              <w:rPr>
                <w:rFonts w:ascii="Arial" w:hAnsi="Arial" w:cs="Arial"/>
                <w:color w:val="auto"/>
                <w:sz w:val="20"/>
                <w:szCs w:val="20"/>
              </w:rPr>
              <w:t>Procedural description is available for preparation.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6.2.10.a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Medicinal therapy in the metastasised situation</w:t>
            </w:r>
          </w:p>
          <w:p>
            <w:pPr>
              <w:numPr>
                <w:ilvl w:val="0"/>
                <w:numId w:val="135"/>
              </w:numPr>
              <w:spacing w:before="0" w:after="19"/>
              <w:ind w:hanging="283" w:left="283" w:right="0"/>
              <w:rPr>
                <w:rFonts w:ascii="Arial" w:hAnsi="Arial" w:cs="Arial"/>
                <w:color w:val="auto"/>
                <w:sz w:val="20"/>
                <w:szCs w:val="20"/>
              </w:rPr>
            </w:pPr>
            <w:r>
              <w:rPr>
                <w:rFonts w:ascii="Arial" w:hAnsi="Arial" w:cs="Arial"/>
                <w:color w:val="auto"/>
                <w:sz w:val="20"/>
                <w:szCs w:val="20"/>
              </w:rPr>
              <w:t>The procedures for the care (diagnosis/therapy) of patients with local recurrence/metastasis are to be described (presentation of the patient pathways).</w:t>
            </w:r>
          </w:p>
          <w:p>
            <w:pPr>
              <w:numPr>
                <w:ilvl w:val="0"/>
                <w:numId w:val="135"/>
              </w:numPr>
              <w:spacing w:before="0" w:after="19"/>
              <w:ind w:hanging="283" w:left="283" w:right="0"/>
              <w:rPr>
                <w:rFonts w:ascii="Arial" w:hAnsi="Arial" w:cs="Arial"/>
                <w:color w:val="auto"/>
                <w:sz w:val="20"/>
                <w:szCs w:val="20"/>
              </w:rPr>
            </w:pPr>
            <w:r>
              <w:rPr>
                <w:rFonts w:ascii="Arial" w:hAnsi="Arial" w:cs="Arial"/>
                <w:color w:val="auto"/>
                <w:sz w:val="20"/>
                <w:szCs w:val="20"/>
              </w:rPr>
              <w:t>A regular toxicity assessment of therapy must be undertaken using selected and documented measurement parameters (symptoms, indicator metastasis, or the like).</w:t>
            </w:r>
          </w:p>
          <w:p>
            <w:pPr>
              <w:numPr>
                <w:ilvl w:val="0"/>
                <w:numId w:val="135"/>
              </w:numPr>
              <w:spacing w:before="0" w:after="19"/>
              <w:ind w:hanging="283" w:left="283"/>
              <w:rPr>
                <w:rFonts w:ascii="Arial" w:hAnsi="Arial" w:cs="Arial"/>
                <w:sz w:val="20"/>
                <w:szCs w:val="20"/>
                <w:lang w:val="en-GB" w:bidi="ar-SA" w:eastAsia="en-GB"/>
              </w:rPr>
            </w:pPr>
            <w:r>
              <w:rPr>
                <w:rFonts w:ascii="Arial" w:hAnsi="Arial" w:cs="Arial"/>
                <w:color w:val="auto"/>
                <w:sz w:val="20"/>
                <w:szCs w:val="20"/>
              </w:rPr>
              <w:t>An evaluation of the therapeutic effect must be documented for each patient every 3 months.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6.2.10.b</w:t>
            </w:r>
          </w:p>
        </w:tc>
        <w:tc>
          <w:tcPr>
            <w:tcW w:w="1" w:type="dxa"/>
          </w:tcPr>
          <w:p>
            <w:pPr>
              <w:spacing w:before="0" w:after="19"/>
              <w:rPr>
                <w:rFonts w:ascii="Arial" w:hAnsi="Arial" w:cs="Arial"/>
                <w:sz w:val="20"/>
                <w:szCs w:val="20"/>
                <w:lang w:val="en-GB" w:bidi="ar-SA" w:eastAsia="en-GB"/>
              </w:rPr>
            </w:pPr>
            <w:r>
              <w:rPr>
                <w:rFonts w:ascii="Arial" w:hAnsi="Arial" w:cs="Arial"/>
                <w:color w:val="auto"/>
                <w:sz w:val="20"/>
                <w:szCs w:val="20"/>
              </w:rPr>
              <w:t>In the case of stage IV NSCLC patients a PD-L1 expression assay is to be carried out prior to commencement of medicinal systemic therapy.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Information / dialogue with the patient</w:t>
            </w:r>
          </w:p>
          <w:p>
            <w:pPr>
              <w:spacing w:before="0" w:after="19"/>
              <w:ind w:left="0" w:right="0"/>
              <w:rPr>
                <w:rFonts w:ascii="Arial" w:hAnsi="Arial" w:cs="Arial"/>
                <w:color w:val="auto"/>
                <w:sz w:val="20"/>
                <w:szCs w:val="20"/>
              </w:rPr>
            </w:pPr>
            <w:r>
              <w:rPr>
                <w:rFonts w:ascii="Arial" w:hAnsi="Arial" w:cs="Arial"/>
                <w:color w:val="auto"/>
                <w:sz w:val="20"/>
                <w:szCs w:val="20"/>
              </w:rPr>
              <w:t>Adequate information must be provided about diagnosis and therapy planning and this must be explained to the patient during a medical consultation. This includes inter alia:</w:t>
            </w:r>
          </w:p>
          <w:p>
            <w:pPr>
              <w:numPr>
                <w:ilvl w:val="0"/>
                <w:numId w:val="136"/>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136"/>
              </w:numPr>
              <w:spacing w:before="0" w:after="19"/>
              <w:ind w:hanging="283" w:left="283" w:right="0"/>
              <w:rPr>
                <w:rFonts w:ascii="Arial" w:hAnsi="Arial" w:cs="Arial"/>
                <w:color w:val="auto"/>
                <w:sz w:val="20"/>
                <w:szCs w:val="20"/>
              </w:rPr>
            </w:pPr>
            <w:r>
              <w:rPr>
                <w:rFonts w:ascii="Arial" w:hAnsi="Arial" w:cs="Arial"/>
                <w:color w:val="auto"/>
                <w:sz w:val="20"/>
                <w:szCs w:val="20"/>
              </w:rPr>
              <w:t xml:space="preserve">Offer of and </w:t>
            </w:r>
            <w:r>
              <w:rPr>
                <w:rFonts w:ascii="Arial" w:hAnsi="Arial" w:cs="Arial"/>
                <w:strike w:val="1"/>
                <w:color w:val="auto"/>
                <w:sz w:val="20"/>
                <w:szCs w:val="20"/>
                <w:shd w:val="clear" w:color="auto" w:fill="00FE00"/>
              </w:rPr>
              <w:t>aid</w:t>
            </w:r>
            <w:r>
              <w:rPr>
                <w:rFonts w:ascii="Arial" w:hAnsi="Arial" w:cs="Arial"/>
                <w:color w:val="auto"/>
                <w:sz w:val="20"/>
                <w:szCs w:val="20"/>
              </w:rPr>
              <w:t xml:space="preserve"> in </w:t>
            </w:r>
            <w:r>
              <w:rPr>
                <w:rFonts w:ascii="Arial" w:hAnsi="Arial" w:cs="Arial"/>
                <w:color w:val="auto"/>
                <w:sz w:val="20"/>
                <w:szCs w:val="20"/>
                <w:shd w:val="clear" w:color="auto" w:fill="00FF00"/>
              </w:rPr>
              <w:t>support in</w:t>
            </w:r>
            <w:r>
              <w:rPr>
                <w:rFonts w:ascii="Arial" w:hAnsi="Arial" w:cs="Arial"/>
                <w:color w:val="auto"/>
                <w:sz w:val="20"/>
                <w:szCs w:val="20"/>
              </w:rPr>
              <w:t xml:space="preserve"> obtaining second opinions</w:t>
            </w:r>
          </w:p>
          <w:p>
            <w:pPr>
              <w:numPr>
                <w:ilvl w:val="0"/>
                <w:numId w:val="136"/>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 as a standard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6.2.12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numPr>
                <w:ilvl w:val="0"/>
                <w:numId w:val="137"/>
              </w:numPr>
              <w:spacing w:before="0" w:after="19"/>
              <w:ind w:hanging="283" w:left="283" w:right="0"/>
              <w:rPr>
                <w:rFonts w:ascii="Arial" w:hAnsi="Arial" w:cs="Arial"/>
                <w:color w:val="auto"/>
                <w:sz w:val="20"/>
                <w:szCs w:val="20"/>
              </w:rPr>
            </w:pPr>
            <w:r>
              <w:rPr>
                <w:rFonts w:ascii="Arial" w:hAnsi="Arial" w:cs="Arial"/>
                <w:color w:val="auto"/>
                <w:sz w:val="20"/>
                <w:szCs w:val="20"/>
              </w:rPr>
              <w:t>A continuing education plan for medical and nursing staff is to be presented listing the planned continuing education courses for the period of one year.</w:t>
            </w:r>
          </w:p>
          <w:p>
            <w:pPr>
              <w:numPr>
                <w:ilvl w:val="0"/>
                <w:numId w:val="137"/>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continuing education course for each staff member (at least 1 day a year) who carries out quality-relevant activities for the Centre.</w:t>
            </w:r>
          </w:p>
          <w:p>
            <w:pPr>
              <w:numPr>
                <w:ilvl w:val="0"/>
                <w:numId w:val="137"/>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continuing education programmes indi-cated by pneumological, thoracic surgery, radiotherapy and internal-oncological working groups for Lung Cancer Centres should be part of the continuing education (currently being prepared)</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7.</w:t>
        <w:tab/>
        <w:t xml:space="preserve"> Radio-oncology</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7.0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summed up in the "Catalogue of Requirements Radio-Oncology" in a cross-organ manner. Independently of the number of Organ Cancer Centres / Modules, which work with a radio-oncology unit, this "Catalogue of Requirements Radio-Oncology" is only to be processed once and also only updated once per audit year (goal: no multiple presentations or on-site inspections within one audit year). The "Catalogue of Requirements Radio-Oncology"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 xml:space="preserve">Download cross-organ "Catalogue of Require-ments Radio-Oncology" on </w:t>
            </w:r>
            <w:hyperlink xmlns:r="http://schemas.openxmlformats.org/officeDocument/2006/relationships" r:id="R3" w:tgtFrame="_blank">
              <w:r>
                <w:rPr>
                  <w:rFonts w:ascii="Arial" w:hAnsi="Arial" w:cs="Arial"/>
                  <w:color w:val="auto"/>
                  <w:sz w:val="20"/>
                  <w:szCs w:val="20"/>
                  <w:u w:val="single"/>
                </w:rPr>
                <w:t>www.ecc-cert.org</w:t>
              </w:r>
            </w:hyperlink>
            <w:r>
              <w:rPr>
                <w:rFonts w:ascii="Arial" w:hAnsi="Arial" w:cs="Arial"/>
                <w:color w:val="auto"/>
                <w:sz w:val="20"/>
                <w:szCs w:val="20"/>
              </w:rPr>
              <w:t xml:space="preserve"> and </w:t>
            </w:r>
            <w:hyperlink xmlns:r="http://schemas.openxmlformats.org/officeDocument/2006/relationships" r:id="R4"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8.</w:t>
        <w:tab/>
        <w:t xml:space="preserve"> Pathology</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8.0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pathology are summed up in the "Catalogue of Requirements Pathology" in a cross-organ manner. Independently of the number of Organ Cancer Centres / Modules, which work with a pathology, this "Catalogue of Requirements Pathology" is only to be processed once and also only updated once per audit year (goal: no multiple presentations or on-site inspections within one audit year). The "Catalogue of Re-quirements Pathology" therefore constitutes an annex to this Catalogue of Requirements.</w:t>
            </w:r>
          </w:p>
          <w:p>
            <w:pPr>
              <w:spacing w:before="0" w:after="19"/>
              <w:rPr>
                <w:rFonts w:ascii="Arial" w:hAnsi="Arial" w:cs="Arial"/>
                <w:sz w:val="20"/>
                <w:szCs w:val="20"/>
                <w:lang w:val="en-GB" w:bidi="ar-SA" w:eastAsia="en-GB"/>
              </w:rPr>
            </w:pPr>
            <w:r>
              <w:rPr>
                <w:rFonts w:ascii="Arial" w:hAnsi="Arial" w:cs="Arial"/>
                <w:color w:val="auto"/>
                <w:sz w:val="20"/>
                <w:szCs w:val="20"/>
              </w:rPr>
              <w:t xml:space="preserve">Download cross-organ "Catalogue of Require-ments Pathology" on </w:t>
            </w:r>
            <w:hyperlink xmlns:r="http://schemas.openxmlformats.org/officeDocument/2006/relationships" r:id="R5" w:tgtFrame="_blank">
              <w:r>
                <w:rPr>
                  <w:rFonts w:ascii="Arial" w:hAnsi="Arial" w:cs="Arial"/>
                  <w:color w:val="auto"/>
                  <w:sz w:val="20"/>
                  <w:szCs w:val="20"/>
                  <w:u w:val="single"/>
                </w:rPr>
                <w:t>www.ecc-cert.org</w:t>
              </w:r>
            </w:hyperlink>
            <w:r>
              <w:rPr>
                <w:rFonts w:ascii="Arial" w:hAnsi="Arial" w:cs="Arial"/>
                <w:color w:val="auto"/>
                <w:sz w:val="20"/>
                <w:szCs w:val="20"/>
              </w:rPr>
              <w:t xml:space="preserve"> and </w:t>
            </w:r>
            <w:hyperlink xmlns:r="http://schemas.openxmlformats.org/officeDocument/2006/relationships" r:id="R6"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9.</w:t>
        <w:tab/>
        <w:t xml:space="preserve"> Palliative care and hospice care</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Palliative care</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Proof is to be provided of cooperation agreements with specialised inpatient and outpatient palliative care teams, palliative medicine consultation services, inpatient hospices and palliative wards.</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Regional care concepts for the integration of palliative care are to be described on the basis of the treatment pathway for patients and family members from the S3 Guideline Palliative Medicine (Figure 3, p. 174) with the names of all involved persons.</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A physician with additional specialty training must be available for consultations and tumour boards.</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The group of patients with incurable cancer is to be defined. They are to be informed in a timely manner about palliative medical support services (SOPs). (S3 Palliative Medicine Guidelines)</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To identify the need for treatment, it is necessary to carry out a screening to record symptoms and stress (see S3 guideline Pal-liative Care) (MIDOS or IPOS).</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Access to palliative care is to be offered to patients with an incurable cancer disease in parallel to tumour-specific therapy. The pro-cedure in the Centre is to be described in a standard operating procedure (SOP).</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The number of primary cases with an incurable cancer disease is to be documented.</w:t>
            </w:r>
          </w:p>
          <w:p>
            <w:pPr>
              <w:numPr>
                <w:ilvl w:val="0"/>
                <w:numId w:val="138"/>
              </w:numPr>
              <w:spacing w:before="0" w:after="19"/>
              <w:ind w:hanging="283" w:left="283"/>
              <w:rPr>
                <w:rFonts w:ascii="Arial" w:hAnsi="Arial" w:cs="Arial"/>
                <w:sz w:val="20"/>
                <w:szCs w:val="20"/>
                <w:lang w:val="en-GB" w:bidi="ar-SA" w:eastAsia="en-GB"/>
              </w:rPr>
            </w:pPr>
            <w:r>
              <w:rPr>
                <w:rFonts w:ascii="Arial" w:hAnsi="Arial" w:cs="Arial"/>
                <w:color w:val="auto"/>
                <w:sz w:val="20"/>
                <w:szCs w:val="20"/>
              </w:rPr>
              <w:t>Palliative counselling and care should be offered within the first 2 months of diagnosis of an incurable cancer disease.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9.2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Centre must offer the following palliative therapies:</w:t>
            </w:r>
          </w:p>
          <w:p>
            <w:pPr>
              <w:numPr>
                <w:ilvl w:val="0"/>
                <w:numId w:val="139"/>
              </w:numPr>
              <w:spacing w:before="0" w:after="19"/>
              <w:ind w:hanging="283" w:left="283" w:right="0"/>
              <w:rPr>
                <w:rFonts w:ascii="Arial" w:hAnsi="Arial" w:cs="Arial"/>
                <w:color w:val="auto"/>
                <w:sz w:val="20"/>
                <w:szCs w:val="20"/>
              </w:rPr>
            </w:pPr>
            <w:r>
              <w:rPr>
                <w:rFonts w:ascii="Arial" w:hAnsi="Arial" w:cs="Arial"/>
                <w:color w:val="auto"/>
                <w:sz w:val="20"/>
                <w:szCs w:val="20"/>
              </w:rPr>
              <w:t>Pleurodesis procedure (conservative by means of drainage and invasive procedures involving thoracoscopy)</w:t>
            </w:r>
          </w:p>
          <w:p>
            <w:pPr>
              <w:numPr>
                <w:ilvl w:val="0"/>
                <w:numId w:val="139"/>
              </w:numPr>
              <w:spacing w:before="0" w:after="19"/>
              <w:ind w:hanging="283" w:left="283" w:right="0"/>
              <w:rPr>
                <w:rFonts w:ascii="Arial" w:hAnsi="Arial" w:cs="Arial"/>
                <w:color w:val="auto"/>
                <w:sz w:val="20"/>
                <w:szCs w:val="20"/>
              </w:rPr>
            </w:pPr>
            <w:r>
              <w:rPr>
                <w:rFonts w:ascii="Arial" w:hAnsi="Arial" w:cs="Arial"/>
                <w:color w:val="auto"/>
                <w:sz w:val="20"/>
                <w:szCs w:val="20"/>
              </w:rPr>
              <w:t>Palliative pain therapy</w:t>
            </w:r>
          </w:p>
          <w:p>
            <w:pPr>
              <w:numPr>
                <w:ilvl w:val="0"/>
                <w:numId w:val="139"/>
              </w:numPr>
              <w:spacing w:before="0" w:after="19"/>
              <w:ind w:hanging="283" w:left="283" w:right="0"/>
              <w:rPr>
                <w:rFonts w:ascii="Arial" w:hAnsi="Arial" w:cs="Arial"/>
                <w:color w:val="auto"/>
                <w:sz w:val="20"/>
                <w:szCs w:val="20"/>
              </w:rPr>
            </w:pPr>
            <w:r>
              <w:rPr>
                <w:rFonts w:ascii="Arial" w:hAnsi="Arial" w:cs="Arial"/>
                <w:color w:val="auto"/>
                <w:sz w:val="20"/>
                <w:szCs w:val="20"/>
              </w:rPr>
              <w:t>Long-term oxygen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Responsibilities must be clearly defined for all procedures. Descriptions of the procedures must be available.</w:t>
            </w:r>
          </w:p>
          <w:p>
            <w:pPr>
              <w:spacing w:before="0" w:after="19"/>
              <w:rPr>
                <w:rFonts w:ascii="Arial" w:hAnsi="Arial" w:cs="Arial"/>
                <w:sz w:val="20"/>
                <w:szCs w:val="20"/>
                <w:lang w:val="en-GB" w:bidi="ar-SA" w:eastAsia="en-GB"/>
              </w:rPr>
            </w:pPr>
            <w:r>
              <w:rPr>
                <w:rFonts w:ascii="Arial" w:hAnsi="Arial" w:cs="Arial"/>
                <w:color w:val="auto"/>
                <w:sz w:val="20"/>
                <w:szCs w:val="20"/>
              </w:rPr>
              <w:t>A list must be kept of all necessary equipment.</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rPr>
          <w:rFonts w:ascii="Arial" w:hAnsi="Arial" w:cs="Arial"/>
          <w:b w:val="1"/>
          <w:bCs w:val="1"/>
          <w:color w:val="auto"/>
          <w:sz w:val="20"/>
          <w:szCs w:val="20"/>
          <w:lang w:val="en-GB" w:bidi="ar-SA" w:eastAsia="en-GB"/>
        </w:rPr>
      </w:pPr>
      <w:r>
        <w:rPr>
          <w:rFonts w:ascii="Arial" w:hAnsi="Arial" w:cs="Arial"/>
          <w:b w:val="1"/>
          <w:bCs w:val="1"/>
          <w:color w:val="auto"/>
          <w:sz w:val="20"/>
          <w:szCs w:val="20"/>
          <w:lang w:val="en-GB" w:bidi="ar-SA" w:eastAsia="en-GB"/>
        </w:rPr>
        <w:t>10.</w:t>
        <w:tab/>
        <w:t xml:space="preserve"> Tumour documentation / Outcome quality</w:t>
      </w:r>
    </w:p>
    <w:p>
      <w:pPr>
        <w:rPr>
          <w:rFonts w:ascii="Arial" w:hAnsi="Arial" w:cs="Arial"/>
          <w:sz w:val="20"/>
          <w:szCs w:val="20"/>
          <w:lang w:val="en-GB" w:bidi="ar-SA" w:eastAsia="en-GB"/>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en-GB" w:bidi="ar-SA" w:eastAsia="en-GB"/>
              </w:rPr>
            </w:pPr>
          </w:p>
        </w:tc>
      </w:tr>
      <w:tr>
        <w:trPr>
          <w:tblHeader/>
        </w:trPr>
        <w:tc>
          <w:tcPr>
            <w:tcW w:w="964"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Section</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Requirements</w:t>
            </w:r>
          </w:p>
        </w:tc>
        <w:tc>
          <w:tcPr>
            <w:tcW w:w="4649" w:type="dxa"/>
          </w:tcPr>
          <w:p>
            <w:pPr>
              <w:spacing w:before="0" w:after="19"/>
              <w:jc w:val="center"/>
              <w:rPr>
                <w:rFonts w:ascii="Arial" w:hAnsi="Arial" w:cs="Arial"/>
                <w:b w:val="1"/>
                <w:bCs w:val="1"/>
                <w:sz w:val="20"/>
                <w:szCs w:val="20"/>
                <w:lang w:val="en-GB" w:bidi="ar-SA" w:eastAsia="en-GB"/>
              </w:rPr>
            </w:pPr>
            <w:r>
              <w:rPr>
                <w:rFonts w:ascii="Arial" w:hAnsi="Arial" w:cs="Arial"/>
                <w:b w:val="1"/>
                <w:bCs w:val="1"/>
                <w:sz w:val="20"/>
                <w:szCs w:val="20"/>
                <w:lang w:val="en-GB" w:bidi="ar-SA" w:eastAsia="en-GB"/>
              </w:rPr>
              <w:t>Explanatory remarks by the Cancer Centre</w:t>
            </w: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Requirements tumour documentation</w:t>
            </w:r>
          </w:p>
          <w:p>
            <w:pPr>
              <w:spacing w:before="0" w:after="19"/>
              <w:ind w:left="0" w:right="0"/>
              <w:rPr>
                <w:rFonts w:ascii="Arial" w:hAnsi="Arial" w:cs="Arial"/>
                <w:color w:val="auto"/>
                <w:sz w:val="20"/>
                <w:szCs w:val="20"/>
              </w:rPr>
            </w:pPr>
            <w:r>
              <w:rPr>
                <w:rFonts w:ascii="Arial" w:hAnsi="Arial" w:cs="Arial"/>
                <w:color w:val="auto"/>
                <w:sz w:val="20"/>
                <w:szCs w:val="20"/>
              </w:rPr>
              <w:t>Tumour documentation, which contains the patient data for a minimum period of 3 months, must be in place at the time of initial certification.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 xml:space="preserve">Name of the tumour documentation system in a cancer registry and/or Centre </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Period covered by the data</w:t>
            </w:r>
          </w:p>
          <w:p>
            <w:pPr>
              <w:spacing w:before="0" w:after="19"/>
              <w:rPr>
                <w:rFonts w:ascii="Arial" w:hAnsi="Arial" w:cs="Arial"/>
                <w:sz w:val="20"/>
                <w:szCs w:val="20"/>
                <w:lang w:val="en-GB" w:bidi="ar-SA" w:eastAsia="en-GB"/>
              </w:rPr>
            </w:pPr>
            <w:r>
              <w:rPr>
                <w:rFonts w:ascii="Arial" w:hAnsi="Arial" w:cs="Arial"/>
                <w:color w:val="auto"/>
                <w:sz w:val="20"/>
                <w:szCs w:val="20"/>
              </w:rPr>
              <w:t>The full data are to be presented for the respective last calendar year.</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Requirements to be met by tumour documentation</w:t>
            </w:r>
          </w:p>
          <w:p>
            <w:pPr>
              <w:spacing w:before="0" w:after="19"/>
              <w:ind w:left="0" w:right="0"/>
              <w:rPr>
                <w:rFonts w:ascii="Arial" w:hAnsi="Arial" w:cs="Arial"/>
                <w:color w:val="auto"/>
                <w:sz w:val="20"/>
                <w:szCs w:val="20"/>
              </w:rPr>
            </w:pPr>
            <w:r>
              <w:rPr>
                <w:rFonts w:ascii="Arial" w:hAnsi="Arial" w:cs="Arial"/>
                <w:color w:val="auto"/>
                <w:sz w:val="20"/>
                <w:szCs w:val="20"/>
              </w:rPr>
              <w:t>A data set must be used in line with the uniform basic oncological data set and modules of the Working Group of German Tumour Centres (Arbeitsgemeinschaft Deutscher Tumorzentren - ADT) and the Association of Population-based Cancer Registries in Germany (Gesellschaft der epidemiologischen Krebsregister in Deutschland e.V. - GEKID).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The Centre must ensure that the data transfer to the competent cancer registry is done in a timely manner. Any existing federal state laws for noti-fication deadlines are to be complied with.</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cancer registries</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Cooperation with the competent 65c-cancer registry is to be documented in a cooperation agreement (</w:t>
            </w:r>
            <w:hyperlink xmlns:r="http://schemas.openxmlformats.org/officeDocument/2006/relationships" r:id="R7" w:tgtFrame="_blank">
              <w:r>
                <w:rPr>
                  <w:rFonts w:ascii="Arial" w:hAnsi="Arial" w:cs="Arial"/>
                  <w:color w:val="auto"/>
                  <w:sz w:val="20"/>
                  <w:szCs w:val="20"/>
                  <w:u w:val="single"/>
                </w:rPr>
                <w:t>www.tumorzentren.de</w:t>
              </w:r>
            </w:hyperlink>
            <w:r>
              <w:rPr>
                <w:rFonts w:ascii="Arial" w:hAnsi="Arial" w:cs="Arial"/>
                <w:color w:val="auto"/>
                <w:sz w:val="20"/>
                <w:szCs w:val="20"/>
              </w:rPr>
              <w:t>).</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The full data are to be made available to the cancer register in an ongoing manner.</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The presentation of the Data Sheet and out-come quality should be ensured through the cancer registry to the extent that this information is of relevance for the cancer registry.</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Parallel systems are to be avoided.</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As long as the competent cancer register is unable to meet the requirements imposed, the Centre is to use additional or alternative solutions. The Centre is responsible in the case of a non-functioning external solution.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officer</w:t>
            </w:r>
          </w:p>
          <w:p>
            <w:pPr>
              <w:spacing w:before="0" w:after="19"/>
              <w:ind w:left="0" w:right="0"/>
              <w:rPr>
                <w:rFonts w:ascii="Arial" w:hAnsi="Arial" w:cs="Arial"/>
                <w:color w:val="auto"/>
                <w:sz w:val="20"/>
                <w:szCs w:val="20"/>
              </w:rPr>
            </w:pPr>
            <w:r>
              <w:rPr>
                <w:rFonts w:ascii="Arial" w:hAnsi="Arial" w:cs="Arial"/>
                <w:color w:val="auto"/>
                <w:sz w:val="20"/>
                <w:szCs w:val="20"/>
              </w:rPr>
              <w:t>At least 1 documentation officer is to be appointed who bears responsibility for the tumour documentation.</w:t>
            </w:r>
          </w:p>
          <w:p>
            <w:pPr>
              <w:spacing w:before="0" w:after="19"/>
              <w:ind w:left="0" w:right="0"/>
              <w:rPr>
                <w:rFonts w:ascii="Arial" w:hAnsi="Arial" w:cs="Arial"/>
                <w:color w:val="auto"/>
                <w:sz w:val="20"/>
                <w:szCs w:val="20"/>
              </w:rPr>
            </w:pPr>
            <w:r>
              <w:rPr>
                <w:rFonts w:ascii="Arial" w:hAnsi="Arial" w:cs="Arial"/>
                <w:color w:val="auto"/>
                <w:sz w:val="20"/>
                <w:szCs w:val="20"/>
              </w:rPr>
              <w:t>Name/Function: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documentation officer has the following tasks:</w:t>
            </w:r>
          </w:p>
          <w:p>
            <w:pPr>
              <w:numPr>
                <w:ilvl w:val="0"/>
                <w:numId w:val="141"/>
              </w:numPr>
              <w:spacing w:before="0" w:after="19"/>
              <w:ind w:hanging="283" w:left="283" w:right="0"/>
              <w:rPr>
                <w:rFonts w:ascii="Arial" w:hAnsi="Arial" w:cs="Arial"/>
                <w:color w:val="auto"/>
                <w:sz w:val="20"/>
                <w:szCs w:val="20"/>
              </w:rPr>
            </w:pPr>
            <w:r>
              <w:rPr>
                <w:rFonts w:ascii="Arial" w:hAnsi="Arial" w:cs="Arial"/>
                <w:color w:val="auto"/>
                <w:sz w:val="20"/>
                <w:szCs w:val="20"/>
              </w:rPr>
              <w:t xml:space="preserve">Ensuring and monitoring the timely, full, complete and correct transfer and quality of the patient data that are relevant for certification by all cooperation partners to the cancer registry </w:t>
            </w:r>
          </w:p>
          <w:p>
            <w:pPr>
              <w:numPr>
                <w:ilvl w:val="0"/>
                <w:numId w:val="141"/>
              </w:numPr>
              <w:spacing w:before="0" w:after="19"/>
              <w:ind w:hanging="283" w:left="283" w:right="0"/>
              <w:rPr>
                <w:rFonts w:ascii="Arial" w:hAnsi="Arial" w:cs="Arial"/>
                <w:color w:val="auto"/>
                <w:sz w:val="20"/>
                <w:szCs w:val="20"/>
              </w:rPr>
            </w:pPr>
            <w:r>
              <w:rPr>
                <w:rFonts w:ascii="Arial" w:hAnsi="Arial" w:cs="Arial"/>
                <w:color w:val="auto"/>
                <w:sz w:val="20"/>
                <w:szCs w:val="20"/>
              </w:rPr>
              <w:t>Ensuring and monitoring the timely, complete and correct recording of patient data</w:t>
            </w:r>
          </w:p>
          <w:p>
            <w:pPr>
              <w:numPr>
                <w:ilvl w:val="0"/>
                <w:numId w:val="141"/>
              </w:numPr>
              <w:spacing w:before="0" w:after="19"/>
              <w:ind w:hanging="283" w:left="283" w:right="0"/>
              <w:rPr>
                <w:rFonts w:ascii="Arial" w:hAnsi="Arial" w:cs="Arial"/>
                <w:color w:val="auto"/>
                <w:sz w:val="20"/>
                <w:szCs w:val="20"/>
              </w:rPr>
            </w:pPr>
            <w:r>
              <w:rPr>
                <w:rFonts w:ascii="Arial" w:hAnsi="Arial" w:cs="Arial"/>
                <w:color w:val="auto"/>
                <w:sz w:val="20"/>
                <w:szCs w:val="20"/>
              </w:rPr>
              <w:t>Qualification and support for the staff involved in data collection</w:t>
            </w:r>
          </w:p>
          <w:p>
            <w:pPr>
              <w:numPr>
                <w:ilvl w:val="0"/>
                <w:numId w:val="141"/>
              </w:numPr>
              <w:spacing w:before="0" w:after="19"/>
              <w:ind w:hanging="283" w:left="283"/>
              <w:rPr>
                <w:rFonts w:ascii="Arial" w:hAnsi="Arial" w:cs="Arial"/>
                <w:sz w:val="20"/>
                <w:szCs w:val="20"/>
                <w:lang w:val="en-GB" w:bidi="ar-SA" w:eastAsia="en-GB"/>
              </w:rPr>
            </w:pPr>
            <w:r>
              <w:rPr>
                <w:rFonts w:ascii="Arial" w:hAnsi="Arial" w:cs="Arial"/>
                <w:color w:val="auto"/>
                <w:sz w:val="20"/>
                <w:szCs w:val="20"/>
              </w:rPr>
              <w:t>Regular analysis of the assessments particularly over the course of time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Provision of resources</w:t>
            </w:r>
          </w:p>
          <w:p>
            <w:pPr>
              <w:spacing w:before="0" w:after="19"/>
              <w:rPr>
                <w:rFonts w:ascii="Arial" w:hAnsi="Arial" w:cs="Arial"/>
                <w:sz w:val="20"/>
                <w:szCs w:val="20"/>
                <w:lang w:val="en-GB" w:bidi="ar-SA" w:eastAsia="en-GB"/>
              </w:rPr>
            </w:pPr>
            <w:r>
              <w:rPr>
                <w:rFonts w:ascii="Arial" w:hAnsi="Arial" w:cs="Arial"/>
                <w:color w:val="auto"/>
                <w:sz w:val="20"/>
                <w:szCs w:val="20"/>
              </w:rPr>
              <w:t>The required staff capacity should be made available (guidance value: 0.5 full-time position for 200 primary cases, 0.1 full-time position for 200 aftercare cases) for documentation and data recording tasks (e.g. through a cancer register).</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selection options must be possible at least for the tumour documentation system:</w:t>
            </w:r>
          </w:p>
          <w:p>
            <w:pPr>
              <w:numPr>
                <w:ilvl w:val="0"/>
                <w:numId w:val="142"/>
              </w:numPr>
              <w:spacing w:before="0" w:after="19"/>
              <w:ind w:hanging="283" w:left="283" w:right="0"/>
              <w:rPr>
                <w:rFonts w:ascii="Arial" w:hAnsi="Arial" w:cs="Arial"/>
                <w:color w:val="auto"/>
                <w:sz w:val="20"/>
                <w:szCs w:val="20"/>
              </w:rPr>
            </w:pPr>
            <w:r>
              <w:rPr>
                <w:rFonts w:ascii="Arial" w:hAnsi="Arial" w:cs="Arial"/>
                <w:color w:val="auto"/>
                <w:sz w:val="20"/>
                <w:szCs w:val="20"/>
              </w:rPr>
              <w:t>Years</w:t>
            </w:r>
          </w:p>
          <w:p>
            <w:pPr>
              <w:numPr>
                <w:ilvl w:val="0"/>
                <w:numId w:val="142"/>
              </w:numPr>
              <w:spacing w:before="0" w:after="19"/>
              <w:ind w:hanging="283" w:left="283" w:right="0"/>
              <w:rPr>
                <w:rFonts w:ascii="Arial" w:hAnsi="Arial" w:cs="Arial"/>
                <w:color w:val="auto"/>
                <w:sz w:val="20"/>
                <w:szCs w:val="20"/>
              </w:rPr>
            </w:pPr>
            <w:r>
              <w:rPr>
                <w:rFonts w:ascii="Arial" w:hAnsi="Arial" w:cs="Arial"/>
                <w:color w:val="auto"/>
                <w:sz w:val="20"/>
                <w:szCs w:val="20"/>
              </w:rPr>
              <w:t>TNM classification or comparable classification</w:t>
            </w:r>
          </w:p>
          <w:p>
            <w:pPr>
              <w:numPr>
                <w:ilvl w:val="0"/>
                <w:numId w:val="142"/>
              </w:numPr>
              <w:spacing w:before="0" w:after="19"/>
              <w:ind w:hanging="283" w:left="283" w:right="0"/>
              <w:rPr>
                <w:rFonts w:ascii="Arial" w:hAnsi="Arial" w:cs="Arial"/>
                <w:color w:val="auto"/>
                <w:sz w:val="20"/>
                <w:szCs w:val="20"/>
              </w:rPr>
            </w:pPr>
            <w:r>
              <w:rPr>
                <w:rFonts w:ascii="Arial" w:hAnsi="Arial" w:cs="Arial"/>
                <w:color w:val="auto"/>
                <w:sz w:val="20"/>
                <w:szCs w:val="20"/>
              </w:rPr>
              <w:t>Forms of therapy (surgical therapy, radiotherapy, hormone therapy, immunotherapy, chemotherapy)</w:t>
            </w:r>
          </w:p>
          <w:p>
            <w:pPr>
              <w:numPr>
                <w:ilvl w:val="0"/>
                <w:numId w:val="142"/>
              </w:numPr>
              <w:spacing w:before="0" w:after="19"/>
              <w:ind w:hanging="283" w:left="283" w:right="0"/>
              <w:rPr>
                <w:rFonts w:ascii="Arial" w:hAnsi="Arial" w:cs="Arial"/>
                <w:color w:val="auto"/>
                <w:sz w:val="20"/>
                <w:szCs w:val="20"/>
              </w:rPr>
            </w:pPr>
            <w:r>
              <w:rPr>
                <w:rFonts w:ascii="Arial" w:hAnsi="Arial" w:cs="Arial"/>
                <w:color w:val="auto"/>
                <w:sz w:val="20"/>
                <w:szCs w:val="20"/>
              </w:rPr>
              <w:t>Date of the recurrence/metastasis</w:t>
            </w:r>
          </w:p>
          <w:p>
            <w:pPr>
              <w:numPr>
                <w:ilvl w:val="0"/>
                <w:numId w:val="142"/>
              </w:numPr>
              <w:spacing w:before="0" w:after="19"/>
              <w:ind w:hanging="283" w:left="283" w:right="0"/>
              <w:rPr>
                <w:rFonts w:ascii="Arial" w:hAnsi="Arial" w:cs="Arial"/>
                <w:color w:val="auto"/>
                <w:sz w:val="20"/>
                <w:szCs w:val="20"/>
              </w:rPr>
            </w:pPr>
            <w:r>
              <w:rPr>
                <w:rFonts w:ascii="Arial" w:hAnsi="Arial" w:cs="Arial"/>
                <w:color w:val="auto"/>
                <w:sz w:val="20"/>
                <w:szCs w:val="20"/>
              </w:rPr>
              <w:t>deaths</w:t>
            </w:r>
          </w:p>
          <w:p>
            <w:pPr>
              <w:numPr>
                <w:ilvl w:val="0"/>
                <w:numId w:val="142"/>
              </w:numPr>
              <w:spacing w:before="0" w:after="19"/>
              <w:ind w:hanging="283" w:left="283"/>
              <w:rPr>
                <w:rFonts w:ascii="Arial" w:hAnsi="Arial" w:cs="Arial"/>
                <w:sz w:val="20"/>
                <w:szCs w:val="20"/>
                <w:lang w:val="en-GB" w:bidi="ar-SA" w:eastAsia="en-GB"/>
              </w:rPr>
            </w:pPr>
            <w:r>
              <w:rPr>
                <w:rFonts w:ascii="Arial" w:hAnsi="Arial" w:cs="Arial"/>
                <w:color w:val="auto"/>
                <w:sz w:val="20"/>
                <w:szCs w:val="20"/>
              </w:rPr>
              <w:t>Follow-up status (latest update)</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Tumour-specific indicators of outcome quality</w:t>
            </w:r>
          </w:p>
          <w:p>
            <w:pPr>
              <w:spacing w:before="0" w:after="19"/>
              <w:ind w:left="0" w:right="0"/>
              <w:rPr>
                <w:rFonts w:ascii="Arial" w:hAnsi="Arial" w:cs="Arial"/>
                <w:color w:val="auto"/>
                <w:sz w:val="20"/>
                <w:szCs w:val="20"/>
              </w:rPr>
            </w:pPr>
            <w:r>
              <w:rPr>
                <w:rFonts w:ascii="Arial" w:hAnsi="Arial" w:cs="Arial"/>
                <w:color w:val="auto"/>
                <w:sz w:val="20"/>
                <w:szCs w:val="20"/>
              </w:rPr>
              <w:t>Kaplan-Meier curves:</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Overall survival (OAS) for all patients in sub-groups according to pT categories, c+p stages</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Local recurrence-free survival for all surgical patients and sub-groups</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Post-progression survival (PPS)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A table with patient numbers and survival data is a component of each Kaplan-Meier curve. </w:t>
            </w:r>
          </w:p>
          <w:p>
            <w:pPr>
              <w:spacing w:before="0" w:after="19"/>
              <w:rPr>
                <w:rFonts w:ascii="Arial" w:hAnsi="Arial" w:cs="Arial"/>
                <w:sz w:val="20"/>
                <w:szCs w:val="20"/>
                <w:lang w:val="en-GB" w:bidi="ar-SA" w:eastAsia="en-GB"/>
              </w:rPr>
            </w:pPr>
            <w:r>
              <w:rPr>
                <w:rFonts w:ascii="Arial" w:hAnsi="Arial" w:cs="Arial"/>
                <w:color w:val="auto"/>
                <w:sz w:val="20"/>
                <w:szCs w:val="20"/>
              </w:rPr>
              <w:t>Organ-specific detailed requirements are compiled in the annex to the matrix outcome quality</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Data evaluation</w:t>
            </w:r>
          </w:p>
          <w:p>
            <w:pPr>
              <w:numPr>
                <w:ilvl w:val="0"/>
                <w:numId w:val="144"/>
              </w:numPr>
              <w:spacing w:before="0" w:after="19"/>
              <w:ind w:hanging="283" w:left="283" w:right="0"/>
              <w:rPr>
                <w:rFonts w:ascii="Arial" w:hAnsi="Arial" w:cs="Arial"/>
                <w:color w:val="auto"/>
                <w:sz w:val="20"/>
                <w:szCs w:val="20"/>
              </w:rPr>
            </w:pPr>
            <w:r>
              <w:rPr>
                <w:rFonts w:ascii="Arial" w:hAnsi="Arial" w:cs="Arial"/>
                <w:color w:val="auto"/>
                <w:sz w:val="20"/>
                <w:szCs w:val="20"/>
              </w:rPr>
              <w:t>The evaluations for the indicators of out-come quality (see point above) must be possible for recertification.</w:t>
            </w:r>
          </w:p>
          <w:p>
            <w:pPr>
              <w:numPr>
                <w:ilvl w:val="0"/>
                <w:numId w:val="144"/>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data in the tumour documentation system are to be evaluated at least once a year. </w:t>
            </w:r>
          </w:p>
          <w:p>
            <w:pPr>
              <w:numPr>
                <w:ilvl w:val="0"/>
                <w:numId w:val="144"/>
              </w:numPr>
              <w:spacing w:before="0" w:after="19"/>
              <w:ind w:hanging="283" w:left="283" w:right="0"/>
              <w:rPr>
                <w:rFonts w:ascii="Arial" w:hAnsi="Arial" w:cs="Arial"/>
                <w:color w:val="auto"/>
                <w:sz w:val="20"/>
                <w:szCs w:val="20"/>
              </w:rPr>
            </w:pPr>
            <w:r>
              <w:rPr>
                <w:rFonts w:ascii="Arial" w:hAnsi="Arial" w:cs="Arial"/>
                <w:color w:val="auto"/>
                <w:sz w:val="20"/>
                <w:szCs w:val="20"/>
              </w:rPr>
              <w:t>If benchmarking is offered, the results of benchmarking are to be taken into account in the analysis.</w:t>
            </w:r>
          </w:p>
          <w:p>
            <w:pPr>
              <w:numPr>
                <w:ilvl w:val="0"/>
                <w:numId w:val="144"/>
              </w:numPr>
              <w:spacing w:before="0" w:after="19"/>
              <w:ind w:hanging="283" w:left="283"/>
              <w:rPr>
                <w:rFonts w:ascii="Arial" w:hAnsi="Arial" w:cs="Arial"/>
                <w:sz w:val="20"/>
                <w:szCs w:val="20"/>
                <w:lang w:val="en-GB" w:bidi="ar-SA" w:eastAsia="en-GB"/>
              </w:rPr>
            </w:pPr>
            <w:r>
              <w:rPr>
                <w:rFonts w:ascii="Arial" w:hAnsi="Arial" w:cs="Arial"/>
                <w:color w:val="auto"/>
                <w:sz w:val="20"/>
                <w:szCs w:val="20"/>
              </w:rPr>
              <w:t>The results must be discussed in an interdisciplinary manner. If there are any regional or national networks, they are to be participated in.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Recording follow-up</w:t>
            </w:r>
          </w:p>
          <w:p>
            <w:pPr>
              <w:spacing w:before="0" w:after="19"/>
              <w:ind w:left="0" w:right="0"/>
              <w:rPr>
                <w:rFonts w:ascii="Arial" w:hAnsi="Arial" w:cs="Arial"/>
                <w:color w:val="auto"/>
                <w:sz w:val="20"/>
                <w:szCs w:val="20"/>
              </w:rPr>
            </w:pPr>
            <w:r>
              <w:rPr>
                <w:rFonts w:ascii="Arial" w:hAnsi="Arial" w:cs="Arial"/>
                <w:color w:val="auto"/>
                <w:sz w:val="20"/>
                <w:szCs w:val="20"/>
              </w:rPr>
              <w:t>Details are to be given of how aftercare data are collected and what the current follow-up status is (see outcome matrix)</w:t>
            </w:r>
          </w:p>
          <w:p>
            <w:pPr>
              <w:spacing w:before="0" w:after="19"/>
              <w:ind w:left="0" w:right="0"/>
              <w:rPr>
                <w:rFonts w:ascii="Arial" w:hAnsi="Arial" w:cs="Arial"/>
                <w:color w:val="auto"/>
                <w:sz w:val="20"/>
                <w:szCs w:val="20"/>
              </w:rPr>
            </w:pPr>
            <w:r>
              <w:rPr>
                <w:rFonts w:ascii="Arial" w:hAnsi="Arial" w:cs="Arial"/>
                <w:color w:val="auto"/>
                <w:sz w:val="20"/>
                <w:szCs w:val="20"/>
              </w:rPr>
              <w:t>Functioning cancer registers constitute the follow-up status.</w:t>
            </w:r>
          </w:p>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Where this option is not available, work will be undertaken on a regional solution together with the Centres, ADT, DKG and the respective government agencies.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If cancer registries do not provide the follow-up data for the patients of the treatment centre, a written explanation from the cancer registry must be provided.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follow-up status includes:</w:t>
            </w:r>
          </w:p>
          <w:p>
            <w:pPr>
              <w:spacing w:before="0" w:after="19"/>
              <w:ind w:left="0" w:right="0"/>
              <w:rPr>
                <w:rFonts w:ascii="Arial" w:hAnsi="Arial" w:cs="Arial"/>
                <w:color w:val="auto"/>
                <w:sz w:val="20"/>
                <w:szCs w:val="20"/>
              </w:rPr>
            </w:pPr>
            <w:r>
              <w:rPr>
                <w:rFonts w:ascii="Arial" w:hAnsi="Arial" w:cs="Arial"/>
                <w:color w:val="auto"/>
                <w:sz w:val="20"/>
                <w:szCs w:val="20"/>
              </w:rPr>
              <w:t>any progressions (local recurrences, where appropriate regional lymph node recurrences, distant metastases, at least for the first progression)</w:t>
            </w:r>
          </w:p>
          <w:p>
            <w:pPr>
              <w:spacing w:before="0" w:after="19"/>
              <w:ind w:left="0" w:right="0"/>
              <w:rPr>
                <w:rFonts w:ascii="Arial" w:hAnsi="Arial" w:cs="Arial"/>
                <w:color w:val="auto"/>
                <w:sz w:val="20"/>
                <w:szCs w:val="20"/>
              </w:rPr>
            </w:pPr>
            <w:r>
              <w:rPr>
                <w:rFonts w:ascii="Arial" w:hAnsi="Arial" w:cs="Arial"/>
                <w:color w:val="auto"/>
                <w:sz w:val="20"/>
                <w:szCs w:val="20"/>
              </w:rPr>
              <w:t>secondary malignancy</w:t>
            </w:r>
          </w:p>
          <w:p>
            <w:pPr>
              <w:spacing w:before="0" w:after="19"/>
              <w:ind w:left="0" w:right="0"/>
              <w:rPr>
                <w:rFonts w:ascii="Arial" w:hAnsi="Arial" w:cs="Arial"/>
                <w:color w:val="auto"/>
                <w:sz w:val="20"/>
                <w:szCs w:val="20"/>
              </w:rPr>
            </w:pPr>
            <w:r>
              <w:rPr>
                <w:rFonts w:ascii="Arial" w:hAnsi="Arial" w:cs="Arial"/>
                <w:color w:val="auto"/>
                <w:sz w:val="20"/>
                <w:szCs w:val="20"/>
              </w:rPr>
              <w:t>deaths</w:t>
            </w:r>
          </w:p>
          <w:p>
            <w:pPr>
              <w:spacing w:before="0" w:after="19"/>
              <w:ind w:left="0" w:right="0"/>
              <w:rPr>
                <w:rFonts w:ascii="Arial" w:hAnsi="Arial" w:cs="Arial"/>
                <w:color w:val="auto"/>
                <w:sz w:val="20"/>
                <w:szCs w:val="20"/>
              </w:rPr>
            </w:pPr>
            <w:r>
              <w:rPr>
                <w:rFonts w:ascii="Arial" w:hAnsi="Arial" w:cs="Arial"/>
                <w:color w:val="auto"/>
                <w:sz w:val="20"/>
                <w:szCs w:val="20"/>
              </w:rPr>
              <w:t>lives currently at the address</w:t>
            </w:r>
          </w:p>
          <w:p>
            <w:pPr>
              <w:spacing w:before="0" w:after="19"/>
              <w:rPr>
                <w:rFonts w:ascii="Arial" w:hAnsi="Arial" w:cs="Arial"/>
                <w:sz w:val="20"/>
                <w:szCs w:val="20"/>
                <w:lang w:val="en-GB" w:bidi="ar-SA" w:eastAsia="en-GB"/>
              </w:rPr>
            </w:pPr>
            <w:r>
              <w:rPr>
                <w:rFonts w:ascii="Arial" w:hAnsi="Arial" w:cs="Arial"/>
                <w:color w:val="auto"/>
                <w:sz w:val="20"/>
                <w:szCs w:val="20"/>
              </w:rPr>
              <w:t>Termination of follow-up (e.g. moves away from catchment area, federal region)</w:t>
            </w:r>
          </w:p>
        </w:tc>
        <w:tc>
          <w:tcPr>
            <w:tcW w:w="1" w:type="dxa"/>
          </w:tcPr>
          <w:p>
            <w:pPr>
              <w:spacing w:before="0" w:after="19"/>
              <w:rPr>
                <w:rFonts w:ascii="Arial" w:hAnsi="Arial" w:cs="Arial"/>
                <w:sz w:val="20"/>
                <w:szCs w:val="20"/>
                <w:lang w:val="en-GB" w:bidi="ar-SA" w:eastAsia="en-GB"/>
              </w:rPr>
            </w:pPr>
          </w:p>
        </w:tc>
      </w:tr>
      <w:tr>
        <w:tc>
          <w:tcPr>
            <w:tcW w:w="1" w:type="dxa"/>
          </w:tcPr>
          <w:p>
            <w:pPr>
              <w:spacing w:before="0" w:after="19"/>
              <w:rPr>
                <w:rFonts w:ascii="Arial" w:hAnsi="Arial" w:cs="Arial"/>
                <w:sz w:val="20"/>
                <w:szCs w:val="20"/>
                <w:lang w:val="en-GB" w:bidi="ar-SA" w:eastAsia="en-GB"/>
              </w:rPr>
            </w:pPr>
            <w:r>
              <w:rPr>
                <w:rFonts w:ascii="Arial" w:hAnsi="Arial" w:cs="Arial"/>
                <w:color w:val="auto"/>
                <w:sz w:val="20"/>
                <w:szCs w:val="20"/>
                <w:lang w:val="en-GB" w:bidi="ar-SA" w:eastAsia="en-GB"/>
              </w:rPr>
              <w:t>10.11.1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Requirements to be met by follow-up of the patients recorded in the 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(valid from 1st surveillance audit after re-certification)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Minimum requirement for successful recertification: ≥ 80 %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en-GB" w:bidi="ar-SA" w:eastAsia="en-GB"/>
              </w:rPr>
            </w:pPr>
            <w:r>
              <w:rPr>
                <w:rFonts w:ascii="Arial" w:hAnsi="Arial" w:cs="Arial"/>
                <w:color w:val="auto"/>
                <w:sz w:val="20"/>
                <w:szCs w:val="20"/>
              </w:rPr>
              <w:t>Recertification or maintenance of certification only possible subject to conditions (e.g. reduced validity term, concept for increasing the return rate...): Up to 79%</w:t>
            </w:r>
          </w:p>
        </w:tc>
        <w:tc>
          <w:tcPr>
            <w:tcW w:w="1" w:type="dxa"/>
          </w:tcPr>
          <w:p>
            <w:pPr>
              <w:spacing w:before="0" w:after="19"/>
              <w:rPr>
                <w:rFonts w:ascii="Arial" w:hAnsi="Arial" w:cs="Arial"/>
                <w:sz w:val="20"/>
                <w:szCs w:val="20"/>
                <w:lang w:val="en-GB" w:bidi="ar-SA" w:eastAsia="en-GB"/>
              </w:rPr>
            </w:pPr>
          </w:p>
        </w:tc>
      </w:tr>
    </w:tbl>
    <w:p>
      <w:pPr>
        <w:rPr>
          <w:rFonts w:ascii="Arial" w:hAnsi="Arial" w:cs="Arial"/>
          <w:sz w:val="20"/>
          <w:szCs w:val="20"/>
          <w:lang w:val="en-GB" w:bidi="ar-SA" w:eastAsia="en-GB"/>
        </w:rPr>
      </w:pPr>
    </w:p>
    <w:p>
      <w:pPr>
        <w:rPr>
          <w:rFonts w:ascii="Arial" w:hAnsi="Arial" w:cs="Arial"/>
          <w:sz w:val="20"/>
          <w:szCs w:val="20"/>
          <w:lang w:val="en-GB" w:bidi="ar-SA" w:eastAsia="en-GB"/>
        </w:rPr>
      </w:pPr>
    </w:p>
    <w:p>
      <w:pPr>
        <w:widowControl w:val="1"/>
        <w:rPr>
          <w:lang w:val="ro-RO" w:bidi="ar-SA" w:eastAsia="de-DE"/>
        </w:rPr>
      </w:pPr>
    </w:p>
    <w:p>
      <w:pPr>
        <w:widowControl w:val="1"/>
        <w:rPr>
          <w:lang w:val="ro-RO" w:bidi="he-IL" w:eastAsia="de-DE"/>
        </w:rPr>
      </w:pPr>
    </w:p>
    <w:p>
      <w:pPr>
        <w:widowControl w:val="1"/>
        <w:rPr>
          <w:b w:val="1"/>
          <w:bCs w:val="1"/>
          <w:lang w:val="en-GB" w:bidi="ar-SA" w:eastAsia="en-GB"/>
        </w:rPr>
      </w:pPr>
    </w:p>
    <w:p>
      <w:pPr>
        <w:widowControl w:val="1"/>
        <w:rPr>
          <w:b w:val="1"/>
          <w:bCs w:val="1"/>
          <w:lang w:val="en-GB" w:bidi="he-IL" w:eastAsia="de-DE"/>
        </w:rPr>
      </w:pPr>
      <w:bookmarkStart w:id="7" w:name="_Hlk184138692"/>
      <w:r>
        <w:rPr>
          <w:b w:val="1"/>
          <w:bCs w:val="1"/>
          <w:lang w:val="en-GB" w:bidi="he-IL" w:eastAsia="de-DE"/>
        </w:rPr>
        <w:t>Data Sheet</w:t>
      </w:r>
    </w:p>
    <w:p>
      <w:pPr>
        <w:widowControl w:val="1"/>
        <w:rPr>
          <w:bCs w:val="1"/>
          <w:lang w:val="en-GB" w:bidi="he-IL" w:eastAsia="de-DE"/>
        </w:rPr>
      </w:pPr>
    </w:p>
    <w:p>
      <w:pPr>
        <w:widowControl w:val="1"/>
        <w:jc w:val="both"/>
        <w:rPr>
          <w:bCs w:val="1"/>
          <w:lang w:val="en-GB" w:bidi="he-IL" w:eastAsia="de-DE"/>
        </w:rPr>
      </w:pPr>
      <w:r>
        <w:rPr>
          <w:bCs w:val="1"/>
          <w:lang w:val="en-GB" w:bidi="he-IL" w:eastAsia="de-DE"/>
        </w:rPr>
        <w:t>A Data Sheet (EXCEL template) is available for presenting the Basic Data, indicators and other data from the Centre. The Data Sheet is an appendix to the Catalouge of Requirement.</w:t>
      </w:r>
    </w:p>
    <w:p>
      <w:pPr>
        <w:widowControl w:val="1"/>
        <w:jc w:val="both"/>
        <w:rPr>
          <w:bCs w:val="1"/>
          <w:lang w:val="en-GB" w:bidi="he-IL" w:eastAsia="de-DE"/>
        </w:rPr>
      </w:pPr>
    </w:p>
    <w:p>
      <w:pPr>
        <w:pStyle w:val="P40"/>
        <w:widowControl w:val="1"/>
        <w:rPr>
          <w:bCs w:val="1"/>
          <w:strike w:val="1"/>
          <w:lang w:val="en-US" w:bidi="he-IL" w:eastAsia="de-DE"/>
        </w:rPr>
      </w:pPr>
      <w:r>
        <w:rPr>
          <w:bCs w:val="1"/>
          <w:lang w:val="en-GB" w:bidi="he-IL" w:eastAsia="de-DE"/>
        </w:rPr>
        <w:t xml:space="preserve">The EXCEL template can be downloaded from </w:t>
      </w:r>
      <w:hyperlink xmlns:r="http://schemas.openxmlformats.org/officeDocument/2006/relationships" r:id="R8">
        <w:r>
          <w:rPr>
            <w:rStyle w:val="C2"/>
            <w:bCs w:val="1"/>
            <w:lang w:val="en-GB" w:bidi="he-IL" w:eastAsia="de-DE"/>
          </w:rPr>
          <w:t>http://ecc-cert.org/</w:t>
        </w:r>
      </w:hyperlink>
      <w:r>
        <w:rPr>
          <w:bCs w:val="1"/>
          <w:lang w:val="en-GB" w:bidi="he-IL" w:eastAsia="de-DE"/>
        </w:rPr>
        <w:t xml:space="preserve"> and </w:t>
      </w:r>
      <w:hyperlink xmlns:r="http://schemas.openxmlformats.org/officeDocument/2006/relationships" r:id="R9">
        <w:r>
          <w:rPr>
            <w:bCs w:val="1"/>
            <w:color w:val="0000FF"/>
            <w:u w:val="single"/>
            <w:lang w:val="en-GB" w:bidi="he-IL" w:eastAsia="de-DE"/>
          </w:rPr>
          <w:t>www.onkozert.de</w:t>
        </w:r>
      </w:hyperlink>
    </w:p>
    <w:p>
      <w:pPr>
        <w:rPr>
          <w:rFonts w:ascii="Arial" w:hAnsi="Arial" w:cs="Arial"/>
          <w:sz w:val="20"/>
          <w:szCs w:val="20"/>
          <w:lang w:val="en-GB" w:bidi="ar-SA" w:eastAsia="en-GB"/>
        </w:rPr>
      </w:pPr>
      <w:bookmarkEnd w:id="7"/>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footnotePr/>
      <w:endnotePr/>
      <w:type w:val="nextPage"/>
      <w:pgSz w:w="11906" w:h="16838" w:code="0"/>
      <w:pgMar w:left="851" w:right="567" w:top="567" w:bottom="567" w:header="284"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103" w:leader="none"/>
        <w:tab w:val="clear" w:pos="9072" w:leader="none"/>
        <w:tab w:val="right" w:pos="10206"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siehe Dateiname</w:t>
    </w:r>
    <w:r>
      <w:rPr>
        <w:rFonts w:ascii="Arial" w:hAnsi="Arial" w:cs="Arial"/>
        <w:sz w:val="14"/>
        <w:szCs w:val="14"/>
      </w:rPr>
      <w:fldChar w:fldCharType="end"/>
    </w:r>
    <w:r>
      <w:rPr>
        <w:rFonts w:ascii="Arial" w:hAnsi="Arial" w:cs="Arial"/>
        <w:sz w:val="14"/>
        <w:szCs w:val="14"/>
      </w:rPr>
      <w:tab/>
      <w:t>©</w:t>
    </w:r>
    <w:r>
      <w:rPr>
        <w:rFonts w:ascii="Arial" w:hAnsi="Arial"/>
        <w:sz w:val="14"/>
        <w:szCs w:val="14"/>
      </w:rPr>
      <w:t xml:space="preserve"> DKG</w:t>
    </w:r>
    <w:r>
      <w:rPr>
        <w:rFonts w:ascii="Arial" w:hAnsi="Arial"/>
        <w:sz w:val="14"/>
        <w:szCs w:val="14"/>
      </w:rPr>
      <w:t>,</w:t>
    </w:r>
    <w:r>
      <w:rPr>
        <w:rFonts w:ascii="Arial" w:hAnsi="Arial"/>
        <w:sz w:val="14"/>
        <w:szCs w:val="14"/>
      </w:rPr>
      <w:t xml:space="preserve"> DGP und DGT  Alle Rechte vorbehalten  </w:t>
    </w:r>
    <w:r>
      <w:rPr>
        <w:rFonts w:ascii="Arial" w:hAnsi="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OnkoZert</w:t>
    </w:r>
    <w:r>
      <w:rPr>
        <w:rFonts w:ascii="Arial" w:hAnsi="Arial" w:cs="Arial"/>
        <w:sz w:val="14"/>
        <w:szCs w:val="14"/>
      </w:rPr>
      <w:t>-</w:t>
    </w:r>
    <w:r>
      <w:rPr>
        <w:rFonts w:ascii="Arial" w:hAnsi="Arial" w:cs="Arial"/>
        <w:sz w:val="14"/>
        <w:szCs w:val="14"/>
      </w:rPr>
      <w:t>Vorlage</w:t>
    </w:r>
    <w:r>
      <w:rPr>
        <w:rFonts w:ascii="Arial" w:hAnsi="Arial" w:cs="Arial"/>
        <w:sz w:val="14"/>
        <w:szCs w:val="14"/>
      </w:rPr>
      <w:fldChar w:fldCharType="end"/>
    </w:r>
    <w:r>
      <w:rPr>
        <w:rFonts w:ascii="Arial" w:hAnsi="Arial"/>
        <w:sz w:val="14"/>
        <w:szCs w:val="14"/>
      </w:rPr>
      <w:t>)</w:t>
    </w:r>
    <w:r>
      <w:rPr>
        <w:rFonts w:ascii="Arial" w:hAnsi="Arial"/>
        <w:sz w:val="14"/>
        <w:szCs w:val="14"/>
      </w:rPr>
      <w:tab/>
      <w:t xml:space="preserve">Seite </w:t>
    </w:r>
    <w:r>
      <w:rPr>
        <w:rStyle w:val="C3"/>
        <w:rFonts w:ascii="Arial" w:hAnsi="Arial"/>
        <w:sz w:val="14"/>
        <w:szCs w:val="14"/>
      </w:rPr>
      <w:fldChar w:fldCharType="begin"/>
    </w:r>
    <w:r>
      <w:rPr>
        <w:rStyle w:val="C3"/>
        <w:rFonts w:ascii="Arial" w:hAnsi="Arial"/>
        <w:sz w:val="14"/>
        <w:szCs w:val="14"/>
      </w:rPr>
      <w:instrText xml:space="preserve"> PAGE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r>
      <w:rPr>
        <w:rStyle w:val="C3"/>
        <w:rFonts w:ascii="Arial" w:hAnsi="Arial"/>
        <w:sz w:val="14"/>
        <w:szCs w:val="14"/>
      </w:rPr>
      <w:t xml:space="preserve"> von </w:t>
    </w:r>
    <w:r>
      <w:rPr>
        <w:rStyle w:val="C3"/>
        <w:rFonts w:ascii="Arial" w:hAnsi="Arial"/>
        <w:sz w:val="14"/>
        <w:szCs w:val="14"/>
      </w:rPr>
      <w:fldChar w:fldCharType="begin"/>
    </w:r>
    <w:r>
      <w:rPr>
        <w:rStyle w:val="C3"/>
        <w:rFonts w:ascii="Arial" w:hAnsi="Arial"/>
        <w:sz w:val="14"/>
        <w:szCs w:val="14"/>
      </w:rPr>
      <w:instrText xml:space="preserve"> NUMPAGES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314" w:type="dxa"/>
      <w:tblLook w:val="04A0"/>
    </w:tblPr>
    <w:tblGrid/>
    <w:tr>
      <w:tc>
        <w:tcPr>
          <w:tcW w:w="2518" w:type="dxa"/>
        </w:tcPr>
        <w:p>
          <w:pPr>
            <w:pStyle w:val="P11"/>
            <w:tabs>
              <w:tab w:val="clear" w:pos="4536" w:leader="none"/>
              <w:tab w:val="center" w:pos="5103" w:leader="none"/>
              <w:tab w:val="clear" w:pos="9072" w:leader="none"/>
              <w:tab w:val="right" w:pos="10206" w:leader="none"/>
            </w:tabs>
            <w:jc w:val="center"/>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lc-J1</w:t>
          </w:r>
          <w:r>
            <w:rPr>
              <w:rFonts w:ascii="Arial" w:hAnsi="Arial" w:cs="Arial"/>
              <w:sz w:val="14"/>
              <w:szCs w:val="14"/>
            </w:rPr>
            <w:t>_ENG_240823.docx</w:t>
          </w:r>
          <w:r>
            <w:rPr>
              <w:rFonts w:ascii="Arial" w:hAnsi="Arial" w:cs="Arial"/>
              <w:sz w:val="14"/>
              <w:szCs w:val="14"/>
            </w:rPr>
            <w:fldChar w:fldCharType="end"/>
          </w:r>
        </w:p>
      </w:tc>
      <w:tc>
        <w:tcPr>
          <w:tcW w:w="5245" w:type="dxa"/>
        </w:tcPr>
        <w:p>
          <w:pPr>
            <w:pStyle w:val="P11"/>
            <w:tabs>
              <w:tab w:val="clear" w:pos="4536" w:leader="none"/>
              <w:tab w:val="center" w:pos="5103" w:leader="none"/>
              <w:tab w:val="clear" w:pos="9072" w:leader="none"/>
              <w:tab w:val="right" w:pos="10206" w:leader="none"/>
            </w:tabs>
            <w:ind w:hanging="284" w:left="284"/>
            <w:jc w:val="center"/>
            <w:rPr>
              <w:rStyle w:val="C3"/>
              <w:rFonts w:ascii="Arial" w:hAnsi="Arial"/>
              <w:sz w:val="14"/>
              <w:szCs w:val="14"/>
              <w:lang w:val="en-US"/>
            </w:rPr>
          </w:pPr>
          <w:r>
            <w:rPr>
              <w:rFonts w:ascii="Arial" w:hAnsi="Arial" w:cs="Arial"/>
              <w:sz w:val="14"/>
              <w:szCs w:val="14"/>
              <w:lang w:val="en-US"/>
            </w:rPr>
            <w:t>©</w:t>
          </w:r>
          <w:r>
            <w:rPr>
              <w:rFonts w:ascii="Arial" w:hAnsi="Arial"/>
              <w:sz w:val="14"/>
              <w:szCs w:val="14"/>
              <w:lang w:val="en-US"/>
            </w:rPr>
            <w:t xml:space="preserve"> DKG, DGP and DGT  All rights reserved (</w:t>
          </w:r>
          <w:r>
            <w:rPr>
              <w:rFonts w:ascii="Arial" w:hAnsi="Arial" w:cs="Arial"/>
              <w:sz w:val="14"/>
              <w:szCs w:val="14"/>
            </w:rPr>
            <w:fldChar w:fldCharType="begin"/>
          </w:r>
          <w:r>
            <w:rPr>
              <w:rFonts w:ascii="Arial" w:hAnsi="Arial" w:cs="Arial"/>
              <w:sz w:val="14"/>
              <w:szCs w:val="14"/>
              <w:lang w:val="en-US"/>
            </w:rPr>
            <w:instrText xml:space="preserve"> DOCPROPERTY  Subject  \* MERGEFORMAT </w:instrText>
          </w:r>
          <w:r>
            <w:rPr>
              <w:rFonts w:ascii="Arial" w:hAnsi="Arial" w:cs="Arial"/>
              <w:sz w:val="14"/>
              <w:szCs w:val="14"/>
            </w:rPr>
            <w:fldChar w:fldCharType="separate"/>
          </w:r>
          <w:r>
            <w:rPr>
              <w:rFonts w:ascii="Arial" w:hAnsi="Arial" w:cs="Arial"/>
              <w:sz w:val="14"/>
              <w:szCs w:val="14"/>
              <w:lang w:val="en-US"/>
            </w:rPr>
            <w:t>Vers</w:t>
          </w:r>
          <w:r>
            <w:rPr>
              <w:rFonts w:ascii="Arial" w:hAnsi="Arial" w:cs="Arial"/>
              <w:sz w:val="14"/>
              <w:szCs w:val="14"/>
              <w:lang w:val="en-US"/>
            </w:rPr>
            <w:t xml:space="preserve"> J1, 23 Aug. 2024</w:t>
          </w:r>
          <w:r>
            <w:rPr>
              <w:rFonts w:ascii="Arial" w:hAnsi="Arial" w:cs="Arial"/>
              <w:sz w:val="14"/>
              <w:szCs w:val="14"/>
            </w:rPr>
            <w:fldChar w:fldCharType="end"/>
          </w:r>
          <w:r>
            <w:rPr>
              <w:rFonts w:ascii="Arial" w:hAnsi="Arial"/>
              <w:sz w:val="14"/>
              <w:szCs w:val="14"/>
              <w:lang w:val="en-US"/>
            </w:rPr>
            <w:t>)</w:t>
          </w:r>
        </w:p>
      </w:tc>
      <w:tc>
        <w:tcPr>
          <w:tcW w:w="2551" w:type="dxa"/>
        </w:tcPr>
        <w:p>
          <w:pPr>
            <w:pStyle w:val="P11"/>
            <w:tabs>
              <w:tab w:val="clear" w:pos="4536" w:leader="none"/>
              <w:tab w:val="center" w:pos="5103" w:leader="none"/>
              <w:tab w:val="clear" w:pos="9072" w:leader="none"/>
              <w:tab w:val="right" w:pos="10206" w:leader="none"/>
            </w:tabs>
            <w:jc w:val="center"/>
            <w:rPr>
              <w:rFonts w:ascii="Arial" w:hAnsi="Arial" w:cs="Arial"/>
              <w:sz w:val="14"/>
              <w:szCs w:val="14"/>
            </w:rPr>
          </w:pPr>
          <w:r>
            <w:rPr>
              <w:rFonts w:ascii="Arial" w:hAnsi="Arial"/>
              <w:sz w:val="14"/>
              <w:szCs w:val="14"/>
            </w:rPr>
            <w:t xml:space="preserve">Page </w:t>
          </w:r>
          <w:r>
            <w:rPr>
              <w:rStyle w:val="C3"/>
              <w:rFonts w:ascii="Arial" w:hAnsi="Arial"/>
              <w:sz w:val="14"/>
              <w:szCs w:val="14"/>
            </w:rPr>
            <w:fldChar w:fldCharType="begin"/>
          </w:r>
          <w:r>
            <w:rPr>
              <w:rStyle w:val="C3"/>
              <w:rFonts w:ascii="Arial" w:hAnsi="Arial"/>
              <w:sz w:val="14"/>
              <w:szCs w:val="14"/>
            </w:rPr>
            <w:instrText xml:space="preserve"> PAGE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r>
            <w:rPr>
              <w:rStyle w:val="C3"/>
              <w:rFonts w:ascii="Arial" w:hAnsi="Arial"/>
              <w:sz w:val="14"/>
              <w:szCs w:val="14"/>
            </w:rPr>
            <w:t xml:space="preserve"> of </w:t>
          </w:r>
          <w:r>
            <w:rPr>
              <w:rStyle w:val="C3"/>
              <w:rFonts w:ascii="Arial" w:hAnsi="Arial"/>
              <w:sz w:val="14"/>
              <w:szCs w:val="14"/>
            </w:rPr>
            <w:fldChar w:fldCharType="begin"/>
          </w:r>
          <w:r>
            <w:rPr>
              <w:rStyle w:val="C3"/>
              <w:rFonts w:ascii="Arial" w:hAnsi="Arial"/>
              <w:sz w:val="14"/>
              <w:szCs w:val="14"/>
            </w:rPr>
            <w:instrText xml:space="preserve"> NUMPAGES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p>
      </w:tc>
    </w:tr>
  </w:tbl>
  <w:p>
    <w:pPr>
      <w:pStyle w:val="P11"/>
      <w:rPr>
        <w:rStyle w:val="C3"/>
        <w:sz w:val="4"/>
        <w:szCs w:val="4"/>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355" w:type="dxa"/>
      <w:tblLook w:val="04A0"/>
    </w:tblPr>
    <w:tblGrid/>
    <w:tr>
      <w:tc>
        <w:tcPr>
          <w:tcW w:w="3085" w:type="dxa"/>
        </w:tcPr>
        <w:p>
          <w:pPr>
            <w:pStyle w:val="P10"/>
            <w:rPr>
              <w:rStyle w:val="C3"/>
              <w:rFonts w:ascii="Arial" w:hAnsi="Arial"/>
            </w:rPr>
          </w:pPr>
          <w:r>
            <w:rPr>
              <w:noProof w:val="1"/>
              <w:lang w:bidi="ar-SA"/>
            </w:rPr>
            <w:drawing>
              <wp:inline xmlns:wp="http://schemas.openxmlformats.org/drawingml/2006/wordprocessingDrawing" distT="0" distB="0" distL="0" distR="0">
                <wp:extent cx="1439545" cy="600710"/>
                <wp:effectExtent l="0" t="0" r="8255" b="8890"/>
                <wp:docPr id="908627405" name="Picture 90862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40001" cy="601201"/>
                        </a:xfrm>
                        <a:prstGeom prst="rect"/>
                        <a:noFill/>
                        <a:ln w="9525">
                          <a:noFill/>
                          <a:miter lim="800000"/>
                        </a:ln>
                      </pic:spPr>
                    </pic:pic>
                  </a:graphicData>
                </a:graphic>
              </wp:inline>
            </w:drawing>
          </w:r>
        </w:p>
      </w:tc>
      <w:tc>
        <w:tcPr>
          <w:tcW w:w="534" w:type="dxa"/>
          <w:vAlign w:val="center"/>
        </w:tcPr>
        <w:p>
          <w:pPr>
            <w:pStyle w:val="P10"/>
            <w:jc w:val="right"/>
            <w:rPr>
              <w:rStyle w:val="C3"/>
              <w:b w:val="1"/>
              <w:sz w:val="28"/>
              <w:szCs w:val="28"/>
            </w:rPr>
          </w:pPr>
        </w:p>
      </w:tc>
      <w:tc>
        <w:tcPr>
          <w:tcW w:w="5637" w:type="dxa"/>
          <w:vAlign w:val="center"/>
        </w:tcPr>
        <w:p>
          <w:pPr>
            <w:pStyle w:val="P10"/>
            <w:jc w:val="right"/>
            <w:rPr>
              <w:rStyle w:val="C3"/>
              <w:b w:val="1"/>
            </w:rPr>
          </w:pPr>
          <w:r>
            <w:rPr>
              <w:rFonts w:ascii="Arial" w:hAnsi="Arial" w:cs="Arial"/>
              <w:b w:val="1"/>
              <w:bCs w:val="1"/>
              <w:lang w:bidi="ar-SA"/>
            </w:rPr>
            <w:t>Deutsche Gesellschaft für</w:t>
            <w:br w:type="textWrapping"/>
            <w:t>Pneumologie und Beatmungsmedizin e.V.</w:t>
          </w:r>
        </w:p>
      </w:tc>
      <w:tc>
        <w:tcPr>
          <w:tcW w:w="1099" w:type="dxa"/>
        </w:tcPr>
        <w:p>
          <w:pPr>
            <w:jc w:val="center"/>
            <w:rPr>
              <w:rStyle w:val="C3"/>
              <w:rFonts w:ascii="Arial" w:hAnsi="Arial" w:cs="Arial"/>
              <w:color w:val="22316C"/>
              <w:sz w:val="24"/>
              <w:szCs w:val="24"/>
              <w:lang w:bidi="ar-SA"/>
            </w:rPr>
          </w:pPr>
          <w:r>
            <w:rPr>
              <w:rFonts w:ascii="Arial" w:hAnsi="Arial" w:cs="Arial"/>
              <w:b w:val="1"/>
              <w:bCs w:val="1"/>
              <w:noProof w:val="1"/>
              <w:sz w:val="24"/>
              <w:szCs w:val="24"/>
              <w:lang w:bidi="ar-SA"/>
            </w:rPr>
            <w:drawing>
              <wp:inline xmlns:wp="http://schemas.openxmlformats.org/drawingml/2006/wordprocessingDrawing" distT="0" distB="0" distL="0" distR="0">
                <wp:extent cx="969645" cy="327660"/>
                <wp:effectExtent l="0" t="0" r="1905" b="0"/>
                <wp:docPr id="113296428" name="Picture 113296428"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dpi="0">
                        <a:blip xmlns:r="http://schemas.openxmlformats.org/officeDocument/2006/relationships" r:embed="Relimage2"/>
                        <a:srcRect/>
                        <a:stretch>
                          <a:fillRect/>
                        </a:stretch>
                      </pic:blipFill>
                      <pic:spPr bwMode="auto">
                        <a:xfrm>
                          <a:off x="0" y="0"/>
                          <a:ext cx="978809" cy="330749"/>
                        </a:xfrm>
                        <a:prstGeom prst="rect"/>
                        <a:noFill/>
                        <a:ln>
                          <a:noFill/>
                        </a:ln>
                      </pic:spPr>
                    </pic:pic>
                  </a:graphicData>
                </a:graphic>
              </wp:inline>
            </w:drawing>
          </w:r>
        </w:p>
      </w:tc>
    </w:tr>
    <w:tr>
      <w:trPr>
        <w:trHeight w:hRule="atLeast" w:val="438"/>
      </w:trPr>
      <w:tc>
        <w:tcPr>
          <w:tcW w:w="3085" w:type="dxa"/>
        </w:tcPr>
        <w:p>
          <w:pPr>
            <w:pStyle w:val="P10"/>
            <w:spacing w:before="40" w:beforeAutospacing="0" w:afterAutospacing="0"/>
            <w:rPr>
              <w:rFonts w:ascii="Arial" w:hAnsi="Arial" w:cs="Arial"/>
            </w:rPr>
          </w:pPr>
        </w:p>
      </w:tc>
      <w:tc>
        <w:tcPr>
          <w:tcW w:w="534" w:type="dxa"/>
          <w:vAlign w:val="center"/>
        </w:tcPr>
        <w:p>
          <w:pPr>
            <w:pStyle w:val="P10"/>
            <w:ind w:firstLine="1133" w:left="-1133"/>
            <w:jc w:val="right"/>
            <w:rPr>
              <w:rStyle w:val="C3"/>
              <w:b w:val="1"/>
              <w:sz w:val="28"/>
              <w:szCs w:val="28"/>
            </w:rPr>
          </w:pPr>
        </w:p>
      </w:tc>
      <w:tc>
        <w:tcPr>
          <w:tcW w:w="5637" w:type="dxa"/>
          <w:vAlign w:val="center"/>
        </w:tcPr>
        <w:p>
          <w:pPr>
            <w:pStyle w:val="P10"/>
            <w:jc w:val="right"/>
            <w:rPr>
              <w:rStyle w:val="C3"/>
              <w:b w:val="1"/>
              <w:color w:val="FF0000"/>
            </w:rPr>
          </w:pPr>
          <w:r>
            <w:rPr>
              <w:rFonts w:ascii="Arial" w:hAnsi="Arial" w:cs="Arial"/>
              <w:b w:val="1"/>
              <w:bCs w:val="1"/>
              <w:lang w:bidi="ar-SA"/>
            </w:rPr>
            <w:t xml:space="preserve">Deutsche Gesellschaft für </w:t>
            <w:br w:type="textWrapping"/>
            <w:t>Thoraxchirurgie</w:t>
          </w:r>
        </w:p>
      </w:tc>
      <w:tc>
        <w:tcPr>
          <w:tcW w:w="1099" w:type="dxa"/>
        </w:tcPr>
        <w:p>
          <w:pPr>
            <w:pStyle w:val="P10"/>
            <w:spacing w:before="40" w:beforeAutospacing="0" w:afterAutospacing="0"/>
            <w:jc w:val="center"/>
            <w:rPr>
              <w:rStyle w:val="C3"/>
              <w:rFonts w:ascii="Arial" w:hAnsi="Arial"/>
            </w:rPr>
          </w:pPr>
          <w:r>
            <w:rPr>
              <w:rFonts w:ascii="Arial" w:hAnsi="Arial"/>
              <w:noProof w:val="1"/>
              <w:lang w:bidi="ar-SA"/>
            </w:rPr>
            <w:drawing>
              <wp:inline xmlns:wp="http://schemas.openxmlformats.org/drawingml/2006/wordprocessingDrawing" distT="0" distB="0" distL="0" distR="0">
                <wp:extent cx="523875" cy="416560"/>
                <wp:effectExtent l="0" t="0" r="0" b="2540"/>
                <wp:docPr id="535151829" name="Picture 535151829"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ild1"/>
                        <pic:cNvPicPr>
                          <a:picLocks noChangeAspect="1" noChangeArrowheads="1"/>
                        </pic:cNvPicPr>
                      </pic:nvPicPr>
                      <pic:blipFill dpi="0">
                        <a:blip xmlns:r="http://schemas.openxmlformats.org/officeDocument/2006/relationships" r:embed="Relimage3"/>
                        <a:srcRect/>
                        <a:stretch>
                          <a:fillRect/>
                        </a:stretch>
                      </pic:blipFill>
                      <pic:spPr bwMode="auto">
                        <a:xfrm>
                          <a:off x="0" y="0"/>
                          <a:ext cx="583861" cy="464757"/>
                        </a:xfrm>
                        <a:prstGeom prst="rect"/>
                        <a:noFill/>
                        <a:ln w="9525">
                          <a:noFill/>
                          <a:miter lim="800000"/>
                        </a:ln>
                      </pic:spPr>
                    </pic:pic>
                  </a:graphicData>
                </a:graphic>
              </wp:inline>
            </w:drawing>
          </w:r>
        </w:p>
      </w:tc>
    </w:tr>
  </w:tbl>
  <w:p>
    <w:pPr>
      <w:pStyle w:val="P10"/>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632" w:type="dxa"/>
      <w:tblInd w:w="-318" w:type="dxa"/>
      <w:tblLook w:val="04A0"/>
    </w:tblPr>
    <w:tblGrid/>
    <w:tr>
      <w:tc>
        <w:tcPr>
          <w:tcW w:w="3012" w:type="dxa"/>
        </w:tcPr>
        <w:p>
          <w:pPr>
            <w:pStyle w:val="P10"/>
          </w:pPr>
          <w:r>
            <w:rPr>
              <w:noProof w:val="1"/>
            </w:rPr>
            <w:drawing>
              <wp:anchor xmlns:wp="http://schemas.openxmlformats.org/drawingml/2006/wordprocessingDrawing" distT="0" distB="0" distL="114300" distR="114300" simplePos="0" relativeHeight="1" behindDoc="0" locked="0" layoutInCell="1" allowOverlap="1">
                <wp:simplePos x="0" y="0"/>
                <wp:positionH relativeFrom="column">
                  <wp:posOffset>135890</wp:posOffset>
                </wp:positionH>
                <wp:positionV relativeFrom="paragraph">
                  <wp:posOffset>57785</wp:posOffset>
                </wp:positionV>
                <wp:extent cx="1524000" cy="662305"/>
                <wp:effectExtent l="0" t="0" r="0" b="4445"/>
                <wp:wrapNone/>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dpi="0">
                        <a:blip xmlns:r="http://schemas.openxmlformats.org/officeDocument/2006/relationships" r:embed="Relimage4"/>
                        <a:srcRect/>
                        <a:stretch>
                          <a:fillRect/>
                        </a:stretch>
                      </pic:blipFill>
                      <pic:spPr bwMode="auto">
                        <a:xfrm>
                          <a:off x="0" y="0"/>
                          <a:ext cx="1527233" cy="664015"/>
                        </a:xfrm>
                        <a:prstGeom prst="rect"/>
                        <a:noFill/>
                        <a:ln>
                          <a:noFill/>
                        </a:ln>
                      </pic:spPr>
                    </pic:pic>
                  </a:graphicData>
                </a:graphic>
              </wp:anchor>
            </w:drawing>
          </w:r>
        </w:p>
      </w:tc>
      <w:tc>
        <w:tcPr>
          <w:tcW w:w="6486" w:type="dxa"/>
          <w:vAlign w:val="center"/>
        </w:tcPr>
        <w:p>
          <w:pPr>
            <w:pStyle w:val="P10"/>
            <w:jc w:val="right"/>
            <w:rPr>
              <w:rStyle w:val="C3"/>
              <w:b w:val="1"/>
              <w:color w:val="FF0000"/>
              <w:sz w:val="28"/>
              <w:szCs w:val="28"/>
            </w:rPr>
          </w:pPr>
          <w:r>
            <w:rPr>
              <w:rFonts w:ascii="Arial" w:hAnsi="Arial"/>
              <w:b w:val="1"/>
              <w:sz w:val="24"/>
              <w:lang w:val="en-GB" w:eastAsia="en-GB"/>
            </w:rPr>
            <w:t>German Respiratory Society (DGP)</w:t>
          </w:r>
        </w:p>
      </w:tc>
      <w:tc>
        <w:tcPr>
          <w:tcW w:w="1134" w:type="dxa"/>
          <w:tcBorders>
            <w:left w:val="nil"/>
          </w:tcBorders>
          <w:vAlign w:val="center"/>
        </w:tcPr>
        <w:p>
          <w:pPr>
            <w:pStyle w:val="P10"/>
            <w:spacing w:before="40" w:beforeAutospacing="0" w:afterAutospacing="0"/>
            <w:jc w:val="center"/>
            <w:rPr>
              <w:rStyle w:val="C3"/>
              <w:rFonts w:ascii="Arial" w:hAnsi="Arial"/>
            </w:rPr>
          </w:pPr>
          <w:r>
            <w:rPr>
              <w:rFonts w:ascii="Arial" w:hAnsi="Arial"/>
              <w:noProof w:val="1"/>
            </w:rPr>
            <w:drawing>
              <wp:inline xmlns:wp="http://schemas.openxmlformats.org/drawingml/2006/wordprocessingDrawing" distT="0" distB="0" distL="0" distR="0">
                <wp:extent cx="457200" cy="457200"/>
                <wp:effectExtent l="0" t="0" r="0" b="0"/>
                <wp:docPr id="2" name="Bild 5" descr="Beschreibung: DGP-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DGP-Logo_black"/>
                        <pic:cNvPicPr>
                          <a:picLocks noChangeAspect="1" noChangeArrowheads="1"/>
                        </pic:cNvPicPr>
                      </pic:nvPicPr>
                      <pic:blipFill dpi="0">
                        <a:blip xmlns:r="http://schemas.openxmlformats.org/officeDocument/2006/relationships" r:embed="Relimage5"/>
                        <a:srcRect/>
                        <a:stretch>
                          <a:fillRect/>
                        </a:stretch>
                      </pic:blipFill>
                      <pic:spPr bwMode="auto">
                        <a:xfrm>
                          <a:off x="0" y="0"/>
                          <a:ext cx="457200" cy="457200"/>
                        </a:xfrm>
                        <a:prstGeom prst="rect"/>
                        <a:noFill/>
                        <a:ln>
                          <a:noFill/>
                        </a:ln>
                      </pic:spPr>
                    </pic:pic>
                  </a:graphicData>
                </a:graphic>
              </wp:inline>
            </w:drawing>
          </w:r>
        </w:p>
      </w:tc>
    </w:tr>
    <w:tr>
      <w:tc>
        <w:tcPr>
          <w:tcW w:w="3012" w:type="dxa"/>
        </w:tcPr>
        <w:p>
          <w:pPr>
            <w:pStyle w:val="P10"/>
          </w:pPr>
        </w:p>
      </w:tc>
      <w:tc>
        <w:tcPr>
          <w:tcW w:w="6486" w:type="dxa"/>
          <w:vAlign w:val="center"/>
        </w:tcPr>
        <w:p>
          <w:pPr>
            <w:pStyle w:val="P10"/>
            <w:jc w:val="right"/>
            <w:rPr>
              <w:rFonts w:ascii="Arial" w:hAnsi="Arial"/>
              <w:b w:val="1"/>
              <w:sz w:val="24"/>
              <w:lang w:val="en-GB" w:eastAsia="en-GB"/>
            </w:rPr>
          </w:pPr>
          <w:r>
            <w:rPr>
              <w:rFonts w:ascii="Arial" w:hAnsi="Arial"/>
              <w:b w:val="1"/>
              <w:sz w:val="24"/>
              <w:lang w:val="en-GB" w:eastAsia="en-GB"/>
            </w:rPr>
            <w:t>German Society of Thoracic Surgery (DGT)</w:t>
          </w:r>
        </w:p>
      </w:tc>
      <w:tc>
        <w:tcPr>
          <w:tcW w:w="1134" w:type="dxa"/>
          <w:tcBorders>
            <w:left w:val="nil"/>
          </w:tcBorders>
        </w:tcPr>
        <w:p>
          <w:pPr>
            <w:pStyle w:val="P10"/>
            <w:spacing w:before="40" w:beforeAutospacing="0" w:afterAutospacing="0"/>
            <w:jc w:val="center"/>
            <w:rPr>
              <w:rFonts w:ascii="Arial" w:hAnsi="Arial"/>
              <w:noProof w:val="1"/>
            </w:rPr>
          </w:pPr>
          <w:r>
            <w:rPr>
              <w:rFonts w:ascii="Arial" w:hAnsi="Arial"/>
              <w:noProof w:val="1"/>
            </w:rPr>
            <w:drawing>
              <wp:inline xmlns:wp="http://schemas.openxmlformats.org/drawingml/2006/wordprocessingDrawing" distT="0" distB="0" distL="0" distR="0">
                <wp:extent cx="495300" cy="428625"/>
                <wp:effectExtent l="0" t="0" r="0" b="0"/>
                <wp:docPr id="3" name="Bild 6"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ild1"/>
                        <pic:cNvPicPr>
                          <a:picLocks noChangeAspect="1" noChangeArrowheads="1"/>
                        </pic:cNvPicPr>
                      </pic:nvPicPr>
                      <pic:blipFill dpi="0">
                        <a:blip xmlns:r="http://schemas.openxmlformats.org/officeDocument/2006/relationships" r:embed="Relimage6"/>
                        <a:srcRect/>
                        <a:stretch>
                          <a:fillRect/>
                        </a:stretch>
                      </pic:blipFill>
                      <pic:spPr bwMode="auto">
                        <a:xfrm>
                          <a:off x="0" y="0"/>
                          <a:ext cx="495300" cy="428625"/>
                        </a:xfrm>
                        <a:prstGeom prst="rect"/>
                        <a:noFill/>
                        <a:ln>
                          <a:noFill/>
                        </a:ln>
                      </pic:spPr>
                    </pic:pic>
                  </a:graphicData>
                </a:graphic>
              </wp:inline>
            </w:drawing>
          </w:r>
        </w:p>
      </w:tc>
    </w:tr>
  </w:tbl>
  <w:p>
    <w:pPr>
      <w:pStyle w:val="P10"/>
    </w:pPr>
  </w:p>
</w:hdr>
</file>

<file path=word/numbering.xml><?xml version="1.0" encoding="utf-8"?>
<w:numbering xmlns:w="http://schemas.openxmlformats.org/wordprocessingml/2006/main">
  <w:abstractNum w:abstractNumId="0">
    <w:nsid w:val="03561841"/>
    <w:multiLevelType w:val="hybridMultilevel"/>
    <w:lvl w:ilvl="0" w:tplc="B1382C26">
      <w:start w:val="1"/>
      <w:numFmt w:val="bullet"/>
      <w:suff w:val="tab"/>
      <w:lvlText w:val=""/>
      <w:lvlJc w:val="left"/>
      <w:pPr>
        <w:ind w:hanging="357" w:left="357"/>
        <w:tabs>
          <w:tab w:val="num" w:pos="357" w:leader="none"/>
        </w:tabs>
      </w:pPr>
      <w:rPr>
        <w:rFonts w:ascii="Symbol" w:hAnsi="Symbol" w:hint="default"/>
      </w:rPr>
    </w:lvl>
    <w:lvl w:ilvl="1" w:tplc="E5DE21F2">
      <w:start w:val="1"/>
      <w:numFmt w:val="bullet"/>
      <w:suff w:val="tab"/>
      <w:lvlText w:val="o"/>
      <w:lvlJc w:val="left"/>
      <w:pPr>
        <w:ind w:hanging="360" w:left="1440"/>
        <w:tabs>
          <w:tab w:val="num" w:pos="1440" w:leader="none"/>
        </w:tabs>
      </w:pPr>
      <w:rPr>
        <w:rFonts w:ascii="Courier New" w:hAnsi="Courier New" w:cs="Courier New" w:hint="default"/>
      </w:rPr>
    </w:lvl>
    <w:lvl w:ilvl="2" w:tplc="C0D8BD9A">
      <w:start w:val="1"/>
      <w:numFmt w:val="bullet"/>
      <w:suff w:val="tab"/>
      <w:lvlText w:val=""/>
      <w:lvlJc w:val="left"/>
      <w:pPr>
        <w:ind w:hanging="360" w:left="2160"/>
        <w:tabs>
          <w:tab w:val="num" w:pos="2160" w:leader="none"/>
        </w:tabs>
      </w:pPr>
      <w:rPr>
        <w:rFonts w:ascii="Wingdings" w:hAnsi="Wingdings" w:hint="default"/>
      </w:rPr>
    </w:lvl>
    <w:lvl w:ilvl="3" w:tplc="47002CB2">
      <w:start w:val="1"/>
      <w:numFmt w:val="bullet"/>
      <w:suff w:val="tab"/>
      <w:lvlText w:val=""/>
      <w:lvlJc w:val="left"/>
      <w:pPr>
        <w:ind w:hanging="360" w:left="2880"/>
        <w:tabs>
          <w:tab w:val="num" w:pos="2880" w:leader="none"/>
        </w:tabs>
      </w:pPr>
      <w:rPr>
        <w:rFonts w:ascii="Symbol" w:hAnsi="Symbol" w:hint="default"/>
      </w:rPr>
    </w:lvl>
    <w:lvl w:ilvl="4" w:tplc="F892BD52">
      <w:start w:val="1"/>
      <w:numFmt w:val="bullet"/>
      <w:suff w:val="tab"/>
      <w:lvlText w:val="o"/>
      <w:lvlJc w:val="left"/>
      <w:pPr>
        <w:ind w:hanging="360" w:left="3600"/>
        <w:tabs>
          <w:tab w:val="num" w:pos="3600" w:leader="none"/>
        </w:tabs>
      </w:pPr>
      <w:rPr>
        <w:rFonts w:ascii="Courier New" w:hAnsi="Courier New" w:cs="Courier New" w:hint="default"/>
      </w:rPr>
    </w:lvl>
    <w:lvl w:ilvl="5" w:tplc="984405EC">
      <w:start w:val="1"/>
      <w:numFmt w:val="bullet"/>
      <w:suff w:val="tab"/>
      <w:lvlText w:val=""/>
      <w:lvlJc w:val="left"/>
      <w:pPr>
        <w:ind w:hanging="360" w:left="4320"/>
        <w:tabs>
          <w:tab w:val="num" w:pos="4320" w:leader="none"/>
        </w:tabs>
      </w:pPr>
      <w:rPr>
        <w:rFonts w:ascii="Wingdings" w:hAnsi="Wingdings" w:hint="default"/>
      </w:rPr>
    </w:lvl>
    <w:lvl w:ilvl="6" w:tplc="B1D85BCC">
      <w:start w:val="1"/>
      <w:numFmt w:val="bullet"/>
      <w:suff w:val="tab"/>
      <w:lvlText w:val=""/>
      <w:lvlJc w:val="left"/>
      <w:pPr>
        <w:ind w:hanging="360" w:left="5040"/>
        <w:tabs>
          <w:tab w:val="num" w:pos="5040" w:leader="none"/>
        </w:tabs>
      </w:pPr>
      <w:rPr>
        <w:rFonts w:ascii="Symbol" w:hAnsi="Symbol" w:hint="default"/>
      </w:rPr>
    </w:lvl>
    <w:lvl w:ilvl="7" w:tplc="22324384">
      <w:start w:val="1"/>
      <w:numFmt w:val="bullet"/>
      <w:suff w:val="tab"/>
      <w:lvlText w:val="o"/>
      <w:lvlJc w:val="left"/>
      <w:pPr>
        <w:ind w:hanging="360" w:left="5760"/>
        <w:tabs>
          <w:tab w:val="num" w:pos="5760" w:leader="none"/>
        </w:tabs>
      </w:pPr>
      <w:rPr>
        <w:rFonts w:ascii="Courier New" w:hAnsi="Courier New" w:cs="Courier New" w:hint="default"/>
      </w:rPr>
    </w:lvl>
    <w:lvl w:ilvl="8" w:tplc="9CECA852">
      <w:start w:val="1"/>
      <w:numFmt w:val="bullet"/>
      <w:suff w:val="tab"/>
      <w:lvlText w:val=""/>
      <w:lvlJc w:val="left"/>
      <w:pPr>
        <w:ind w:hanging="360" w:left="6480"/>
        <w:tabs>
          <w:tab w:val="num" w:pos="6480" w:leader="none"/>
        </w:tabs>
      </w:pPr>
      <w:rPr>
        <w:rFonts w:ascii="Wingdings" w:hAnsi="Wingdings" w:hint="default"/>
      </w:rPr>
    </w:lvl>
  </w:abstractNum>
  <w:abstractNum w:abstractNumId="1">
    <w:nsid w:val="0B0441C8"/>
    <w:multiLevelType w:val="hybridMultilevel"/>
    <w:lvl w:ilvl="0" w:tplc="04070003">
      <w:start w:val="1"/>
      <w:numFmt w:val="bullet"/>
      <w:suff w:val="tab"/>
      <w:lvlText w:val="o"/>
      <w:lvlJc w:val="left"/>
      <w:pPr>
        <w:ind w:hanging="360" w:left="720"/>
      </w:pPr>
      <w:rPr>
        <w:rFonts w:ascii="Courier New" w:hAnsi="Courier New" w:cs="Courier New"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
    <w:nsid w:val="0CAE274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
    <w:nsid w:val="128D6D17"/>
    <w:multiLevelType w:val="hybridMultilevel"/>
    <w:lvl w:ilvl="0" w:tplc="DDD0F3DA">
      <w:start w:val="1"/>
      <w:numFmt w:val="bullet"/>
      <w:suff w:val="tab"/>
      <w:lvlText w:val="-"/>
      <w:lvlJc w:val="left"/>
      <w:pPr>
        <w:ind w:hanging="360" w:left="720"/>
      </w:pPr>
      <w:rPr>
        <w:rFonts w:ascii="Arial" w:hAnsi="Arial" w:cs="Arial" w:eastAsia="Times New Roman"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
    <w:nsid w:val="15627DE8"/>
    <w:multiLevelType w:val="hybridMultilevel"/>
    <w:lvl w:ilvl="0" w:tplc="958A62AA">
      <w:start w:val="1"/>
      <w:numFmt w:val="bullet"/>
      <w:suff w:val="tab"/>
      <w:lvlText w:val=""/>
      <w:lvlJc w:val="left"/>
      <w:pPr>
        <w:ind w:hanging="357" w:left="357"/>
        <w:tabs>
          <w:tab w:val="num" w:pos="357" w:leader="none"/>
        </w:tabs>
      </w:pPr>
      <w:rPr>
        <w:rFonts w:ascii="Symbol" w:hAnsi="Symbol" w:hint="default"/>
      </w:rPr>
    </w:lvl>
    <w:lvl w:ilvl="1" w:tplc="8B62B800">
      <w:start w:val="1"/>
      <w:numFmt w:val="bullet"/>
      <w:suff w:val="tab"/>
      <w:lvlText w:val="o"/>
      <w:lvlJc w:val="left"/>
      <w:pPr>
        <w:ind w:hanging="360" w:left="1440"/>
        <w:tabs>
          <w:tab w:val="num" w:pos="1440" w:leader="none"/>
        </w:tabs>
      </w:pPr>
      <w:rPr>
        <w:rFonts w:ascii="Courier New" w:hAnsi="Courier New" w:cs="Courier New" w:hint="default"/>
      </w:rPr>
    </w:lvl>
    <w:lvl w:ilvl="2" w:tplc="5FE683F2">
      <w:start w:val="1"/>
      <w:numFmt w:val="bullet"/>
      <w:suff w:val="tab"/>
      <w:lvlText w:val=""/>
      <w:lvlJc w:val="left"/>
      <w:pPr>
        <w:ind w:hanging="360" w:left="2160"/>
        <w:tabs>
          <w:tab w:val="num" w:pos="2160" w:leader="none"/>
        </w:tabs>
      </w:pPr>
      <w:rPr>
        <w:rFonts w:ascii="Wingdings" w:hAnsi="Wingdings" w:hint="default"/>
      </w:rPr>
    </w:lvl>
    <w:lvl w:ilvl="3" w:tplc="3C9C8314">
      <w:start w:val="1"/>
      <w:numFmt w:val="bullet"/>
      <w:suff w:val="tab"/>
      <w:lvlText w:val=""/>
      <w:lvlJc w:val="left"/>
      <w:pPr>
        <w:ind w:hanging="360" w:left="2880"/>
        <w:tabs>
          <w:tab w:val="num" w:pos="2880" w:leader="none"/>
        </w:tabs>
      </w:pPr>
      <w:rPr>
        <w:rFonts w:ascii="Symbol" w:hAnsi="Symbol" w:hint="default"/>
      </w:rPr>
    </w:lvl>
    <w:lvl w:ilvl="4" w:tplc="F9082A24">
      <w:start w:val="1"/>
      <w:numFmt w:val="bullet"/>
      <w:suff w:val="tab"/>
      <w:lvlText w:val="o"/>
      <w:lvlJc w:val="left"/>
      <w:pPr>
        <w:ind w:hanging="360" w:left="3600"/>
        <w:tabs>
          <w:tab w:val="num" w:pos="3600" w:leader="none"/>
        </w:tabs>
      </w:pPr>
      <w:rPr>
        <w:rFonts w:ascii="Courier New" w:hAnsi="Courier New" w:cs="Courier New" w:hint="default"/>
      </w:rPr>
    </w:lvl>
    <w:lvl w:ilvl="5" w:tplc="21120352">
      <w:start w:val="1"/>
      <w:numFmt w:val="bullet"/>
      <w:suff w:val="tab"/>
      <w:lvlText w:val=""/>
      <w:lvlJc w:val="left"/>
      <w:pPr>
        <w:ind w:hanging="360" w:left="4320"/>
        <w:tabs>
          <w:tab w:val="num" w:pos="4320" w:leader="none"/>
        </w:tabs>
      </w:pPr>
      <w:rPr>
        <w:rFonts w:ascii="Wingdings" w:hAnsi="Wingdings" w:hint="default"/>
      </w:rPr>
    </w:lvl>
    <w:lvl w:ilvl="6" w:tplc="9A681276">
      <w:start w:val="1"/>
      <w:numFmt w:val="bullet"/>
      <w:suff w:val="tab"/>
      <w:lvlText w:val=""/>
      <w:lvlJc w:val="left"/>
      <w:pPr>
        <w:ind w:hanging="360" w:left="5040"/>
        <w:tabs>
          <w:tab w:val="num" w:pos="5040" w:leader="none"/>
        </w:tabs>
      </w:pPr>
      <w:rPr>
        <w:rFonts w:ascii="Symbol" w:hAnsi="Symbol" w:hint="default"/>
      </w:rPr>
    </w:lvl>
    <w:lvl w:ilvl="7" w:tplc="A9720448">
      <w:start w:val="1"/>
      <w:numFmt w:val="bullet"/>
      <w:suff w:val="tab"/>
      <w:lvlText w:val="o"/>
      <w:lvlJc w:val="left"/>
      <w:pPr>
        <w:ind w:hanging="360" w:left="5760"/>
        <w:tabs>
          <w:tab w:val="num" w:pos="5760" w:leader="none"/>
        </w:tabs>
      </w:pPr>
      <w:rPr>
        <w:rFonts w:ascii="Courier New" w:hAnsi="Courier New" w:cs="Courier New" w:hint="default"/>
      </w:rPr>
    </w:lvl>
    <w:lvl w:ilvl="8" w:tplc="767271C4">
      <w:start w:val="1"/>
      <w:numFmt w:val="bullet"/>
      <w:suff w:val="tab"/>
      <w:lvlText w:val=""/>
      <w:lvlJc w:val="left"/>
      <w:pPr>
        <w:ind w:hanging="360" w:left="6480"/>
        <w:tabs>
          <w:tab w:val="num" w:pos="6480" w:leader="none"/>
        </w:tabs>
      </w:pPr>
      <w:rPr>
        <w:rFonts w:ascii="Wingdings" w:hAnsi="Wingdings" w:hint="default"/>
      </w:rPr>
    </w:lvl>
  </w:abstractNum>
  <w:abstractNum w:abstractNumId="5">
    <w:nsid w:val="19EB79E6"/>
    <w:multiLevelType w:val="hybridMultilevel"/>
    <w:lvl w:ilvl="0" w:tplc="8ACE6FB0">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
    <w:nsid w:val="1F105BC8"/>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
    <w:nsid w:val="21CD5B24"/>
    <w:multiLevelType w:val="multilevel"/>
    <w:lvl w:ilvl="0">
      <w:start w:val="5"/>
      <w:numFmt w:val="decimal"/>
      <w:suff w:val="tab"/>
      <w:lvlText w:val="%1"/>
      <w:lvlJc w:val="left"/>
      <w:pPr>
        <w:ind w:hanging="360" w:left="360"/>
      </w:pPr>
      <w:rPr/>
    </w:lvl>
    <w:lvl w:ilvl="1">
      <w:start w:val="2"/>
      <w:numFmt w:val="decimal"/>
      <w:suff w:val="tab"/>
      <w:lvlText w:val="%1.%2"/>
      <w:lvlJc w:val="left"/>
      <w:pPr>
        <w:ind w:hanging="360" w:left="1065"/>
      </w:pPr>
      <w:rPr/>
    </w:lvl>
    <w:lvl w:ilvl="2">
      <w:start w:val="1"/>
      <w:numFmt w:val="decimal"/>
      <w:suff w:val="tab"/>
      <w:lvlText w:val="%1.%2.%3"/>
      <w:lvlJc w:val="left"/>
      <w:pPr>
        <w:ind w:hanging="720" w:left="2130"/>
      </w:pPr>
      <w:rPr/>
    </w:lvl>
    <w:lvl w:ilvl="3">
      <w:start w:val="1"/>
      <w:numFmt w:val="decimal"/>
      <w:suff w:val="tab"/>
      <w:lvlText w:val="%1.%2.%3.%4"/>
      <w:lvlJc w:val="left"/>
      <w:pPr>
        <w:ind w:hanging="720" w:left="2835"/>
      </w:pPr>
      <w:rPr/>
    </w:lvl>
    <w:lvl w:ilvl="4">
      <w:start w:val="1"/>
      <w:numFmt w:val="decimal"/>
      <w:suff w:val="tab"/>
      <w:lvlText w:val="%1.%2.%3.%4.%5"/>
      <w:lvlJc w:val="left"/>
      <w:pPr>
        <w:ind w:hanging="1080" w:left="3900"/>
      </w:pPr>
      <w:rPr/>
    </w:lvl>
    <w:lvl w:ilvl="5">
      <w:start w:val="1"/>
      <w:numFmt w:val="decimal"/>
      <w:suff w:val="tab"/>
      <w:lvlText w:val="%1.%2.%3.%4.%5.%6"/>
      <w:lvlJc w:val="left"/>
      <w:pPr>
        <w:ind w:hanging="1080" w:left="4605"/>
      </w:pPr>
      <w:rPr/>
    </w:lvl>
    <w:lvl w:ilvl="6">
      <w:start w:val="1"/>
      <w:numFmt w:val="decimal"/>
      <w:suff w:val="tab"/>
      <w:lvlText w:val="%1.%2.%3.%4.%5.%6.%7"/>
      <w:lvlJc w:val="left"/>
      <w:pPr>
        <w:ind w:hanging="1440" w:left="5670"/>
      </w:pPr>
      <w:rPr/>
    </w:lvl>
    <w:lvl w:ilvl="7">
      <w:start w:val="1"/>
      <w:numFmt w:val="decimal"/>
      <w:suff w:val="tab"/>
      <w:lvlText w:val="%1.%2.%3.%4.%5.%6.%7.%8"/>
      <w:lvlJc w:val="left"/>
      <w:pPr>
        <w:ind w:hanging="1440" w:left="6375"/>
      </w:pPr>
      <w:rPr/>
    </w:lvl>
    <w:lvl w:ilvl="8">
      <w:start w:val="1"/>
      <w:numFmt w:val="decimal"/>
      <w:suff w:val="tab"/>
      <w:lvlText w:val="%1.%2.%3.%4.%5.%6.%7.%8.%9"/>
      <w:lvlJc w:val="left"/>
      <w:pPr>
        <w:ind w:hanging="1800" w:left="7440"/>
      </w:pPr>
      <w:rPr/>
    </w:lvl>
  </w:abstractNum>
  <w:abstractNum w:abstractNumId="8">
    <w:nsid w:val="224A2D37"/>
    <w:multiLevelType w:val="hybridMultilevel"/>
    <w:lvl w:ilvl="0" w:tplc="16FADFF2">
      <w:start w:val="1"/>
      <w:numFmt w:val="decimal"/>
      <w:suff w:val="tab"/>
      <w:lvlText w:val="%1."/>
      <w:lvlJc w:val="left"/>
      <w:pPr>
        <w:ind w:hanging="360" w:left="720"/>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9">
    <w:nsid w:val="22BD6934"/>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0">
    <w:nsid w:val="263B5034"/>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1">
    <w:nsid w:val="26EC5B65"/>
    <w:multiLevelType w:val="hybridMultilevel"/>
    <w:lvl w:ilvl="0" w:tplc="04090001">
      <w:start w:val="1"/>
      <w:numFmt w:val="bullet"/>
      <w:suff w:val="tab"/>
      <w:lvlText w:val=""/>
      <w:lvlJc w:val="left"/>
      <w:pPr>
        <w:ind w:hanging="360" w:left="360"/>
      </w:pPr>
      <w:rPr>
        <w:rFonts w:ascii="Symbol" w:hAnsi="Symbol" w:hint="default"/>
      </w:rPr>
    </w:lvl>
    <w:lvl w:ilvl="1" w:tplc="04090003">
      <w:start w:val="1"/>
      <w:numFmt w:val="bullet"/>
      <w:suff w:val="tab"/>
      <w:lvlText w:val="o"/>
      <w:lvlJc w:val="left"/>
      <w:pPr>
        <w:ind w:hanging="360" w:left="1080"/>
      </w:pPr>
      <w:rPr>
        <w:rFonts w:ascii="Courier New" w:hAnsi="Courier New" w:cs="Courier New" w:hint="default"/>
      </w:rPr>
    </w:lvl>
    <w:lvl w:ilvl="2" w:tplc="04090005">
      <w:start w:val="1"/>
      <w:numFmt w:val="bullet"/>
      <w:suff w:val="tab"/>
      <w:lvlText w:val=""/>
      <w:lvlJc w:val="left"/>
      <w:pPr>
        <w:ind w:hanging="360" w:left="1800"/>
      </w:pPr>
      <w:rPr>
        <w:rFonts w:ascii="Wingdings" w:hAnsi="Wingdings" w:hint="default"/>
      </w:rPr>
    </w:lvl>
    <w:lvl w:ilvl="3" w:tplc="04090001">
      <w:start w:val="1"/>
      <w:numFmt w:val="bullet"/>
      <w:suff w:val="tab"/>
      <w:lvlText w:val=""/>
      <w:lvlJc w:val="left"/>
      <w:pPr>
        <w:ind w:hanging="360" w:left="2520"/>
      </w:pPr>
      <w:rPr>
        <w:rFonts w:ascii="Symbol" w:hAnsi="Symbol" w:hint="default"/>
      </w:rPr>
    </w:lvl>
    <w:lvl w:ilvl="4" w:tplc="04090003">
      <w:start w:val="1"/>
      <w:numFmt w:val="bullet"/>
      <w:suff w:val="tab"/>
      <w:lvlText w:val="o"/>
      <w:lvlJc w:val="left"/>
      <w:pPr>
        <w:ind w:hanging="360" w:left="3240"/>
      </w:pPr>
      <w:rPr>
        <w:rFonts w:ascii="Courier New" w:hAnsi="Courier New" w:cs="Courier New" w:hint="default"/>
      </w:rPr>
    </w:lvl>
    <w:lvl w:ilvl="5" w:tplc="04090005">
      <w:start w:val="1"/>
      <w:numFmt w:val="bullet"/>
      <w:suff w:val="tab"/>
      <w:lvlText w:val=""/>
      <w:lvlJc w:val="left"/>
      <w:pPr>
        <w:ind w:hanging="360" w:left="3960"/>
      </w:pPr>
      <w:rPr>
        <w:rFonts w:ascii="Wingdings" w:hAnsi="Wingdings" w:hint="default"/>
      </w:rPr>
    </w:lvl>
    <w:lvl w:ilvl="6" w:tplc="04090001">
      <w:start w:val="1"/>
      <w:numFmt w:val="bullet"/>
      <w:suff w:val="tab"/>
      <w:lvlText w:val=""/>
      <w:lvlJc w:val="left"/>
      <w:pPr>
        <w:ind w:hanging="360" w:left="4680"/>
      </w:pPr>
      <w:rPr>
        <w:rFonts w:ascii="Symbol" w:hAnsi="Symbol" w:hint="default"/>
      </w:rPr>
    </w:lvl>
    <w:lvl w:ilvl="7" w:tplc="04090003">
      <w:start w:val="1"/>
      <w:numFmt w:val="bullet"/>
      <w:suff w:val="tab"/>
      <w:lvlText w:val="o"/>
      <w:lvlJc w:val="left"/>
      <w:pPr>
        <w:ind w:hanging="360" w:left="5400"/>
      </w:pPr>
      <w:rPr>
        <w:rFonts w:ascii="Courier New" w:hAnsi="Courier New" w:cs="Courier New" w:hint="default"/>
      </w:rPr>
    </w:lvl>
    <w:lvl w:ilvl="8" w:tplc="04090005">
      <w:start w:val="1"/>
      <w:numFmt w:val="bullet"/>
      <w:suff w:val="tab"/>
      <w:lvlText w:val=""/>
      <w:lvlJc w:val="left"/>
      <w:pPr>
        <w:ind w:hanging="360" w:left="6120"/>
      </w:pPr>
      <w:rPr>
        <w:rFonts w:ascii="Wingdings" w:hAnsi="Wingdings" w:hint="default"/>
      </w:rPr>
    </w:lvl>
  </w:abstractNum>
  <w:abstractNum w:abstractNumId="12">
    <w:nsid w:val="29FA0DB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3">
    <w:nsid w:val="2B4C4F2C"/>
    <w:multiLevelType w:val="hybridMultilevel"/>
    <w:lvl w:ilvl="0" w:tplc="08090001">
      <w:start w:val="1"/>
      <w:numFmt w:val="bullet"/>
      <w:suff w:val="tab"/>
      <w:lvlText w:val=""/>
      <w:lvlJc w:val="left"/>
      <w:pPr>
        <w:ind w:hanging="360" w:left="360"/>
      </w:pPr>
      <w:rPr>
        <w:rFonts w:ascii="Symbol" w:hAnsi="Symbol" w:hint="default"/>
      </w:rPr>
    </w:lvl>
    <w:lvl w:ilvl="1" w:tplc="08090003">
      <w:start w:val="1"/>
      <w:numFmt w:val="bullet"/>
      <w:suff w:val="tab"/>
      <w:lvlText w:val="o"/>
      <w:lvlJc w:val="left"/>
      <w:pPr>
        <w:ind w:hanging="360" w:left="1080"/>
      </w:pPr>
      <w:rPr>
        <w:rFonts w:ascii="Courier New" w:hAnsi="Courier New" w:cs="Courier New" w:hint="default"/>
      </w:rPr>
    </w:lvl>
    <w:lvl w:ilvl="2" w:tplc="08090005">
      <w:start w:val="1"/>
      <w:numFmt w:val="bullet"/>
      <w:suff w:val="tab"/>
      <w:lvlText w:val=""/>
      <w:lvlJc w:val="left"/>
      <w:pPr>
        <w:ind w:hanging="360" w:left="1800"/>
      </w:pPr>
      <w:rPr>
        <w:rFonts w:ascii="Wingdings" w:hAnsi="Wingdings" w:hint="default"/>
      </w:rPr>
    </w:lvl>
    <w:lvl w:ilvl="3" w:tplc="08090001">
      <w:start w:val="1"/>
      <w:numFmt w:val="bullet"/>
      <w:suff w:val="tab"/>
      <w:lvlText w:val=""/>
      <w:lvlJc w:val="left"/>
      <w:pPr>
        <w:ind w:hanging="360" w:left="2520"/>
      </w:pPr>
      <w:rPr>
        <w:rFonts w:ascii="Symbol" w:hAnsi="Symbol" w:hint="default"/>
      </w:rPr>
    </w:lvl>
    <w:lvl w:ilvl="4" w:tplc="08090003">
      <w:start w:val="1"/>
      <w:numFmt w:val="bullet"/>
      <w:suff w:val="tab"/>
      <w:lvlText w:val="o"/>
      <w:lvlJc w:val="left"/>
      <w:pPr>
        <w:ind w:hanging="360" w:left="3240"/>
      </w:pPr>
      <w:rPr>
        <w:rFonts w:ascii="Courier New" w:hAnsi="Courier New" w:cs="Courier New" w:hint="default"/>
      </w:rPr>
    </w:lvl>
    <w:lvl w:ilvl="5" w:tplc="08090005">
      <w:start w:val="1"/>
      <w:numFmt w:val="bullet"/>
      <w:suff w:val="tab"/>
      <w:lvlText w:val=""/>
      <w:lvlJc w:val="left"/>
      <w:pPr>
        <w:ind w:hanging="360" w:left="3960"/>
      </w:pPr>
      <w:rPr>
        <w:rFonts w:ascii="Wingdings" w:hAnsi="Wingdings" w:hint="default"/>
      </w:rPr>
    </w:lvl>
    <w:lvl w:ilvl="6" w:tplc="08090001">
      <w:start w:val="1"/>
      <w:numFmt w:val="bullet"/>
      <w:suff w:val="tab"/>
      <w:lvlText w:val=""/>
      <w:lvlJc w:val="left"/>
      <w:pPr>
        <w:ind w:hanging="360" w:left="4680"/>
      </w:pPr>
      <w:rPr>
        <w:rFonts w:ascii="Symbol" w:hAnsi="Symbol" w:hint="default"/>
      </w:rPr>
    </w:lvl>
    <w:lvl w:ilvl="7" w:tplc="08090003">
      <w:start w:val="1"/>
      <w:numFmt w:val="bullet"/>
      <w:suff w:val="tab"/>
      <w:lvlText w:val="o"/>
      <w:lvlJc w:val="left"/>
      <w:pPr>
        <w:ind w:hanging="360" w:left="5400"/>
      </w:pPr>
      <w:rPr>
        <w:rFonts w:ascii="Courier New" w:hAnsi="Courier New" w:cs="Courier New" w:hint="default"/>
      </w:rPr>
    </w:lvl>
    <w:lvl w:ilvl="8" w:tplc="08090005">
      <w:start w:val="1"/>
      <w:numFmt w:val="bullet"/>
      <w:suff w:val="tab"/>
      <w:lvlText w:val=""/>
      <w:lvlJc w:val="left"/>
      <w:pPr>
        <w:ind w:hanging="360" w:left="6120"/>
      </w:pPr>
      <w:rPr>
        <w:rFonts w:ascii="Wingdings" w:hAnsi="Wingdings" w:hint="default"/>
      </w:rPr>
    </w:lvl>
  </w:abstractNum>
  <w:abstractNum w:abstractNumId="14">
    <w:nsid w:val="2B761247"/>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15">
    <w:nsid w:val="2E5367AD"/>
    <w:multiLevelType w:val="hybridMultilevel"/>
    <w:lvl w:ilvl="0" w:tplc="A47EEE96">
      <w:start w:val="1"/>
      <w:numFmt w:val="bullet"/>
      <w:suff w:val="tab"/>
      <w:lvlText w:val=""/>
      <w:lvlJc w:val="left"/>
      <w:pPr>
        <w:ind w:hanging="363" w:left="1429"/>
        <w:tabs>
          <w:tab w:val="num" w:pos="1429"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6">
    <w:nsid w:val="374E763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17">
    <w:nsid w:val="37F57D9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8">
    <w:nsid w:val="3D9D6271"/>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9">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decimal"/>
      <w:suff w:val="tab"/>
      <w:lvlText w:val="%2."/>
      <w:lvlJc w:val="left"/>
      <w:pPr>
        <w:ind w:hanging="360" w:left="1440"/>
        <w:tabs>
          <w:tab w:val="num" w:pos="1440" w:leader="none"/>
        </w:tabs>
      </w:pPr>
      <w:rPr/>
    </w:lvl>
    <w:lvl w:ilvl="2" w:tplc="04070005">
      <w:start w:val="1"/>
      <w:numFmt w:val="decimal"/>
      <w:suff w:val="tab"/>
      <w:lvlText w:val="%3."/>
      <w:lvlJc w:val="left"/>
      <w:pPr>
        <w:ind w:hanging="360" w:left="2160"/>
        <w:tabs>
          <w:tab w:val="num" w:pos="2160" w:leader="none"/>
        </w:tabs>
      </w:pPr>
      <w:rPr/>
    </w:lvl>
    <w:lvl w:ilvl="3" w:tplc="04070001">
      <w:start w:val="1"/>
      <w:numFmt w:val="decimal"/>
      <w:suff w:val="tab"/>
      <w:lvlText w:val="%4."/>
      <w:lvlJc w:val="left"/>
      <w:pPr>
        <w:ind w:hanging="360" w:left="2880"/>
        <w:tabs>
          <w:tab w:val="num" w:pos="2880" w:leader="none"/>
        </w:tabs>
      </w:pPr>
      <w:rPr/>
    </w:lvl>
    <w:lvl w:ilvl="4" w:tplc="04070003">
      <w:start w:val="1"/>
      <w:numFmt w:val="decimal"/>
      <w:suff w:val="tab"/>
      <w:lvlText w:val="%5."/>
      <w:lvlJc w:val="left"/>
      <w:pPr>
        <w:ind w:hanging="360" w:left="3600"/>
        <w:tabs>
          <w:tab w:val="num" w:pos="3600" w:leader="none"/>
        </w:tabs>
      </w:pPr>
      <w:rPr/>
    </w:lvl>
    <w:lvl w:ilvl="5" w:tplc="04070005">
      <w:start w:val="1"/>
      <w:numFmt w:val="decimal"/>
      <w:suff w:val="tab"/>
      <w:lvlText w:val="%6."/>
      <w:lvlJc w:val="left"/>
      <w:pPr>
        <w:ind w:hanging="360" w:left="4320"/>
        <w:tabs>
          <w:tab w:val="num" w:pos="4320" w:leader="none"/>
        </w:tabs>
      </w:pPr>
      <w:rPr/>
    </w:lvl>
    <w:lvl w:ilvl="6" w:tplc="04070001">
      <w:start w:val="1"/>
      <w:numFmt w:val="decimal"/>
      <w:suff w:val="tab"/>
      <w:lvlText w:val="%7."/>
      <w:lvlJc w:val="left"/>
      <w:pPr>
        <w:ind w:hanging="360" w:left="5040"/>
        <w:tabs>
          <w:tab w:val="num" w:pos="5040" w:leader="none"/>
        </w:tabs>
      </w:pPr>
      <w:rPr/>
    </w:lvl>
    <w:lvl w:ilvl="7" w:tplc="04070003">
      <w:start w:val="1"/>
      <w:numFmt w:val="decimal"/>
      <w:suff w:val="tab"/>
      <w:lvlText w:val="%8."/>
      <w:lvlJc w:val="left"/>
      <w:pPr>
        <w:ind w:hanging="360" w:left="5760"/>
        <w:tabs>
          <w:tab w:val="num" w:pos="5760" w:leader="none"/>
        </w:tabs>
      </w:pPr>
      <w:rPr/>
    </w:lvl>
    <w:lvl w:ilvl="8" w:tplc="04070005">
      <w:start w:val="1"/>
      <w:numFmt w:val="decimal"/>
      <w:suff w:val="tab"/>
      <w:lvlText w:val="%9."/>
      <w:lvlJc w:val="left"/>
      <w:pPr>
        <w:ind w:hanging="360" w:left="6480"/>
        <w:tabs>
          <w:tab w:val="num" w:pos="6480" w:leader="none"/>
        </w:tabs>
      </w:pPr>
      <w:rPr/>
    </w:lvl>
  </w:abstractNum>
  <w:abstractNum w:abstractNumId="20">
    <w:nsid w:val="46F730A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1">
    <w:nsid w:val="46FB3D4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2">
    <w:nsid w:val="4825028F"/>
    <w:multiLevelType w:val="hybridMultilevel"/>
    <w:lvl w:ilvl="0" w:tplc="0407000F">
      <w:start w:val="1"/>
      <w:numFmt w:val="decimal"/>
      <w:suff w:val="tab"/>
      <w:lvlText w:val="%1."/>
      <w:lvlJc w:val="left"/>
      <w:pPr>
        <w:ind w:hanging="360" w:left="720"/>
      </w:pPr>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3">
    <w:nsid w:val="48D315A2"/>
    <w:multiLevelType w:val="hybridMultilevel"/>
    <w:lvl w:ilvl="0" w:tplc="04070001">
      <w:start w:val="1"/>
      <w:numFmt w:val="bullet"/>
      <w:suff w:val="tab"/>
      <w:lvlText w:val=""/>
      <w:lvlJc w:val="left"/>
      <w:pPr>
        <w:ind w:hanging="360" w:left="360"/>
      </w:pPr>
      <w:rPr>
        <w:rFonts w:ascii="Symbol" w:hAnsi="Symbol" w:hint="default"/>
      </w:rPr>
    </w:lvl>
    <w:lvl w:ilvl="1" w:tplc="C5829F82">
      <w:start w:val="0"/>
      <w:numFmt w:val="bullet"/>
      <w:suff w:val="tab"/>
      <w:lvlText w:val="•"/>
      <w:lvlJc w:val="left"/>
      <w:pPr>
        <w:ind w:hanging="908" w:left="1628"/>
      </w:pPr>
      <w:rPr>
        <w:rFonts w:ascii="Arial" w:hAnsi="Arial" w:cs="Arial" w:eastAsia="Times New Roman"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4">
    <w:nsid w:val="49C24B0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5">
    <w:nsid w:val="4C2443BB"/>
    <w:multiLevelType w:val="hybridMultilevel"/>
    <w:lvl w:ilvl="0" w:tplc="8ACE6FB0">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6">
    <w:nsid w:val="4ED91DF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7">
    <w:nsid w:val="4F66530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28">
    <w:nsid w:val="4F7B5B33"/>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9">
    <w:nsid w:val="51183FB6"/>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0">
    <w:nsid w:val="51D350B7"/>
    <w:multiLevelType w:val="hybridMultilevel"/>
    <w:lvl w:ilvl="0" w:tplc="22DA7B8E">
      <w:start w:val="1"/>
      <w:numFmt w:val="decimal"/>
      <w:suff w:val="tab"/>
      <w:lvlText w:val="%1."/>
      <w:lvlJc w:val="left"/>
      <w:pPr>
        <w:ind w:hanging="360" w:left="360"/>
      </w:pPr>
      <w:rPr>
        <w:rFonts w:hint="default"/>
        <w:color w:val="0D0D0D"/>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31">
    <w:nsid w:val="545463E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2">
    <w:nsid w:val="5483640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3">
    <w:nsid w:val="55B4116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4">
    <w:nsid w:val="574944B7"/>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5">
    <w:nsid w:val="5BC31F5E"/>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36">
    <w:nsid w:val="61CB0452"/>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7">
    <w:nsid w:val="682A5594"/>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38">
    <w:nsid w:val="6A2423DB"/>
    <w:multiLevelType w:val="multilevel"/>
    <w:lvl w:ilvl="0">
      <w:start w:val="1"/>
      <w:numFmt w:val="decimal"/>
      <w:suff w:val="tab"/>
      <w:lvlText w:val="%1"/>
      <w:lvlJc w:val="left"/>
      <w:pPr>
        <w:ind w:hanging="435" w:left="435"/>
        <w:tabs>
          <w:tab w:val="num" w:pos="435" w:leader="none"/>
        </w:tabs>
      </w:pPr>
      <w:rPr/>
    </w:lvl>
    <w:lvl w:ilvl="1">
      <w:start w:val="5"/>
      <w:numFmt w:val="decimal"/>
      <w:suff w:val="tab"/>
      <w:lvlText w:val="%1.%2"/>
      <w:lvlJc w:val="left"/>
      <w:pPr>
        <w:ind w:hanging="435" w:left="1425"/>
        <w:tabs>
          <w:tab w:val="num" w:pos="1425" w:leader="none"/>
        </w:tabs>
      </w:pPr>
      <w:rPr/>
    </w:lvl>
    <w:lvl w:ilvl="2">
      <w:start w:val="1"/>
      <w:numFmt w:val="decimal"/>
      <w:suff w:val="tab"/>
      <w:lvlText w:val="%1.%2.%3"/>
      <w:lvlJc w:val="left"/>
      <w:pPr>
        <w:ind w:hanging="720" w:left="2700"/>
        <w:tabs>
          <w:tab w:val="num" w:pos="2700" w:leader="none"/>
        </w:tabs>
      </w:pPr>
      <w:rPr/>
    </w:lvl>
    <w:lvl w:ilvl="3">
      <w:start w:val="1"/>
      <w:numFmt w:val="decimal"/>
      <w:suff w:val="tab"/>
      <w:lvlText w:val="%1.%2.%3.%4"/>
      <w:lvlJc w:val="left"/>
      <w:pPr>
        <w:ind w:hanging="720" w:left="3690"/>
        <w:tabs>
          <w:tab w:val="num" w:pos="3690" w:leader="none"/>
        </w:tabs>
      </w:pPr>
      <w:rPr/>
    </w:lvl>
    <w:lvl w:ilvl="4">
      <w:start w:val="1"/>
      <w:numFmt w:val="decimal"/>
      <w:suff w:val="tab"/>
      <w:lvlText w:val="%1.%2.%3.%4.%5"/>
      <w:lvlJc w:val="left"/>
      <w:pPr>
        <w:ind w:hanging="1080" w:left="5040"/>
        <w:tabs>
          <w:tab w:val="num" w:pos="5040" w:leader="none"/>
        </w:tabs>
      </w:pPr>
      <w:rPr/>
    </w:lvl>
    <w:lvl w:ilvl="5">
      <w:start w:val="1"/>
      <w:numFmt w:val="decimal"/>
      <w:suff w:val="tab"/>
      <w:lvlText w:val="%1.%2.%3.%4.%5.%6"/>
      <w:lvlJc w:val="left"/>
      <w:pPr>
        <w:ind w:hanging="1080" w:left="6030"/>
        <w:tabs>
          <w:tab w:val="num" w:pos="6030" w:leader="none"/>
        </w:tabs>
      </w:pPr>
      <w:rPr/>
    </w:lvl>
    <w:lvl w:ilvl="6">
      <w:start w:val="1"/>
      <w:numFmt w:val="decimal"/>
      <w:suff w:val="tab"/>
      <w:lvlText w:val="%1.%2.%3.%4.%5.%6.%7"/>
      <w:lvlJc w:val="left"/>
      <w:pPr>
        <w:ind w:hanging="1440" w:left="7380"/>
        <w:tabs>
          <w:tab w:val="num" w:pos="7380" w:leader="none"/>
        </w:tabs>
      </w:pPr>
      <w:rPr/>
    </w:lvl>
    <w:lvl w:ilvl="7">
      <w:start w:val="1"/>
      <w:numFmt w:val="decimal"/>
      <w:suff w:val="tab"/>
      <w:lvlText w:val="%1.%2.%3.%4.%5.%6.%7.%8"/>
      <w:lvlJc w:val="left"/>
      <w:pPr>
        <w:ind w:hanging="1440" w:left="8370"/>
        <w:tabs>
          <w:tab w:val="num" w:pos="8370" w:leader="none"/>
        </w:tabs>
      </w:pPr>
      <w:rPr/>
    </w:lvl>
    <w:lvl w:ilvl="8">
      <w:start w:val="1"/>
      <w:numFmt w:val="decimal"/>
      <w:suff w:val="tab"/>
      <w:lvlText w:val="%1.%2.%3.%4.%5.%6.%7.%8.%9"/>
      <w:lvlJc w:val="left"/>
      <w:pPr>
        <w:ind w:hanging="1800" w:left="9720"/>
        <w:tabs>
          <w:tab w:val="num" w:pos="9720" w:leader="none"/>
        </w:tabs>
      </w:pPr>
      <w:rPr/>
    </w:lvl>
  </w:abstractNum>
  <w:abstractNum w:abstractNumId="39">
    <w:nsid w:val="6EA215EF"/>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0">
    <w:nsid w:val="70FD5939"/>
    <w:multiLevelType w:val="multilevel"/>
    <w:lvl w:ilvl="0">
      <w:start w:val="1"/>
      <w:numFmt w:val="decimal"/>
      <w:suff w:val="tab"/>
      <w:lvlText w:val="%1"/>
      <w:lvlJc w:val="left"/>
      <w:pPr>
        <w:ind w:hanging="360" w:left="360"/>
      </w:pPr>
      <w:rPr/>
    </w:lvl>
    <w:lvl w:ilvl="1">
      <w:start w:val="3"/>
      <w:numFmt w:val="decimal"/>
      <w:suff w:val="tab"/>
      <w:lvlText w:val="%1.%2"/>
      <w:lvlJc w:val="left"/>
      <w:pPr>
        <w:ind w:hanging="360" w:left="360"/>
      </w:pPr>
      <w:rPr/>
    </w:lvl>
    <w:lvl w:ilvl="2">
      <w:start w:val="1"/>
      <w:numFmt w:val="decimal"/>
      <w:suff w:val="tab"/>
      <w:lvlText w:val="%1.%2.%3"/>
      <w:lvlJc w:val="left"/>
      <w:pPr>
        <w:ind w:hanging="720" w:left="2700"/>
      </w:pPr>
      <w:rPr/>
    </w:lvl>
    <w:lvl w:ilvl="3">
      <w:start w:val="1"/>
      <w:numFmt w:val="decimal"/>
      <w:suff w:val="tab"/>
      <w:lvlText w:val="%1.%2.%3.%4"/>
      <w:lvlJc w:val="left"/>
      <w:pPr>
        <w:ind w:hanging="720" w:left="3690"/>
      </w:pPr>
      <w:rPr/>
    </w:lvl>
    <w:lvl w:ilvl="4">
      <w:start w:val="1"/>
      <w:numFmt w:val="decimal"/>
      <w:suff w:val="tab"/>
      <w:lvlText w:val="%1.%2.%3.%4.%5"/>
      <w:lvlJc w:val="left"/>
      <w:pPr>
        <w:ind w:hanging="1080" w:left="5040"/>
      </w:pPr>
      <w:rPr/>
    </w:lvl>
    <w:lvl w:ilvl="5">
      <w:start w:val="1"/>
      <w:numFmt w:val="decimal"/>
      <w:suff w:val="tab"/>
      <w:lvlText w:val="%1.%2.%3.%4.%5.%6"/>
      <w:lvlJc w:val="left"/>
      <w:pPr>
        <w:ind w:hanging="1080" w:left="6030"/>
      </w:pPr>
      <w:rPr/>
    </w:lvl>
    <w:lvl w:ilvl="6">
      <w:start w:val="1"/>
      <w:numFmt w:val="decimal"/>
      <w:suff w:val="tab"/>
      <w:lvlText w:val="%1.%2.%3.%4.%5.%6.%7"/>
      <w:lvlJc w:val="left"/>
      <w:pPr>
        <w:ind w:hanging="1440" w:left="7380"/>
      </w:pPr>
      <w:rPr/>
    </w:lvl>
    <w:lvl w:ilvl="7">
      <w:start w:val="1"/>
      <w:numFmt w:val="decimal"/>
      <w:suff w:val="tab"/>
      <w:lvlText w:val="%1.%2.%3.%4.%5.%6.%7.%8"/>
      <w:lvlJc w:val="left"/>
      <w:pPr>
        <w:ind w:hanging="1440" w:left="8370"/>
      </w:pPr>
      <w:rPr/>
    </w:lvl>
    <w:lvl w:ilvl="8">
      <w:start w:val="1"/>
      <w:numFmt w:val="decimal"/>
      <w:suff w:val="tab"/>
      <w:lvlText w:val="%1.%2.%3.%4.%5.%6.%7.%8.%9"/>
      <w:lvlJc w:val="left"/>
      <w:pPr>
        <w:ind w:hanging="1800" w:left="9720"/>
      </w:pPr>
      <w:rPr/>
    </w:lvl>
  </w:abstractNum>
  <w:abstractNum w:abstractNumId="41">
    <w:nsid w:val="72C421F1"/>
    <w:multiLevelType w:val="multilevel"/>
    <w:lvl w:ilvl="0">
      <w:start w:val="2"/>
      <w:numFmt w:val="decimal"/>
      <w:suff w:val="tab"/>
      <w:lvlText w:val="%1"/>
      <w:lvlJc w:val="left"/>
      <w:pPr>
        <w:ind w:hanging="990" w:left="990"/>
        <w:tabs>
          <w:tab w:val="num" w:pos="990" w:leader="none"/>
        </w:tabs>
      </w:pPr>
      <w:rPr/>
    </w:lvl>
    <w:lvl w:ilvl="1">
      <w:start w:val="1"/>
      <w:numFmt w:val="decimal"/>
      <w:suff w:val="tab"/>
      <w:lvlText w:val="%1.%2"/>
      <w:lvlJc w:val="left"/>
      <w:pPr>
        <w:ind w:hanging="990" w:left="990"/>
        <w:tabs>
          <w:tab w:val="num" w:pos="990" w:leader="none"/>
        </w:tabs>
      </w:pPr>
      <w:rPr/>
    </w:lvl>
    <w:lvl w:ilvl="2">
      <w:start w:val="1"/>
      <w:numFmt w:val="decimal"/>
      <w:suff w:val="tab"/>
      <w:lvlText w:val="%1.%2.%3"/>
      <w:lvlJc w:val="left"/>
      <w:pPr>
        <w:ind w:hanging="990" w:left="990"/>
        <w:tabs>
          <w:tab w:val="num" w:pos="990" w:leader="none"/>
        </w:tabs>
      </w:pPr>
      <w:rPr/>
    </w:lvl>
    <w:lvl w:ilvl="3">
      <w:start w:val="1"/>
      <w:numFmt w:val="decimal"/>
      <w:suff w:val="tab"/>
      <w:lvlText w:val="%1.%2.%3.%4"/>
      <w:lvlJc w:val="left"/>
      <w:pPr>
        <w:ind w:hanging="990" w:left="990"/>
        <w:tabs>
          <w:tab w:val="num" w:pos="990" w:leader="none"/>
        </w:tabs>
      </w:pPr>
      <w:rPr/>
    </w:lvl>
    <w:lvl w:ilvl="4">
      <w:start w:val="1"/>
      <w:numFmt w:val="decimal"/>
      <w:suff w:val="tab"/>
      <w:lvlText w:val="%1.%2.%3.%4.%5"/>
      <w:lvlJc w:val="left"/>
      <w:pPr>
        <w:ind w:hanging="1080" w:left="1080"/>
        <w:tabs>
          <w:tab w:val="num" w:pos="1080" w:leader="none"/>
        </w:tabs>
      </w:pPr>
      <w:rPr/>
    </w:lvl>
    <w:lvl w:ilvl="5">
      <w:start w:val="1"/>
      <w:numFmt w:val="decimal"/>
      <w:suff w:val="tab"/>
      <w:lvlText w:val="%1.%2.%3.%4.%5.%6"/>
      <w:lvlJc w:val="left"/>
      <w:pPr>
        <w:ind w:hanging="1080" w:left="1080"/>
        <w:tabs>
          <w:tab w:val="num" w:pos="1080" w:leader="none"/>
        </w:tabs>
      </w:pPr>
      <w:rPr/>
    </w:lvl>
    <w:lvl w:ilvl="6">
      <w:start w:val="1"/>
      <w:numFmt w:val="decimal"/>
      <w:suff w:val="tab"/>
      <w:lvlText w:val="%1.%2.%3.%4.%5.%6.%7"/>
      <w:lvlJc w:val="left"/>
      <w:pPr>
        <w:ind w:hanging="1440" w:left="1440"/>
        <w:tabs>
          <w:tab w:val="num" w:pos="1440" w:leader="none"/>
        </w:tabs>
      </w:pPr>
      <w:rPr/>
    </w:lvl>
    <w:lvl w:ilvl="7">
      <w:start w:val="1"/>
      <w:numFmt w:val="decimal"/>
      <w:suff w:val="tab"/>
      <w:lvlText w:val="%1.%2.%3.%4.%5.%6.%7.%8"/>
      <w:lvlJc w:val="left"/>
      <w:pPr>
        <w:ind w:hanging="1440" w:left="1440"/>
        <w:tabs>
          <w:tab w:val="num" w:pos="1440" w:leader="none"/>
        </w:tabs>
      </w:pPr>
      <w:rPr/>
    </w:lvl>
    <w:lvl w:ilvl="8">
      <w:start w:val="1"/>
      <w:numFmt w:val="decimal"/>
      <w:suff w:val="tab"/>
      <w:lvlText w:val="%1.%2.%3.%4.%5.%6.%7.%8.%9"/>
      <w:lvlJc w:val="left"/>
      <w:pPr>
        <w:ind w:hanging="1800" w:left="1800"/>
        <w:tabs>
          <w:tab w:val="num" w:pos="1800" w:leader="none"/>
        </w:tabs>
      </w:pPr>
      <w:rPr/>
    </w:lvl>
  </w:abstractNum>
  <w:abstractNum w:abstractNumId="42">
    <w:nsid w:val="74BA6421"/>
    <w:multiLevelType w:val="hybridMultilevel"/>
    <w:lvl w:ilvl="0" w:tplc="C9A07814">
      <w:start w:val="1"/>
      <w:numFmt w:val="bullet"/>
      <w:suff w:val="tab"/>
      <w:lvlText w:val=""/>
      <w:lvlJc w:val="left"/>
      <w:pPr>
        <w:ind w:hanging="357" w:left="357"/>
        <w:tabs>
          <w:tab w:val="num" w:pos="357" w:leader="none"/>
        </w:tabs>
      </w:pPr>
      <w:rPr>
        <w:rFonts w:ascii="Symbol" w:hAnsi="Symbol" w:hint="default"/>
      </w:rPr>
    </w:lvl>
    <w:lvl w:ilvl="1" w:tplc="F1863E02">
      <w:start w:val="1"/>
      <w:numFmt w:val="bullet"/>
      <w:suff w:val="tab"/>
      <w:lvlText w:val="o"/>
      <w:lvlJc w:val="left"/>
      <w:pPr>
        <w:ind w:hanging="360" w:left="1440"/>
        <w:tabs>
          <w:tab w:val="num" w:pos="1440" w:leader="none"/>
        </w:tabs>
      </w:pPr>
      <w:rPr>
        <w:rFonts w:ascii="Courier New" w:hAnsi="Courier New" w:cs="Courier New" w:hint="default"/>
      </w:rPr>
    </w:lvl>
    <w:lvl w:ilvl="2" w:tplc="280A81D2">
      <w:start w:val="1"/>
      <w:numFmt w:val="bullet"/>
      <w:suff w:val="tab"/>
      <w:lvlText w:val=""/>
      <w:lvlJc w:val="left"/>
      <w:pPr>
        <w:ind w:hanging="360" w:left="2160"/>
        <w:tabs>
          <w:tab w:val="num" w:pos="2160" w:leader="none"/>
        </w:tabs>
      </w:pPr>
      <w:rPr>
        <w:rFonts w:ascii="Wingdings" w:hAnsi="Wingdings" w:hint="default"/>
      </w:rPr>
    </w:lvl>
    <w:lvl w:ilvl="3" w:tplc="E9BC7F8E">
      <w:start w:val="1"/>
      <w:numFmt w:val="bullet"/>
      <w:suff w:val="tab"/>
      <w:lvlText w:val=""/>
      <w:lvlJc w:val="left"/>
      <w:pPr>
        <w:ind w:hanging="360" w:left="2880"/>
        <w:tabs>
          <w:tab w:val="num" w:pos="2880" w:leader="none"/>
        </w:tabs>
      </w:pPr>
      <w:rPr>
        <w:rFonts w:ascii="Symbol" w:hAnsi="Symbol" w:hint="default"/>
      </w:rPr>
    </w:lvl>
    <w:lvl w:ilvl="4" w:tplc="F07ED872">
      <w:start w:val="1"/>
      <w:numFmt w:val="bullet"/>
      <w:suff w:val="tab"/>
      <w:lvlText w:val="o"/>
      <w:lvlJc w:val="left"/>
      <w:pPr>
        <w:ind w:hanging="360" w:left="3600"/>
        <w:tabs>
          <w:tab w:val="num" w:pos="3600" w:leader="none"/>
        </w:tabs>
      </w:pPr>
      <w:rPr>
        <w:rFonts w:ascii="Courier New" w:hAnsi="Courier New" w:cs="Courier New" w:hint="default"/>
      </w:rPr>
    </w:lvl>
    <w:lvl w:ilvl="5" w:tplc="28AA580E">
      <w:start w:val="1"/>
      <w:numFmt w:val="bullet"/>
      <w:suff w:val="tab"/>
      <w:lvlText w:val=""/>
      <w:lvlJc w:val="left"/>
      <w:pPr>
        <w:ind w:hanging="360" w:left="4320"/>
        <w:tabs>
          <w:tab w:val="num" w:pos="4320" w:leader="none"/>
        </w:tabs>
      </w:pPr>
      <w:rPr>
        <w:rFonts w:ascii="Wingdings" w:hAnsi="Wingdings" w:hint="default"/>
      </w:rPr>
    </w:lvl>
    <w:lvl w:ilvl="6" w:tplc="8E560A4C">
      <w:start w:val="1"/>
      <w:numFmt w:val="bullet"/>
      <w:suff w:val="tab"/>
      <w:lvlText w:val=""/>
      <w:lvlJc w:val="left"/>
      <w:pPr>
        <w:ind w:hanging="360" w:left="5040"/>
        <w:tabs>
          <w:tab w:val="num" w:pos="5040" w:leader="none"/>
        </w:tabs>
      </w:pPr>
      <w:rPr>
        <w:rFonts w:ascii="Symbol" w:hAnsi="Symbol" w:hint="default"/>
      </w:rPr>
    </w:lvl>
    <w:lvl w:ilvl="7" w:tplc="6616F958">
      <w:start w:val="1"/>
      <w:numFmt w:val="bullet"/>
      <w:suff w:val="tab"/>
      <w:lvlText w:val="o"/>
      <w:lvlJc w:val="left"/>
      <w:pPr>
        <w:ind w:hanging="360" w:left="5760"/>
        <w:tabs>
          <w:tab w:val="num" w:pos="5760" w:leader="none"/>
        </w:tabs>
      </w:pPr>
      <w:rPr>
        <w:rFonts w:ascii="Courier New" w:hAnsi="Courier New" w:cs="Courier New" w:hint="default"/>
      </w:rPr>
    </w:lvl>
    <w:lvl w:ilvl="8" w:tplc="66CE8B4E">
      <w:start w:val="1"/>
      <w:numFmt w:val="bullet"/>
      <w:suff w:val="tab"/>
      <w:lvlText w:val=""/>
      <w:lvlJc w:val="left"/>
      <w:pPr>
        <w:ind w:hanging="360" w:left="6480"/>
        <w:tabs>
          <w:tab w:val="num" w:pos="6480" w:leader="none"/>
        </w:tabs>
      </w:pPr>
      <w:rPr>
        <w:rFonts w:ascii="Wingdings" w:hAnsi="Wingdings" w:hint="default"/>
      </w:rPr>
    </w:lvl>
  </w:abstractNum>
  <w:abstractNum w:abstractNumId="43">
    <w:nsid w:val="75DC57D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4">
    <w:nsid w:val="769E55A4"/>
    <w:multiLevelType w:val="hybridMultilevel"/>
    <w:lvl w:ilvl="0" w:tplc="456805D0">
      <w:start w:val="1"/>
      <w:numFmt w:val="bullet"/>
      <w:suff w:val="tab"/>
      <w:lvlText w:val=""/>
      <w:lvlJc w:val="left"/>
      <w:pPr>
        <w:ind w:hanging="357" w:left="357"/>
        <w:tabs>
          <w:tab w:val="num" w:pos="357" w:leader="none"/>
        </w:tabs>
      </w:pPr>
      <w:rPr>
        <w:rFonts w:ascii="Symbol" w:hAnsi="Symbol" w:hint="default"/>
      </w:rPr>
    </w:lvl>
    <w:lvl w:ilvl="1" w:tplc="7820EB1A">
      <w:start w:val="1"/>
      <w:numFmt w:val="bullet"/>
      <w:suff w:val="tab"/>
      <w:lvlText w:val="o"/>
      <w:lvlJc w:val="left"/>
      <w:pPr>
        <w:ind w:hanging="360" w:left="1440"/>
        <w:tabs>
          <w:tab w:val="num" w:pos="1440" w:leader="none"/>
        </w:tabs>
      </w:pPr>
      <w:rPr>
        <w:rFonts w:ascii="Courier New" w:hAnsi="Courier New" w:cs="Courier New" w:hint="default"/>
      </w:rPr>
    </w:lvl>
    <w:lvl w:ilvl="2" w:tplc="CD9EB22A">
      <w:start w:val="1"/>
      <w:numFmt w:val="bullet"/>
      <w:suff w:val="tab"/>
      <w:lvlText w:val=""/>
      <w:lvlJc w:val="left"/>
      <w:pPr>
        <w:ind w:hanging="360" w:left="2160"/>
        <w:tabs>
          <w:tab w:val="num" w:pos="2160" w:leader="none"/>
        </w:tabs>
      </w:pPr>
      <w:rPr>
        <w:rFonts w:ascii="Wingdings" w:hAnsi="Wingdings" w:hint="default"/>
      </w:rPr>
    </w:lvl>
    <w:lvl w:ilvl="3" w:tplc="AC12BF10">
      <w:start w:val="1"/>
      <w:numFmt w:val="bullet"/>
      <w:suff w:val="tab"/>
      <w:lvlText w:val=""/>
      <w:lvlJc w:val="left"/>
      <w:pPr>
        <w:ind w:hanging="360" w:left="2880"/>
        <w:tabs>
          <w:tab w:val="num" w:pos="2880" w:leader="none"/>
        </w:tabs>
      </w:pPr>
      <w:rPr>
        <w:rFonts w:ascii="Symbol" w:hAnsi="Symbol" w:hint="default"/>
      </w:rPr>
    </w:lvl>
    <w:lvl w:ilvl="4" w:tplc="6CAEE330">
      <w:start w:val="1"/>
      <w:numFmt w:val="bullet"/>
      <w:suff w:val="tab"/>
      <w:lvlText w:val="o"/>
      <w:lvlJc w:val="left"/>
      <w:pPr>
        <w:ind w:hanging="360" w:left="3600"/>
        <w:tabs>
          <w:tab w:val="num" w:pos="3600" w:leader="none"/>
        </w:tabs>
      </w:pPr>
      <w:rPr>
        <w:rFonts w:ascii="Courier New" w:hAnsi="Courier New" w:cs="Courier New" w:hint="default"/>
      </w:rPr>
    </w:lvl>
    <w:lvl w:ilvl="5" w:tplc="5C7EBB16">
      <w:start w:val="1"/>
      <w:numFmt w:val="bullet"/>
      <w:suff w:val="tab"/>
      <w:lvlText w:val=""/>
      <w:lvlJc w:val="left"/>
      <w:pPr>
        <w:ind w:hanging="360" w:left="4320"/>
        <w:tabs>
          <w:tab w:val="num" w:pos="4320" w:leader="none"/>
        </w:tabs>
      </w:pPr>
      <w:rPr>
        <w:rFonts w:ascii="Wingdings" w:hAnsi="Wingdings" w:hint="default"/>
      </w:rPr>
    </w:lvl>
    <w:lvl w:ilvl="6" w:tplc="BDCCD348">
      <w:start w:val="1"/>
      <w:numFmt w:val="bullet"/>
      <w:suff w:val="tab"/>
      <w:lvlText w:val=""/>
      <w:lvlJc w:val="left"/>
      <w:pPr>
        <w:ind w:hanging="360" w:left="5040"/>
        <w:tabs>
          <w:tab w:val="num" w:pos="5040" w:leader="none"/>
        </w:tabs>
      </w:pPr>
      <w:rPr>
        <w:rFonts w:ascii="Symbol" w:hAnsi="Symbol" w:hint="default"/>
      </w:rPr>
    </w:lvl>
    <w:lvl w:ilvl="7" w:tplc="040E04DE">
      <w:start w:val="1"/>
      <w:numFmt w:val="bullet"/>
      <w:suff w:val="tab"/>
      <w:lvlText w:val="o"/>
      <w:lvlJc w:val="left"/>
      <w:pPr>
        <w:ind w:hanging="360" w:left="5760"/>
        <w:tabs>
          <w:tab w:val="num" w:pos="5760" w:leader="none"/>
        </w:tabs>
      </w:pPr>
      <w:rPr>
        <w:rFonts w:ascii="Courier New" w:hAnsi="Courier New" w:cs="Courier New" w:hint="default"/>
      </w:rPr>
    </w:lvl>
    <w:lvl w:ilvl="8" w:tplc="F954AF7C">
      <w:start w:val="1"/>
      <w:numFmt w:val="bullet"/>
      <w:suff w:val="tab"/>
      <w:lvlText w:val=""/>
      <w:lvlJc w:val="left"/>
      <w:pPr>
        <w:ind w:hanging="360" w:left="6480"/>
        <w:tabs>
          <w:tab w:val="num" w:pos="6480" w:leader="none"/>
        </w:tabs>
      </w:pPr>
      <w:rPr>
        <w:rFonts w:ascii="Wingdings" w:hAnsi="Wingdings" w:hint="default"/>
      </w:rPr>
    </w:lvl>
  </w:abstractNum>
  <w:abstractNum w:abstractNumId="45">
    <w:nsid w:val="77F3674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6">
    <w:nsid w:val="7B69507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7">
    <w:nsid w:val="7C0C33A4"/>
    <w:multiLevelType w:val="multilevel"/>
    <w:lvl w:ilvl="0">
      <w:start w:val="1"/>
      <w:numFmt w:val="decimal"/>
      <w:suff w:val="tab"/>
      <w:lvlText w:val="%1."/>
      <w:lvlJc w:val="left"/>
      <w:pPr>
        <w:ind w:hanging="360" w:left="360"/>
      </w:pPr>
      <w:rPr>
        <w:rFonts w:ascii="Arial" w:hAnsi="Arial" w:cs="Arial" w:eastAsia="Times New Roman"/>
      </w:rPr>
    </w:lvl>
    <w:lvl w:ilvl="1">
      <w:start w:val="1"/>
      <w:numFmt w:val="decimal"/>
      <w:suff w:val="tab"/>
      <w:lvlText w:val="%1.%2."/>
      <w:lvlJc w:val="left"/>
      <w:pPr>
        <w:ind w:hanging="432" w:left="114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48">
    <w:nsid w:val="2548371C"/>
    <w:multiLevelType w:val="hybridMultilevel"/>
    <w:lvl w:ilvl="0" w:tplc="24758331">
      <w:start w:val="1"/>
      <w:numFmt w:val="bullet"/>
      <w:suff w:val="tab"/>
      <w:lvlText w:val="·"/>
      <w:lvlJc w:val="left"/>
      <w:pPr>
        <w:ind w:hanging="360" w:left="720"/>
      </w:pPr>
      <w:rPr>
        <w:rFonts w:ascii="Symbol" w:hAnsi="Symbol" w:cs="Symbol" w:eastAsia="Symbol"/>
        <w:color w:val="auto"/>
      </w:rPr>
    </w:lvl>
    <w:lvl w:ilvl="1" w:tplc="24D8DEB4">
      <w:start w:val="1"/>
      <w:numFmt w:val="bullet"/>
      <w:suff w:val="tab"/>
      <w:lvlText w:val="o"/>
      <w:lvlJc w:val="left"/>
      <w:pPr>
        <w:ind w:hanging="360" w:left="1440"/>
      </w:pPr>
      <w:rPr>
        <w:rFonts w:ascii="Symbol" w:hAnsi="Symbol"/>
      </w:rPr>
    </w:lvl>
    <w:lvl w:ilvl="2" w:tplc="0083F0C8">
      <w:start w:val="1"/>
      <w:numFmt w:val="bullet"/>
      <w:suff w:val="tab"/>
      <w:lvlText w:val="·"/>
      <w:lvlJc w:val="left"/>
      <w:pPr>
        <w:ind w:hanging="360" w:left="2160"/>
      </w:pPr>
      <w:rPr>
        <w:rFonts w:ascii="Symbol" w:hAnsi="Symbol"/>
      </w:rPr>
    </w:lvl>
    <w:lvl w:ilvl="3" w:tplc="6094AAEC">
      <w:start w:val="1"/>
      <w:numFmt w:val="bullet"/>
      <w:suff w:val="tab"/>
      <w:lvlText w:val="o"/>
      <w:lvlJc w:val="left"/>
      <w:pPr>
        <w:ind w:hanging="360" w:left="2880"/>
      </w:pPr>
      <w:rPr>
        <w:rFonts w:ascii="Symbol" w:hAnsi="Symbol"/>
      </w:rPr>
    </w:lvl>
    <w:lvl w:ilvl="4" w:tplc="3894973C">
      <w:start w:val="1"/>
      <w:numFmt w:val="bullet"/>
      <w:suff w:val="tab"/>
      <w:lvlText w:val="·"/>
      <w:lvlJc w:val="left"/>
      <w:pPr>
        <w:ind w:hanging="360" w:left="3600"/>
      </w:pPr>
      <w:rPr>
        <w:rFonts w:ascii="Symbol" w:hAnsi="Symbol"/>
      </w:rPr>
    </w:lvl>
    <w:lvl w:ilvl="5" w:tplc="5CD6D291">
      <w:start w:val="1"/>
      <w:numFmt w:val="bullet"/>
      <w:suff w:val="tab"/>
      <w:lvlText w:val="o"/>
      <w:lvlJc w:val="left"/>
      <w:pPr>
        <w:ind w:hanging="360" w:left="4320"/>
      </w:pPr>
      <w:rPr>
        <w:rFonts w:ascii="Symbol" w:hAnsi="Symbol"/>
      </w:rPr>
    </w:lvl>
    <w:lvl w:ilvl="6" w:tplc="02416B73">
      <w:start w:val="1"/>
      <w:numFmt w:val="bullet"/>
      <w:suff w:val="tab"/>
      <w:lvlText w:val="·"/>
      <w:lvlJc w:val="left"/>
      <w:pPr>
        <w:ind w:hanging="360" w:left="5040"/>
      </w:pPr>
      <w:rPr>
        <w:rFonts w:ascii="Symbol" w:hAnsi="Symbol"/>
      </w:rPr>
    </w:lvl>
    <w:lvl w:ilvl="7" w:tplc="34F81009">
      <w:start w:val="1"/>
      <w:numFmt w:val="bullet"/>
      <w:suff w:val="tab"/>
      <w:lvlText w:val="o"/>
      <w:lvlJc w:val="left"/>
      <w:pPr>
        <w:ind w:hanging="360" w:left="5760"/>
      </w:pPr>
      <w:rPr>
        <w:rFonts w:ascii="Symbol" w:hAnsi="Symbol"/>
      </w:rPr>
    </w:lvl>
    <w:lvl w:ilvl="8" w:tplc="53E6BD1B">
      <w:start w:val="1"/>
      <w:numFmt w:val="bullet"/>
      <w:suff w:val="tab"/>
      <w:lvlText w:val="·"/>
      <w:lvlJc w:val="left"/>
      <w:pPr>
        <w:ind w:hanging="360" w:left="6480"/>
      </w:pPr>
      <w:rPr>
        <w:rFonts w:ascii="Symbol" w:hAnsi="Symbol"/>
      </w:rPr>
    </w:lvl>
  </w:abstractNum>
  <w:abstractNum w:abstractNumId="49">
    <w:nsid w:val="105F78BB"/>
    <w:multiLevelType w:val="hybridMultilevel"/>
    <w:lvl w:ilvl="0" w:tplc="07AD1234">
      <w:start w:val="1"/>
      <w:numFmt w:val="bullet"/>
      <w:suff w:val="tab"/>
      <w:lvlText w:val="·"/>
      <w:lvlJc w:val="left"/>
      <w:pPr>
        <w:ind w:hanging="360" w:left="720"/>
      </w:pPr>
      <w:rPr>
        <w:rFonts w:ascii="Symbol" w:hAnsi="Symbol" w:cs="Symbol" w:eastAsia="Symbol"/>
        <w:color w:val="auto"/>
      </w:rPr>
    </w:lvl>
    <w:lvl w:ilvl="1" w:tplc="0269AC62">
      <w:start w:val="1"/>
      <w:numFmt w:val="bullet"/>
      <w:suff w:val="tab"/>
      <w:lvlText w:val="o"/>
      <w:lvlJc w:val="left"/>
      <w:pPr>
        <w:ind w:hanging="360" w:left="1440"/>
      </w:pPr>
      <w:rPr>
        <w:rFonts w:ascii="Symbol" w:hAnsi="Symbol"/>
      </w:rPr>
    </w:lvl>
    <w:lvl w:ilvl="2" w:tplc="538AECD3">
      <w:start w:val="1"/>
      <w:numFmt w:val="bullet"/>
      <w:suff w:val="tab"/>
      <w:lvlText w:val="·"/>
      <w:lvlJc w:val="left"/>
      <w:pPr>
        <w:ind w:hanging="360" w:left="2160"/>
      </w:pPr>
      <w:rPr>
        <w:rFonts w:ascii="Symbol" w:hAnsi="Symbol"/>
      </w:rPr>
    </w:lvl>
    <w:lvl w:ilvl="3" w:tplc="062CBFA4">
      <w:start w:val="1"/>
      <w:numFmt w:val="bullet"/>
      <w:suff w:val="tab"/>
      <w:lvlText w:val="o"/>
      <w:lvlJc w:val="left"/>
      <w:pPr>
        <w:ind w:hanging="360" w:left="2880"/>
      </w:pPr>
      <w:rPr>
        <w:rFonts w:ascii="Symbol" w:hAnsi="Symbol"/>
      </w:rPr>
    </w:lvl>
    <w:lvl w:ilvl="4" w:tplc="52BF8438">
      <w:start w:val="1"/>
      <w:numFmt w:val="bullet"/>
      <w:suff w:val="tab"/>
      <w:lvlText w:val="·"/>
      <w:lvlJc w:val="left"/>
      <w:pPr>
        <w:ind w:hanging="360" w:left="3600"/>
      </w:pPr>
      <w:rPr>
        <w:rFonts w:ascii="Symbol" w:hAnsi="Symbol"/>
      </w:rPr>
    </w:lvl>
    <w:lvl w:ilvl="5" w:tplc="6DB4D6A0">
      <w:start w:val="1"/>
      <w:numFmt w:val="bullet"/>
      <w:suff w:val="tab"/>
      <w:lvlText w:val="o"/>
      <w:lvlJc w:val="left"/>
      <w:pPr>
        <w:ind w:hanging="360" w:left="4320"/>
      </w:pPr>
      <w:rPr>
        <w:rFonts w:ascii="Symbol" w:hAnsi="Symbol"/>
      </w:rPr>
    </w:lvl>
    <w:lvl w:ilvl="6" w:tplc="52250B09">
      <w:start w:val="1"/>
      <w:numFmt w:val="bullet"/>
      <w:suff w:val="tab"/>
      <w:lvlText w:val="·"/>
      <w:lvlJc w:val="left"/>
      <w:pPr>
        <w:ind w:hanging="360" w:left="5040"/>
      </w:pPr>
      <w:rPr>
        <w:rFonts w:ascii="Symbol" w:hAnsi="Symbol"/>
      </w:rPr>
    </w:lvl>
    <w:lvl w:ilvl="7" w:tplc="721C4D9B">
      <w:start w:val="1"/>
      <w:numFmt w:val="bullet"/>
      <w:suff w:val="tab"/>
      <w:lvlText w:val="o"/>
      <w:lvlJc w:val="left"/>
      <w:pPr>
        <w:ind w:hanging="360" w:left="5760"/>
      </w:pPr>
      <w:rPr>
        <w:rFonts w:ascii="Symbol" w:hAnsi="Symbol"/>
      </w:rPr>
    </w:lvl>
    <w:lvl w:ilvl="8" w:tplc="18B54C19">
      <w:start w:val="1"/>
      <w:numFmt w:val="bullet"/>
      <w:suff w:val="tab"/>
      <w:lvlText w:val="·"/>
      <w:lvlJc w:val="left"/>
      <w:pPr>
        <w:ind w:hanging="360" w:left="6480"/>
      </w:pPr>
      <w:rPr>
        <w:rFonts w:ascii="Symbol" w:hAnsi="Symbol"/>
      </w:rPr>
    </w:lvl>
  </w:abstractNum>
  <w:abstractNum w:abstractNumId="50">
    <w:nsid w:val="6F908371"/>
    <w:multiLevelType w:val="hybridMultilevel"/>
    <w:lvl w:ilvl="0" w:tplc="0CD6CC11">
      <w:start w:val="1"/>
      <w:numFmt w:val="bullet"/>
      <w:suff w:val="tab"/>
      <w:lvlText w:val="·"/>
      <w:lvlJc w:val="left"/>
      <w:pPr>
        <w:ind w:hanging="360" w:left="720"/>
      </w:pPr>
      <w:rPr>
        <w:rFonts w:ascii="Symbol" w:hAnsi="Symbol" w:cs="Symbol" w:eastAsia="Symbol"/>
        <w:color w:val="auto"/>
      </w:rPr>
    </w:lvl>
    <w:lvl w:ilvl="1" w:tplc="67246A81">
      <w:start w:val="1"/>
      <w:numFmt w:val="bullet"/>
      <w:suff w:val="tab"/>
      <w:lvlText w:val="o"/>
      <w:lvlJc w:val="left"/>
      <w:pPr>
        <w:ind w:hanging="360" w:left="1440"/>
      </w:pPr>
      <w:rPr>
        <w:rFonts w:ascii="Symbol" w:hAnsi="Symbol"/>
      </w:rPr>
    </w:lvl>
    <w:lvl w:ilvl="2" w:tplc="2F488DA3">
      <w:start w:val="1"/>
      <w:numFmt w:val="bullet"/>
      <w:suff w:val="tab"/>
      <w:lvlText w:val="·"/>
      <w:lvlJc w:val="left"/>
      <w:pPr>
        <w:ind w:hanging="360" w:left="2160"/>
      </w:pPr>
      <w:rPr>
        <w:rFonts w:ascii="Symbol" w:hAnsi="Symbol"/>
      </w:rPr>
    </w:lvl>
    <w:lvl w:ilvl="3" w:tplc="3B682812">
      <w:start w:val="1"/>
      <w:numFmt w:val="bullet"/>
      <w:suff w:val="tab"/>
      <w:lvlText w:val="o"/>
      <w:lvlJc w:val="left"/>
      <w:pPr>
        <w:ind w:hanging="360" w:left="2880"/>
      </w:pPr>
      <w:rPr>
        <w:rFonts w:ascii="Symbol" w:hAnsi="Symbol"/>
      </w:rPr>
    </w:lvl>
    <w:lvl w:ilvl="4" w:tplc="4E876E44">
      <w:start w:val="1"/>
      <w:numFmt w:val="bullet"/>
      <w:suff w:val="tab"/>
      <w:lvlText w:val="·"/>
      <w:lvlJc w:val="left"/>
      <w:pPr>
        <w:ind w:hanging="360" w:left="3600"/>
      </w:pPr>
      <w:rPr>
        <w:rFonts w:ascii="Symbol" w:hAnsi="Symbol"/>
      </w:rPr>
    </w:lvl>
    <w:lvl w:ilvl="5" w:tplc="6A7EE0FD">
      <w:start w:val="1"/>
      <w:numFmt w:val="bullet"/>
      <w:suff w:val="tab"/>
      <w:lvlText w:val="o"/>
      <w:lvlJc w:val="left"/>
      <w:pPr>
        <w:ind w:hanging="360" w:left="4320"/>
      </w:pPr>
      <w:rPr>
        <w:rFonts w:ascii="Symbol" w:hAnsi="Symbol"/>
      </w:rPr>
    </w:lvl>
    <w:lvl w:ilvl="6" w:tplc="5C4727B5">
      <w:start w:val="1"/>
      <w:numFmt w:val="bullet"/>
      <w:suff w:val="tab"/>
      <w:lvlText w:val="·"/>
      <w:lvlJc w:val="left"/>
      <w:pPr>
        <w:ind w:hanging="360" w:left="5040"/>
      </w:pPr>
      <w:rPr>
        <w:rFonts w:ascii="Symbol" w:hAnsi="Symbol"/>
      </w:rPr>
    </w:lvl>
    <w:lvl w:ilvl="7" w:tplc="16D6D264">
      <w:start w:val="1"/>
      <w:numFmt w:val="bullet"/>
      <w:suff w:val="tab"/>
      <w:lvlText w:val="o"/>
      <w:lvlJc w:val="left"/>
      <w:pPr>
        <w:ind w:hanging="360" w:left="5760"/>
      </w:pPr>
      <w:rPr>
        <w:rFonts w:ascii="Symbol" w:hAnsi="Symbol"/>
      </w:rPr>
    </w:lvl>
    <w:lvl w:ilvl="8" w:tplc="04B6FC3A">
      <w:start w:val="1"/>
      <w:numFmt w:val="bullet"/>
      <w:suff w:val="tab"/>
      <w:lvlText w:val="·"/>
      <w:lvlJc w:val="left"/>
      <w:pPr>
        <w:ind w:hanging="360" w:left="6480"/>
      </w:pPr>
      <w:rPr>
        <w:rFonts w:ascii="Symbol" w:hAnsi="Symbol"/>
      </w:rPr>
    </w:lvl>
  </w:abstractNum>
  <w:abstractNum w:abstractNumId="51">
    <w:nsid w:val="36180C8B"/>
    <w:multiLevelType w:val="hybridMultilevel"/>
    <w:lvl w:ilvl="0" w:tplc="576E817C">
      <w:start w:val="1"/>
      <w:numFmt w:val="bullet"/>
      <w:suff w:val="tab"/>
      <w:lvlText w:val="·"/>
      <w:lvlJc w:val="left"/>
      <w:pPr>
        <w:ind w:hanging="360" w:left="720"/>
      </w:pPr>
      <w:rPr>
        <w:rFonts w:ascii="Symbol" w:hAnsi="Symbol" w:cs="Symbol" w:eastAsia="Symbol"/>
        <w:color w:val="auto"/>
      </w:rPr>
    </w:lvl>
    <w:lvl w:ilvl="1" w:tplc="733C3DD3">
      <w:start w:val="1"/>
      <w:numFmt w:val="bullet"/>
      <w:suff w:val="tab"/>
      <w:lvlText w:val="o"/>
      <w:lvlJc w:val="left"/>
      <w:pPr>
        <w:ind w:hanging="360" w:left="1440"/>
      </w:pPr>
      <w:rPr>
        <w:rFonts w:ascii="Symbol" w:hAnsi="Symbol"/>
      </w:rPr>
    </w:lvl>
    <w:lvl w:ilvl="2" w:tplc="05F50FD8">
      <w:start w:val="1"/>
      <w:numFmt w:val="bullet"/>
      <w:suff w:val="tab"/>
      <w:lvlText w:val="·"/>
      <w:lvlJc w:val="left"/>
      <w:pPr>
        <w:ind w:hanging="360" w:left="2160"/>
      </w:pPr>
      <w:rPr>
        <w:rFonts w:ascii="Symbol" w:hAnsi="Symbol"/>
      </w:rPr>
    </w:lvl>
    <w:lvl w:ilvl="3" w:tplc="200D566D">
      <w:start w:val="1"/>
      <w:numFmt w:val="bullet"/>
      <w:suff w:val="tab"/>
      <w:lvlText w:val="o"/>
      <w:lvlJc w:val="left"/>
      <w:pPr>
        <w:ind w:hanging="360" w:left="2880"/>
      </w:pPr>
      <w:rPr>
        <w:rFonts w:ascii="Symbol" w:hAnsi="Symbol"/>
      </w:rPr>
    </w:lvl>
    <w:lvl w:ilvl="4" w:tplc="03098F86">
      <w:start w:val="1"/>
      <w:numFmt w:val="bullet"/>
      <w:suff w:val="tab"/>
      <w:lvlText w:val="·"/>
      <w:lvlJc w:val="left"/>
      <w:pPr>
        <w:ind w:hanging="360" w:left="3600"/>
      </w:pPr>
      <w:rPr>
        <w:rFonts w:ascii="Symbol" w:hAnsi="Symbol"/>
      </w:rPr>
    </w:lvl>
    <w:lvl w:ilvl="5" w:tplc="7CE10E56">
      <w:start w:val="1"/>
      <w:numFmt w:val="bullet"/>
      <w:suff w:val="tab"/>
      <w:lvlText w:val="o"/>
      <w:lvlJc w:val="left"/>
      <w:pPr>
        <w:ind w:hanging="360" w:left="4320"/>
      </w:pPr>
      <w:rPr>
        <w:rFonts w:ascii="Symbol" w:hAnsi="Symbol"/>
      </w:rPr>
    </w:lvl>
    <w:lvl w:ilvl="6" w:tplc="41B159D7">
      <w:start w:val="1"/>
      <w:numFmt w:val="bullet"/>
      <w:suff w:val="tab"/>
      <w:lvlText w:val="·"/>
      <w:lvlJc w:val="left"/>
      <w:pPr>
        <w:ind w:hanging="360" w:left="5040"/>
      </w:pPr>
      <w:rPr>
        <w:rFonts w:ascii="Symbol" w:hAnsi="Symbol"/>
      </w:rPr>
    </w:lvl>
    <w:lvl w:ilvl="7" w:tplc="3FD487C3">
      <w:start w:val="1"/>
      <w:numFmt w:val="bullet"/>
      <w:suff w:val="tab"/>
      <w:lvlText w:val="o"/>
      <w:lvlJc w:val="left"/>
      <w:pPr>
        <w:ind w:hanging="360" w:left="5760"/>
      </w:pPr>
      <w:rPr>
        <w:rFonts w:ascii="Symbol" w:hAnsi="Symbol"/>
      </w:rPr>
    </w:lvl>
    <w:lvl w:ilvl="8" w:tplc="05CE7752">
      <w:start w:val="1"/>
      <w:numFmt w:val="bullet"/>
      <w:suff w:val="tab"/>
      <w:lvlText w:val="·"/>
      <w:lvlJc w:val="left"/>
      <w:pPr>
        <w:ind w:hanging="360" w:left="6480"/>
      </w:pPr>
      <w:rPr>
        <w:rFonts w:ascii="Symbol" w:hAnsi="Symbol"/>
      </w:rPr>
    </w:lvl>
  </w:abstractNum>
  <w:abstractNum w:abstractNumId="52">
    <w:nsid w:val="16F44ECA"/>
    <w:multiLevelType w:val="hybridMultilevel"/>
    <w:lvl w:ilvl="0" w:tplc="61E4BEAD">
      <w:start w:val="1"/>
      <w:numFmt w:val="bullet"/>
      <w:suff w:val="tab"/>
      <w:lvlText w:val="·"/>
      <w:lvlJc w:val="left"/>
      <w:pPr>
        <w:ind w:hanging="360" w:left="720"/>
      </w:pPr>
      <w:rPr>
        <w:rFonts w:ascii="Symbol" w:hAnsi="Symbol" w:cs="Symbol" w:eastAsia="Symbol"/>
        <w:color w:val="auto"/>
      </w:rPr>
    </w:lvl>
    <w:lvl w:ilvl="1" w:tplc="0C90D067">
      <w:start w:val="1"/>
      <w:numFmt w:val="bullet"/>
      <w:suff w:val="tab"/>
      <w:lvlText w:val="o"/>
      <w:lvlJc w:val="left"/>
      <w:pPr>
        <w:ind w:hanging="360" w:left="1440"/>
      </w:pPr>
      <w:rPr>
        <w:rFonts w:ascii="Symbol" w:hAnsi="Symbol"/>
      </w:rPr>
    </w:lvl>
    <w:lvl w:ilvl="2" w:tplc="100F5CA3">
      <w:start w:val="1"/>
      <w:numFmt w:val="bullet"/>
      <w:suff w:val="tab"/>
      <w:lvlText w:val="·"/>
      <w:lvlJc w:val="left"/>
      <w:pPr>
        <w:ind w:hanging="360" w:left="2160"/>
      </w:pPr>
      <w:rPr>
        <w:rFonts w:ascii="Symbol" w:hAnsi="Symbol"/>
      </w:rPr>
    </w:lvl>
    <w:lvl w:ilvl="3" w:tplc="7D638F5F">
      <w:start w:val="1"/>
      <w:numFmt w:val="bullet"/>
      <w:suff w:val="tab"/>
      <w:lvlText w:val="o"/>
      <w:lvlJc w:val="left"/>
      <w:pPr>
        <w:ind w:hanging="360" w:left="2880"/>
      </w:pPr>
      <w:rPr>
        <w:rFonts w:ascii="Symbol" w:hAnsi="Symbol"/>
      </w:rPr>
    </w:lvl>
    <w:lvl w:ilvl="4" w:tplc="4C1A25AF">
      <w:start w:val="1"/>
      <w:numFmt w:val="bullet"/>
      <w:suff w:val="tab"/>
      <w:lvlText w:val="·"/>
      <w:lvlJc w:val="left"/>
      <w:pPr>
        <w:ind w:hanging="360" w:left="3600"/>
      </w:pPr>
      <w:rPr>
        <w:rFonts w:ascii="Symbol" w:hAnsi="Symbol"/>
      </w:rPr>
    </w:lvl>
    <w:lvl w:ilvl="5" w:tplc="30232E99">
      <w:start w:val="1"/>
      <w:numFmt w:val="bullet"/>
      <w:suff w:val="tab"/>
      <w:lvlText w:val="o"/>
      <w:lvlJc w:val="left"/>
      <w:pPr>
        <w:ind w:hanging="360" w:left="4320"/>
      </w:pPr>
      <w:rPr>
        <w:rFonts w:ascii="Symbol" w:hAnsi="Symbol"/>
      </w:rPr>
    </w:lvl>
    <w:lvl w:ilvl="6" w:tplc="1D86C6EB">
      <w:start w:val="1"/>
      <w:numFmt w:val="bullet"/>
      <w:suff w:val="tab"/>
      <w:lvlText w:val="·"/>
      <w:lvlJc w:val="left"/>
      <w:pPr>
        <w:ind w:hanging="360" w:left="5040"/>
      </w:pPr>
      <w:rPr>
        <w:rFonts w:ascii="Symbol" w:hAnsi="Symbol"/>
      </w:rPr>
    </w:lvl>
    <w:lvl w:ilvl="7" w:tplc="40A8D01D">
      <w:start w:val="1"/>
      <w:numFmt w:val="bullet"/>
      <w:suff w:val="tab"/>
      <w:lvlText w:val="o"/>
      <w:lvlJc w:val="left"/>
      <w:pPr>
        <w:ind w:hanging="360" w:left="5760"/>
      </w:pPr>
      <w:rPr>
        <w:rFonts w:ascii="Symbol" w:hAnsi="Symbol"/>
      </w:rPr>
    </w:lvl>
    <w:lvl w:ilvl="8" w:tplc="5FA2A535">
      <w:start w:val="1"/>
      <w:numFmt w:val="bullet"/>
      <w:suff w:val="tab"/>
      <w:lvlText w:val="·"/>
      <w:lvlJc w:val="left"/>
      <w:pPr>
        <w:ind w:hanging="360" w:left="6480"/>
      </w:pPr>
      <w:rPr>
        <w:rFonts w:ascii="Symbol" w:hAnsi="Symbol"/>
      </w:rPr>
    </w:lvl>
  </w:abstractNum>
  <w:abstractNum w:abstractNumId="53">
    <w:nsid w:val="0579A50E"/>
    <w:multiLevelType w:val="hybridMultilevel"/>
    <w:lvl w:ilvl="0" w:tplc="4351721E">
      <w:start w:val="1"/>
      <w:numFmt w:val="bullet"/>
      <w:suff w:val="tab"/>
      <w:lvlText w:val="·"/>
      <w:lvlJc w:val="left"/>
      <w:pPr>
        <w:ind w:hanging="360" w:left="720"/>
      </w:pPr>
      <w:rPr>
        <w:rFonts w:ascii="Symbol" w:hAnsi="Symbol" w:cs="Symbol" w:eastAsia="Symbol"/>
        <w:color w:val="auto"/>
      </w:rPr>
    </w:lvl>
    <w:lvl w:ilvl="1" w:tplc="2BAAC40A">
      <w:start w:val="1"/>
      <w:numFmt w:val="bullet"/>
      <w:suff w:val="tab"/>
      <w:lvlText w:val="o"/>
      <w:lvlJc w:val="left"/>
      <w:pPr>
        <w:ind w:hanging="360" w:left="1440"/>
      </w:pPr>
      <w:rPr>
        <w:rFonts w:ascii="Symbol" w:hAnsi="Symbol"/>
      </w:rPr>
    </w:lvl>
    <w:lvl w:ilvl="2" w:tplc="3F812A53">
      <w:start w:val="1"/>
      <w:numFmt w:val="bullet"/>
      <w:suff w:val="tab"/>
      <w:lvlText w:val="·"/>
      <w:lvlJc w:val="left"/>
      <w:pPr>
        <w:ind w:hanging="360" w:left="2160"/>
      </w:pPr>
      <w:rPr>
        <w:rFonts w:ascii="Symbol" w:hAnsi="Symbol"/>
      </w:rPr>
    </w:lvl>
    <w:lvl w:ilvl="3" w:tplc="51CDA6ED">
      <w:start w:val="1"/>
      <w:numFmt w:val="bullet"/>
      <w:suff w:val="tab"/>
      <w:lvlText w:val="o"/>
      <w:lvlJc w:val="left"/>
      <w:pPr>
        <w:ind w:hanging="360" w:left="2880"/>
      </w:pPr>
      <w:rPr>
        <w:rFonts w:ascii="Symbol" w:hAnsi="Symbol"/>
      </w:rPr>
    </w:lvl>
    <w:lvl w:ilvl="4" w:tplc="0E9632F9">
      <w:start w:val="1"/>
      <w:numFmt w:val="bullet"/>
      <w:suff w:val="tab"/>
      <w:lvlText w:val="·"/>
      <w:lvlJc w:val="left"/>
      <w:pPr>
        <w:ind w:hanging="360" w:left="3600"/>
      </w:pPr>
      <w:rPr>
        <w:rFonts w:ascii="Symbol" w:hAnsi="Symbol"/>
      </w:rPr>
    </w:lvl>
    <w:lvl w:ilvl="5" w:tplc="70FF8FE6">
      <w:start w:val="1"/>
      <w:numFmt w:val="bullet"/>
      <w:suff w:val="tab"/>
      <w:lvlText w:val="o"/>
      <w:lvlJc w:val="left"/>
      <w:pPr>
        <w:ind w:hanging="360" w:left="4320"/>
      </w:pPr>
      <w:rPr>
        <w:rFonts w:ascii="Symbol" w:hAnsi="Symbol"/>
      </w:rPr>
    </w:lvl>
    <w:lvl w:ilvl="6" w:tplc="7AA221B3">
      <w:start w:val="1"/>
      <w:numFmt w:val="bullet"/>
      <w:suff w:val="tab"/>
      <w:lvlText w:val="·"/>
      <w:lvlJc w:val="left"/>
      <w:pPr>
        <w:ind w:hanging="360" w:left="5040"/>
      </w:pPr>
      <w:rPr>
        <w:rFonts w:ascii="Symbol" w:hAnsi="Symbol"/>
      </w:rPr>
    </w:lvl>
    <w:lvl w:ilvl="7" w:tplc="366A237C">
      <w:start w:val="1"/>
      <w:numFmt w:val="bullet"/>
      <w:suff w:val="tab"/>
      <w:lvlText w:val="o"/>
      <w:lvlJc w:val="left"/>
      <w:pPr>
        <w:ind w:hanging="360" w:left="5760"/>
      </w:pPr>
      <w:rPr>
        <w:rFonts w:ascii="Symbol" w:hAnsi="Symbol"/>
      </w:rPr>
    </w:lvl>
    <w:lvl w:ilvl="8" w:tplc="186BC7B5">
      <w:start w:val="1"/>
      <w:numFmt w:val="bullet"/>
      <w:suff w:val="tab"/>
      <w:lvlText w:val="·"/>
      <w:lvlJc w:val="left"/>
      <w:pPr>
        <w:ind w:hanging="360" w:left="6480"/>
      </w:pPr>
      <w:rPr>
        <w:rFonts w:ascii="Symbol" w:hAnsi="Symbol"/>
      </w:rPr>
    </w:lvl>
  </w:abstractNum>
  <w:abstractNum w:abstractNumId="54">
    <w:nsid w:val="457645A5"/>
    <w:multiLevelType w:val="hybridMultilevel"/>
    <w:lvl w:ilvl="0" w:tplc="6E8E76F5">
      <w:start w:val="1"/>
      <w:numFmt w:val="bullet"/>
      <w:suff w:val="tab"/>
      <w:lvlText w:val="·"/>
      <w:lvlJc w:val="left"/>
      <w:pPr>
        <w:ind w:hanging="360" w:left="720"/>
      </w:pPr>
      <w:rPr>
        <w:rFonts w:ascii="Symbol" w:hAnsi="Symbol" w:cs="Symbol" w:eastAsia="Symbol"/>
        <w:color w:val="auto"/>
      </w:rPr>
    </w:lvl>
    <w:lvl w:ilvl="1" w:tplc="476A1F63">
      <w:start w:val="1"/>
      <w:numFmt w:val="bullet"/>
      <w:suff w:val="tab"/>
      <w:lvlText w:val="o"/>
      <w:lvlJc w:val="left"/>
      <w:pPr>
        <w:ind w:hanging="360" w:left="1440"/>
      </w:pPr>
      <w:rPr>
        <w:rFonts w:ascii="Symbol" w:hAnsi="Symbol"/>
      </w:rPr>
    </w:lvl>
    <w:lvl w:ilvl="2" w:tplc="3C7D2A11">
      <w:start w:val="1"/>
      <w:numFmt w:val="bullet"/>
      <w:suff w:val="tab"/>
      <w:lvlText w:val="·"/>
      <w:lvlJc w:val="left"/>
      <w:pPr>
        <w:ind w:hanging="360" w:left="2160"/>
      </w:pPr>
      <w:rPr>
        <w:rFonts w:ascii="Symbol" w:hAnsi="Symbol"/>
      </w:rPr>
    </w:lvl>
    <w:lvl w:ilvl="3" w:tplc="746E4048">
      <w:start w:val="1"/>
      <w:numFmt w:val="bullet"/>
      <w:suff w:val="tab"/>
      <w:lvlText w:val="o"/>
      <w:lvlJc w:val="left"/>
      <w:pPr>
        <w:ind w:hanging="360" w:left="2880"/>
      </w:pPr>
      <w:rPr>
        <w:rFonts w:ascii="Symbol" w:hAnsi="Symbol"/>
      </w:rPr>
    </w:lvl>
    <w:lvl w:ilvl="4" w:tplc="1CD8823F">
      <w:start w:val="1"/>
      <w:numFmt w:val="bullet"/>
      <w:suff w:val="tab"/>
      <w:lvlText w:val="·"/>
      <w:lvlJc w:val="left"/>
      <w:pPr>
        <w:ind w:hanging="360" w:left="3600"/>
      </w:pPr>
      <w:rPr>
        <w:rFonts w:ascii="Symbol" w:hAnsi="Symbol"/>
      </w:rPr>
    </w:lvl>
    <w:lvl w:ilvl="5" w:tplc="5BDE78E2">
      <w:start w:val="1"/>
      <w:numFmt w:val="bullet"/>
      <w:suff w:val="tab"/>
      <w:lvlText w:val="o"/>
      <w:lvlJc w:val="left"/>
      <w:pPr>
        <w:ind w:hanging="360" w:left="4320"/>
      </w:pPr>
      <w:rPr>
        <w:rFonts w:ascii="Symbol" w:hAnsi="Symbol"/>
      </w:rPr>
    </w:lvl>
    <w:lvl w:ilvl="6" w:tplc="725192ED">
      <w:start w:val="1"/>
      <w:numFmt w:val="bullet"/>
      <w:suff w:val="tab"/>
      <w:lvlText w:val="·"/>
      <w:lvlJc w:val="left"/>
      <w:pPr>
        <w:ind w:hanging="360" w:left="5040"/>
      </w:pPr>
      <w:rPr>
        <w:rFonts w:ascii="Symbol" w:hAnsi="Symbol"/>
      </w:rPr>
    </w:lvl>
    <w:lvl w:ilvl="7" w:tplc="4A9E41C0">
      <w:start w:val="1"/>
      <w:numFmt w:val="bullet"/>
      <w:suff w:val="tab"/>
      <w:lvlText w:val="o"/>
      <w:lvlJc w:val="left"/>
      <w:pPr>
        <w:ind w:hanging="360" w:left="5760"/>
      </w:pPr>
      <w:rPr>
        <w:rFonts w:ascii="Symbol" w:hAnsi="Symbol"/>
      </w:rPr>
    </w:lvl>
    <w:lvl w:ilvl="8" w:tplc="4C11FC28">
      <w:start w:val="1"/>
      <w:numFmt w:val="bullet"/>
      <w:suff w:val="tab"/>
      <w:lvlText w:val="·"/>
      <w:lvlJc w:val="left"/>
      <w:pPr>
        <w:ind w:hanging="360" w:left="6480"/>
      </w:pPr>
      <w:rPr>
        <w:rFonts w:ascii="Symbol" w:hAnsi="Symbol"/>
      </w:rPr>
    </w:lvl>
  </w:abstractNum>
  <w:abstractNum w:abstractNumId="55">
    <w:nsid w:val="75ACA72D"/>
    <w:multiLevelType w:val="hybridMultilevel"/>
    <w:lvl w:ilvl="0" w:tplc="7FABDF8A">
      <w:start w:val="1"/>
      <w:numFmt w:val="bullet"/>
      <w:suff w:val="tab"/>
      <w:lvlText w:val="·"/>
      <w:lvlJc w:val="left"/>
      <w:pPr>
        <w:ind w:hanging="360" w:left="720"/>
      </w:pPr>
      <w:rPr>
        <w:rFonts w:ascii="Symbol" w:hAnsi="Symbol" w:cs="Symbol" w:eastAsia="Symbol"/>
        <w:color w:val="auto"/>
      </w:rPr>
    </w:lvl>
    <w:lvl w:ilvl="1" w:tplc="7FE89BBD">
      <w:start w:val="1"/>
      <w:numFmt w:val="bullet"/>
      <w:suff w:val="tab"/>
      <w:lvlText w:val="o"/>
      <w:lvlJc w:val="left"/>
      <w:pPr>
        <w:ind w:hanging="360" w:left="1440"/>
      </w:pPr>
      <w:rPr>
        <w:rFonts w:ascii="Symbol" w:hAnsi="Symbol"/>
      </w:rPr>
    </w:lvl>
    <w:lvl w:ilvl="2" w:tplc="327F3AF7">
      <w:start w:val="1"/>
      <w:numFmt w:val="bullet"/>
      <w:suff w:val="tab"/>
      <w:lvlText w:val="·"/>
      <w:lvlJc w:val="left"/>
      <w:pPr>
        <w:ind w:hanging="360" w:left="2160"/>
      </w:pPr>
      <w:rPr>
        <w:rFonts w:ascii="Symbol" w:hAnsi="Symbol"/>
      </w:rPr>
    </w:lvl>
    <w:lvl w:ilvl="3" w:tplc="45185AA6">
      <w:start w:val="1"/>
      <w:numFmt w:val="bullet"/>
      <w:suff w:val="tab"/>
      <w:lvlText w:val="o"/>
      <w:lvlJc w:val="left"/>
      <w:pPr>
        <w:ind w:hanging="360" w:left="2880"/>
      </w:pPr>
      <w:rPr>
        <w:rFonts w:ascii="Symbol" w:hAnsi="Symbol"/>
      </w:rPr>
    </w:lvl>
    <w:lvl w:ilvl="4" w:tplc="18928D44">
      <w:start w:val="1"/>
      <w:numFmt w:val="bullet"/>
      <w:suff w:val="tab"/>
      <w:lvlText w:val="·"/>
      <w:lvlJc w:val="left"/>
      <w:pPr>
        <w:ind w:hanging="360" w:left="3600"/>
      </w:pPr>
      <w:rPr>
        <w:rFonts w:ascii="Symbol" w:hAnsi="Symbol"/>
      </w:rPr>
    </w:lvl>
    <w:lvl w:ilvl="5" w:tplc="61FD7F16">
      <w:start w:val="1"/>
      <w:numFmt w:val="bullet"/>
      <w:suff w:val="tab"/>
      <w:lvlText w:val="o"/>
      <w:lvlJc w:val="left"/>
      <w:pPr>
        <w:ind w:hanging="360" w:left="4320"/>
      </w:pPr>
      <w:rPr>
        <w:rFonts w:ascii="Symbol" w:hAnsi="Symbol"/>
      </w:rPr>
    </w:lvl>
    <w:lvl w:ilvl="6" w:tplc="4F06D2FD">
      <w:start w:val="1"/>
      <w:numFmt w:val="bullet"/>
      <w:suff w:val="tab"/>
      <w:lvlText w:val="·"/>
      <w:lvlJc w:val="left"/>
      <w:pPr>
        <w:ind w:hanging="360" w:left="5040"/>
      </w:pPr>
      <w:rPr>
        <w:rFonts w:ascii="Symbol" w:hAnsi="Symbol"/>
      </w:rPr>
    </w:lvl>
    <w:lvl w:ilvl="7" w:tplc="71F0FDCA">
      <w:start w:val="1"/>
      <w:numFmt w:val="bullet"/>
      <w:suff w:val="tab"/>
      <w:lvlText w:val="o"/>
      <w:lvlJc w:val="left"/>
      <w:pPr>
        <w:ind w:hanging="360" w:left="5760"/>
      </w:pPr>
      <w:rPr>
        <w:rFonts w:ascii="Symbol" w:hAnsi="Symbol"/>
      </w:rPr>
    </w:lvl>
    <w:lvl w:ilvl="8" w:tplc="35C3C32D">
      <w:start w:val="1"/>
      <w:numFmt w:val="bullet"/>
      <w:suff w:val="tab"/>
      <w:lvlText w:val="·"/>
      <w:lvlJc w:val="left"/>
      <w:pPr>
        <w:ind w:hanging="360" w:left="6480"/>
      </w:pPr>
      <w:rPr>
        <w:rFonts w:ascii="Symbol" w:hAnsi="Symbol"/>
      </w:rPr>
    </w:lvl>
  </w:abstractNum>
  <w:abstractNum w:abstractNumId="56">
    <w:nsid w:val="2D6BC69E"/>
    <w:multiLevelType w:val="hybridMultilevel"/>
    <w:lvl w:ilvl="0" w:tplc="63235FB0">
      <w:start w:val="1"/>
      <w:numFmt w:val="bullet"/>
      <w:suff w:val="tab"/>
      <w:lvlText w:val="·"/>
      <w:lvlJc w:val="left"/>
      <w:pPr>
        <w:ind w:hanging="360" w:left="720"/>
      </w:pPr>
      <w:rPr>
        <w:rFonts w:ascii="Symbol" w:hAnsi="Symbol" w:cs="Symbol" w:eastAsia="Symbol"/>
        <w:color w:val="auto"/>
      </w:rPr>
    </w:lvl>
    <w:lvl w:ilvl="1" w:tplc="222F5F02">
      <w:start w:val="1"/>
      <w:numFmt w:val="bullet"/>
      <w:suff w:val="tab"/>
      <w:lvlText w:val="o"/>
      <w:lvlJc w:val="left"/>
      <w:pPr>
        <w:ind w:hanging="360" w:left="1440"/>
      </w:pPr>
      <w:rPr>
        <w:rFonts w:ascii="Symbol" w:hAnsi="Symbol"/>
      </w:rPr>
    </w:lvl>
    <w:lvl w:ilvl="2" w:tplc="2FA85EF4">
      <w:start w:val="1"/>
      <w:numFmt w:val="bullet"/>
      <w:suff w:val="tab"/>
      <w:lvlText w:val="·"/>
      <w:lvlJc w:val="left"/>
      <w:pPr>
        <w:ind w:hanging="360" w:left="2160"/>
      </w:pPr>
      <w:rPr>
        <w:rFonts w:ascii="Symbol" w:hAnsi="Symbol"/>
      </w:rPr>
    </w:lvl>
    <w:lvl w:ilvl="3" w:tplc="629B3F8F">
      <w:start w:val="1"/>
      <w:numFmt w:val="bullet"/>
      <w:suff w:val="tab"/>
      <w:lvlText w:val="o"/>
      <w:lvlJc w:val="left"/>
      <w:pPr>
        <w:ind w:hanging="360" w:left="2880"/>
      </w:pPr>
      <w:rPr>
        <w:rFonts w:ascii="Symbol" w:hAnsi="Symbol"/>
      </w:rPr>
    </w:lvl>
    <w:lvl w:ilvl="4" w:tplc="00664E8F">
      <w:start w:val="1"/>
      <w:numFmt w:val="bullet"/>
      <w:suff w:val="tab"/>
      <w:lvlText w:val="·"/>
      <w:lvlJc w:val="left"/>
      <w:pPr>
        <w:ind w:hanging="360" w:left="3600"/>
      </w:pPr>
      <w:rPr>
        <w:rFonts w:ascii="Symbol" w:hAnsi="Symbol"/>
      </w:rPr>
    </w:lvl>
    <w:lvl w:ilvl="5" w:tplc="5C83D381">
      <w:start w:val="1"/>
      <w:numFmt w:val="bullet"/>
      <w:suff w:val="tab"/>
      <w:lvlText w:val="o"/>
      <w:lvlJc w:val="left"/>
      <w:pPr>
        <w:ind w:hanging="360" w:left="4320"/>
      </w:pPr>
      <w:rPr>
        <w:rFonts w:ascii="Symbol" w:hAnsi="Symbol"/>
      </w:rPr>
    </w:lvl>
    <w:lvl w:ilvl="6" w:tplc="11EA7536">
      <w:start w:val="1"/>
      <w:numFmt w:val="bullet"/>
      <w:suff w:val="tab"/>
      <w:lvlText w:val="·"/>
      <w:lvlJc w:val="left"/>
      <w:pPr>
        <w:ind w:hanging="360" w:left="5040"/>
      </w:pPr>
      <w:rPr>
        <w:rFonts w:ascii="Symbol" w:hAnsi="Symbol"/>
      </w:rPr>
    </w:lvl>
    <w:lvl w:ilvl="7" w:tplc="05FD5BAF">
      <w:start w:val="1"/>
      <w:numFmt w:val="bullet"/>
      <w:suff w:val="tab"/>
      <w:lvlText w:val="o"/>
      <w:lvlJc w:val="left"/>
      <w:pPr>
        <w:ind w:hanging="360" w:left="5760"/>
      </w:pPr>
      <w:rPr>
        <w:rFonts w:ascii="Symbol" w:hAnsi="Symbol"/>
      </w:rPr>
    </w:lvl>
    <w:lvl w:ilvl="8" w:tplc="30A0AB67">
      <w:start w:val="1"/>
      <w:numFmt w:val="bullet"/>
      <w:suff w:val="tab"/>
      <w:lvlText w:val="·"/>
      <w:lvlJc w:val="left"/>
      <w:pPr>
        <w:ind w:hanging="360" w:left="6480"/>
      </w:pPr>
      <w:rPr>
        <w:rFonts w:ascii="Symbol" w:hAnsi="Symbol"/>
      </w:rPr>
    </w:lvl>
  </w:abstractNum>
  <w:abstractNum w:abstractNumId="57">
    <w:nsid w:val="24BA0786"/>
    <w:multiLevelType w:val="hybridMultilevel"/>
    <w:lvl w:ilvl="0" w:tplc="508BBD62">
      <w:start w:val="1"/>
      <w:numFmt w:val="bullet"/>
      <w:suff w:val="tab"/>
      <w:lvlText w:val="·"/>
      <w:lvlJc w:val="left"/>
      <w:pPr>
        <w:ind w:hanging="360" w:left="720"/>
      </w:pPr>
      <w:rPr>
        <w:rFonts w:ascii="Symbol" w:hAnsi="Symbol" w:cs="Symbol" w:eastAsia="Symbol"/>
        <w:color w:val="auto"/>
      </w:rPr>
    </w:lvl>
    <w:lvl w:ilvl="1" w:tplc="307AF2B8">
      <w:start w:val="1"/>
      <w:numFmt w:val="bullet"/>
      <w:suff w:val="tab"/>
      <w:lvlText w:val="o"/>
      <w:lvlJc w:val="left"/>
      <w:pPr>
        <w:ind w:hanging="360" w:left="1440"/>
      </w:pPr>
      <w:rPr>
        <w:rFonts w:ascii="Symbol" w:hAnsi="Symbol"/>
      </w:rPr>
    </w:lvl>
    <w:lvl w:ilvl="2" w:tplc="03521B04">
      <w:start w:val="1"/>
      <w:numFmt w:val="bullet"/>
      <w:suff w:val="tab"/>
      <w:lvlText w:val="·"/>
      <w:lvlJc w:val="left"/>
      <w:pPr>
        <w:ind w:hanging="360" w:left="2160"/>
      </w:pPr>
      <w:rPr>
        <w:rFonts w:ascii="Symbol" w:hAnsi="Symbol"/>
      </w:rPr>
    </w:lvl>
    <w:lvl w:ilvl="3" w:tplc="3F26D21E">
      <w:start w:val="1"/>
      <w:numFmt w:val="bullet"/>
      <w:suff w:val="tab"/>
      <w:lvlText w:val="o"/>
      <w:lvlJc w:val="left"/>
      <w:pPr>
        <w:ind w:hanging="360" w:left="2880"/>
      </w:pPr>
      <w:rPr>
        <w:rFonts w:ascii="Symbol" w:hAnsi="Symbol"/>
      </w:rPr>
    </w:lvl>
    <w:lvl w:ilvl="4" w:tplc="6E7E3787">
      <w:start w:val="1"/>
      <w:numFmt w:val="bullet"/>
      <w:suff w:val="tab"/>
      <w:lvlText w:val="·"/>
      <w:lvlJc w:val="left"/>
      <w:pPr>
        <w:ind w:hanging="360" w:left="3600"/>
      </w:pPr>
      <w:rPr>
        <w:rFonts w:ascii="Symbol" w:hAnsi="Symbol"/>
      </w:rPr>
    </w:lvl>
    <w:lvl w:ilvl="5" w:tplc="7848B674">
      <w:start w:val="1"/>
      <w:numFmt w:val="bullet"/>
      <w:suff w:val="tab"/>
      <w:lvlText w:val="o"/>
      <w:lvlJc w:val="left"/>
      <w:pPr>
        <w:ind w:hanging="360" w:left="4320"/>
      </w:pPr>
      <w:rPr>
        <w:rFonts w:ascii="Symbol" w:hAnsi="Symbol"/>
      </w:rPr>
    </w:lvl>
    <w:lvl w:ilvl="6" w:tplc="5122913F">
      <w:start w:val="1"/>
      <w:numFmt w:val="bullet"/>
      <w:suff w:val="tab"/>
      <w:lvlText w:val="·"/>
      <w:lvlJc w:val="left"/>
      <w:pPr>
        <w:ind w:hanging="360" w:left="5040"/>
      </w:pPr>
      <w:rPr>
        <w:rFonts w:ascii="Symbol" w:hAnsi="Symbol"/>
      </w:rPr>
    </w:lvl>
    <w:lvl w:ilvl="7" w:tplc="1CA652AE">
      <w:start w:val="1"/>
      <w:numFmt w:val="bullet"/>
      <w:suff w:val="tab"/>
      <w:lvlText w:val="o"/>
      <w:lvlJc w:val="left"/>
      <w:pPr>
        <w:ind w:hanging="360" w:left="5760"/>
      </w:pPr>
      <w:rPr>
        <w:rFonts w:ascii="Symbol" w:hAnsi="Symbol"/>
      </w:rPr>
    </w:lvl>
    <w:lvl w:ilvl="8" w:tplc="7604378B">
      <w:start w:val="1"/>
      <w:numFmt w:val="bullet"/>
      <w:suff w:val="tab"/>
      <w:lvlText w:val="·"/>
      <w:lvlJc w:val="left"/>
      <w:pPr>
        <w:ind w:hanging="360" w:left="6480"/>
      </w:pPr>
      <w:rPr>
        <w:rFonts w:ascii="Symbol" w:hAnsi="Symbol"/>
      </w:rPr>
    </w:lvl>
  </w:abstractNum>
  <w:abstractNum w:abstractNumId="58">
    <w:nsid w:val="77758C6E"/>
    <w:multiLevelType w:val="hybridMultilevel"/>
    <w:lvl w:ilvl="0" w:tplc="377756D5">
      <w:start w:val="1"/>
      <w:numFmt w:val="bullet"/>
      <w:suff w:val="tab"/>
      <w:lvlText w:val="·"/>
      <w:lvlJc w:val="left"/>
      <w:pPr>
        <w:ind w:hanging="360" w:left="720"/>
      </w:pPr>
      <w:rPr>
        <w:rFonts w:ascii="Symbol" w:hAnsi="Symbol" w:cs="Symbol" w:eastAsia="Symbol"/>
        <w:color w:val="auto"/>
      </w:rPr>
    </w:lvl>
    <w:lvl w:ilvl="1" w:tplc="2CB24B82">
      <w:start w:val="1"/>
      <w:numFmt w:val="bullet"/>
      <w:suff w:val="tab"/>
      <w:lvlText w:val="o"/>
      <w:lvlJc w:val="left"/>
      <w:pPr>
        <w:ind w:hanging="360" w:left="1440"/>
      </w:pPr>
      <w:rPr>
        <w:rFonts w:ascii="Courier New" w:hAnsi="Courier New" w:cs="Courier New" w:eastAsia="Courier New"/>
        <w:color w:val="auto"/>
      </w:rPr>
    </w:lvl>
    <w:lvl w:ilvl="2" w:tplc="37D6958B">
      <w:start w:val="1"/>
      <w:numFmt w:val="bullet"/>
      <w:suff w:val="tab"/>
      <w:lvlText w:val="·"/>
      <w:lvlJc w:val="left"/>
      <w:pPr>
        <w:ind w:hanging="360" w:left="2160"/>
      </w:pPr>
      <w:rPr>
        <w:rFonts w:ascii="Symbol" w:hAnsi="Symbol"/>
      </w:rPr>
    </w:lvl>
    <w:lvl w:ilvl="3" w:tplc="09E47906">
      <w:start w:val="1"/>
      <w:numFmt w:val="bullet"/>
      <w:suff w:val="tab"/>
      <w:lvlText w:val="o"/>
      <w:lvlJc w:val="left"/>
      <w:pPr>
        <w:ind w:hanging="360" w:left="2880"/>
      </w:pPr>
      <w:rPr>
        <w:rFonts w:ascii="Symbol" w:hAnsi="Symbol"/>
      </w:rPr>
    </w:lvl>
    <w:lvl w:ilvl="4" w:tplc="49775C01">
      <w:start w:val="1"/>
      <w:numFmt w:val="bullet"/>
      <w:suff w:val="tab"/>
      <w:lvlText w:val="·"/>
      <w:lvlJc w:val="left"/>
      <w:pPr>
        <w:ind w:hanging="360" w:left="3600"/>
      </w:pPr>
      <w:rPr>
        <w:rFonts w:ascii="Symbol" w:hAnsi="Symbol"/>
      </w:rPr>
    </w:lvl>
    <w:lvl w:ilvl="5" w:tplc="33C63F49">
      <w:start w:val="1"/>
      <w:numFmt w:val="bullet"/>
      <w:suff w:val="tab"/>
      <w:lvlText w:val="o"/>
      <w:lvlJc w:val="left"/>
      <w:pPr>
        <w:ind w:hanging="360" w:left="4320"/>
      </w:pPr>
      <w:rPr>
        <w:rFonts w:ascii="Symbol" w:hAnsi="Symbol"/>
      </w:rPr>
    </w:lvl>
    <w:lvl w:ilvl="6" w:tplc="0772C132">
      <w:start w:val="1"/>
      <w:numFmt w:val="bullet"/>
      <w:suff w:val="tab"/>
      <w:lvlText w:val="·"/>
      <w:lvlJc w:val="left"/>
      <w:pPr>
        <w:ind w:hanging="360" w:left="5040"/>
      </w:pPr>
      <w:rPr>
        <w:rFonts w:ascii="Symbol" w:hAnsi="Symbol"/>
      </w:rPr>
    </w:lvl>
    <w:lvl w:ilvl="7" w:tplc="0FE022F0">
      <w:start w:val="1"/>
      <w:numFmt w:val="bullet"/>
      <w:suff w:val="tab"/>
      <w:lvlText w:val="o"/>
      <w:lvlJc w:val="left"/>
      <w:pPr>
        <w:ind w:hanging="360" w:left="5760"/>
      </w:pPr>
      <w:rPr>
        <w:rFonts w:ascii="Symbol" w:hAnsi="Symbol"/>
      </w:rPr>
    </w:lvl>
    <w:lvl w:ilvl="8" w:tplc="09ACCBB8">
      <w:start w:val="1"/>
      <w:numFmt w:val="bullet"/>
      <w:suff w:val="tab"/>
      <w:lvlText w:val="·"/>
      <w:lvlJc w:val="left"/>
      <w:pPr>
        <w:ind w:hanging="360" w:left="6480"/>
      </w:pPr>
      <w:rPr>
        <w:rFonts w:ascii="Symbol" w:hAnsi="Symbol"/>
      </w:rPr>
    </w:lvl>
  </w:abstractNum>
  <w:abstractNum w:abstractNumId="59">
    <w:nsid w:val="000D537F"/>
    <w:multiLevelType w:val="hybridMultilevel"/>
    <w:lvl w:ilvl="0" w:tplc="1C896AF6">
      <w:start w:val="1"/>
      <w:numFmt w:val="bullet"/>
      <w:suff w:val="tab"/>
      <w:lvlText w:val="·"/>
      <w:lvlJc w:val="left"/>
      <w:pPr>
        <w:ind w:hanging="360" w:left="720"/>
      </w:pPr>
      <w:rPr>
        <w:rFonts w:ascii="Symbol" w:hAnsi="Symbol" w:cs="Symbol" w:eastAsia="Symbol"/>
        <w:color w:val="auto"/>
      </w:rPr>
    </w:lvl>
    <w:lvl w:ilvl="1" w:tplc="1EC22CB7">
      <w:start w:val="1"/>
      <w:numFmt w:val="bullet"/>
      <w:suff w:val="tab"/>
      <w:lvlText w:val="o"/>
      <w:lvlJc w:val="left"/>
      <w:pPr>
        <w:ind w:hanging="360" w:left="1440"/>
      </w:pPr>
      <w:rPr>
        <w:rFonts w:ascii="Symbol" w:hAnsi="Symbol"/>
      </w:rPr>
    </w:lvl>
    <w:lvl w:ilvl="2" w:tplc="7C23E770">
      <w:start w:val="1"/>
      <w:numFmt w:val="bullet"/>
      <w:suff w:val="tab"/>
      <w:lvlText w:val="·"/>
      <w:lvlJc w:val="left"/>
      <w:pPr>
        <w:ind w:hanging="360" w:left="2160"/>
      </w:pPr>
      <w:rPr>
        <w:rFonts w:ascii="Symbol" w:hAnsi="Symbol"/>
      </w:rPr>
    </w:lvl>
    <w:lvl w:ilvl="3" w:tplc="7AB4C6EC">
      <w:start w:val="1"/>
      <w:numFmt w:val="bullet"/>
      <w:suff w:val="tab"/>
      <w:lvlText w:val="o"/>
      <w:lvlJc w:val="left"/>
      <w:pPr>
        <w:ind w:hanging="360" w:left="2880"/>
      </w:pPr>
      <w:rPr>
        <w:rFonts w:ascii="Symbol" w:hAnsi="Symbol"/>
      </w:rPr>
    </w:lvl>
    <w:lvl w:ilvl="4" w:tplc="54662D6A">
      <w:start w:val="1"/>
      <w:numFmt w:val="bullet"/>
      <w:suff w:val="tab"/>
      <w:lvlText w:val="·"/>
      <w:lvlJc w:val="left"/>
      <w:pPr>
        <w:ind w:hanging="360" w:left="3600"/>
      </w:pPr>
      <w:rPr>
        <w:rFonts w:ascii="Symbol" w:hAnsi="Symbol"/>
      </w:rPr>
    </w:lvl>
    <w:lvl w:ilvl="5" w:tplc="7BF04F65">
      <w:start w:val="1"/>
      <w:numFmt w:val="bullet"/>
      <w:suff w:val="tab"/>
      <w:lvlText w:val="o"/>
      <w:lvlJc w:val="left"/>
      <w:pPr>
        <w:ind w:hanging="360" w:left="4320"/>
      </w:pPr>
      <w:rPr>
        <w:rFonts w:ascii="Symbol" w:hAnsi="Symbol"/>
      </w:rPr>
    </w:lvl>
    <w:lvl w:ilvl="6" w:tplc="69DC4F50">
      <w:start w:val="1"/>
      <w:numFmt w:val="bullet"/>
      <w:suff w:val="tab"/>
      <w:lvlText w:val="·"/>
      <w:lvlJc w:val="left"/>
      <w:pPr>
        <w:ind w:hanging="360" w:left="5040"/>
      </w:pPr>
      <w:rPr>
        <w:rFonts w:ascii="Symbol" w:hAnsi="Symbol"/>
      </w:rPr>
    </w:lvl>
    <w:lvl w:ilvl="7" w:tplc="639C7C08">
      <w:start w:val="1"/>
      <w:numFmt w:val="bullet"/>
      <w:suff w:val="tab"/>
      <w:lvlText w:val="o"/>
      <w:lvlJc w:val="left"/>
      <w:pPr>
        <w:ind w:hanging="360" w:left="5760"/>
      </w:pPr>
      <w:rPr>
        <w:rFonts w:ascii="Symbol" w:hAnsi="Symbol"/>
      </w:rPr>
    </w:lvl>
    <w:lvl w:ilvl="8" w:tplc="01A4FE32">
      <w:start w:val="1"/>
      <w:numFmt w:val="bullet"/>
      <w:suff w:val="tab"/>
      <w:lvlText w:val="·"/>
      <w:lvlJc w:val="left"/>
      <w:pPr>
        <w:ind w:hanging="360" w:left="6480"/>
      </w:pPr>
      <w:rPr>
        <w:rFonts w:ascii="Symbol" w:hAnsi="Symbol"/>
      </w:rPr>
    </w:lvl>
  </w:abstractNum>
  <w:abstractNum w:abstractNumId="60">
    <w:nsid w:val="767EDCB9"/>
    <w:multiLevelType w:val="hybridMultilevel"/>
    <w:lvl w:ilvl="0" w:tplc="7329015C">
      <w:start w:val="1"/>
      <w:numFmt w:val="bullet"/>
      <w:suff w:val="tab"/>
      <w:lvlText w:val="·"/>
      <w:lvlJc w:val="left"/>
      <w:pPr>
        <w:ind w:hanging="360" w:left="720"/>
      </w:pPr>
      <w:rPr>
        <w:rFonts w:ascii="Symbol" w:hAnsi="Symbol" w:cs="Symbol" w:eastAsia="Symbol"/>
        <w:color w:val="auto"/>
      </w:rPr>
    </w:lvl>
    <w:lvl w:ilvl="1" w:tplc="51AA27FF">
      <w:start w:val="1"/>
      <w:numFmt w:val="bullet"/>
      <w:suff w:val="tab"/>
      <w:lvlText w:val="o"/>
      <w:lvlJc w:val="left"/>
      <w:pPr>
        <w:ind w:hanging="360" w:left="1440"/>
      </w:pPr>
      <w:rPr>
        <w:rFonts w:ascii="Symbol" w:hAnsi="Symbol"/>
      </w:rPr>
    </w:lvl>
    <w:lvl w:ilvl="2" w:tplc="62363A2A">
      <w:start w:val="1"/>
      <w:numFmt w:val="bullet"/>
      <w:suff w:val="tab"/>
      <w:lvlText w:val="·"/>
      <w:lvlJc w:val="left"/>
      <w:pPr>
        <w:ind w:hanging="360" w:left="2160"/>
      </w:pPr>
      <w:rPr>
        <w:rFonts w:ascii="Symbol" w:hAnsi="Symbol"/>
      </w:rPr>
    </w:lvl>
    <w:lvl w:ilvl="3" w:tplc="263F09CA">
      <w:start w:val="1"/>
      <w:numFmt w:val="bullet"/>
      <w:suff w:val="tab"/>
      <w:lvlText w:val="o"/>
      <w:lvlJc w:val="left"/>
      <w:pPr>
        <w:ind w:hanging="360" w:left="2880"/>
      </w:pPr>
      <w:rPr>
        <w:rFonts w:ascii="Symbol" w:hAnsi="Symbol"/>
      </w:rPr>
    </w:lvl>
    <w:lvl w:ilvl="4" w:tplc="0006C6B3">
      <w:start w:val="1"/>
      <w:numFmt w:val="bullet"/>
      <w:suff w:val="tab"/>
      <w:lvlText w:val="·"/>
      <w:lvlJc w:val="left"/>
      <w:pPr>
        <w:ind w:hanging="360" w:left="3600"/>
      </w:pPr>
      <w:rPr>
        <w:rFonts w:ascii="Symbol" w:hAnsi="Symbol"/>
      </w:rPr>
    </w:lvl>
    <w:lvl w:ilvl="5" w:tplc="5023B963">
      <w:start w:val="1"/>
      <w:numFmt w:val="bullet"/>
      <w:suff w:val="tab"/>
      <w:lvlText w:val="o"/>
      <w:lvlJc w:val="left"/>
      <w:pPr>
        <w:ind w:hanging="360" w:left="4320"/>
      </w:pPr>
      <w:rPr>
        <w:rFonts w:ascii="Symbol" w:hAnsi="Symbol"/>
      </w:rPr>
    </w:lvl>
    <w:lvl w:ilvl="6" w:tplc="3F4B6D95">
      <w:start w:val="1"/>
      <w:numFmt w:val="bullet"/>
      <w:suff w:val="tab"/>
      <w:lvlText w:val="·"/>
      <w:lvlJc w:val="left"/>
      <w:pPr>
        <w:ind w:hanging="360" w:left="5040"/>
      </w:pPr>
      <w:rPr>
        <w:rFonts w:ascii="Symbol" w:hAnsi="Symbol"/>
      </w:rPr>
    </w:lvl>
    <w:lvl w:ilvl="7" w:tplc="7D497E1B">
      <w:start w:val="1"/>
      <w:numFmt w:val="bullet"/>
      <w:suff w:val="tab"/>
      <w:lvlText w:val="o"/>
      <w:lvlJc w:val="left"/>
      <w:pPr>
        <w:ind w:hanging="360" w:left="5760"/>
      </w:pPr>
      <w:rPr>
        <w:rFonts w:ascii="Symbol" w:hAnsi="Symbol"/>
      </w:rPr>
    </w:lvl>
    <w:lvl w:ilvl="8" w:tplc="2DC9C320">
      <w:start w:val="1"/>
      <w:numFmt w:val="bullet"/>
      <w:suff w:val="tab"/>
      <w:lvlText w:val="·"/>
      <w:lvlJc w:val="left"/>
      <w:pPr>
        <w:ind w:hanging="360" w:left="6480"/>
      </w:pPr>
      <w:rPr>
        <w:rFonts w:ascii="Symbol" w:hAnsi="Symbol"/>
      </w:rPr>
    </w:lvl>
  </w:abstractNum>
  <w:abstractNum w:abstractNumId="61">
    <w:nsid w:val="300AB2A3"/>
    <w:multiLevelType w:val="hybridMultilevel"/>
    <w:lvl w:ilvl="0" w:tplc="5BC73BF5">
      <w:start w:val="1"/>
      <w:numFmt w:val="bullet"/>
      <w:suff w:val="tab"/>
      <w:lvlText w:val="·"/>
      <w:lvlJc w:val="left"/>
      <w:pPr>
        <w:ind w:hanging="360" w:left="720"/>
      </w:pPr>
      <w:rPr>
        <w:rFonts w:ascii="Symbol" w:hAnsi="Symbol" w:cs="Symbol" w:eastAsia="Symbol"/>
        <w:color w:val="auto"/>
      </w:rPr>
    </w:lvl>
    <w:lvl w:ilvl="1" w:tplc="1912E03B">
      <w:start w:val="1"/>
      <w:numFmt w:val="bullet"/>
      <w:suff w:val="tab"/>
      <w:lvlText w:val="o"/>
      <w:lvlJc w:val="left"/>
      <w:pPr>
        <w:ind w:hanging="360" w:left="1440"/>
      </w:pPr>
      <w:rPr>
        <w:rFonts w:ascii="Symbol" w:hAnsi="Symbol"/>
      </w:rPr>
    </w:lvl>
    <w:lvl w:ilvl="2" w:tplc="6651D053">
      <w:start w:val="1"/>
      <w:numFmt w:val="bullet"/>
      <w:suff w:val="tab"/>
      <w:lvlText w:val="·"/>
      <w:lvlJc w:val="left"/>
      <w:pPr>
        <w:ind w:hanging="360" w:left="2160"/>
      </w:pPr>
      <w:rPr>
        <w:rFonts w:ascii="Symbol" w:hAnsi="Symbol"/>
      </w:rPr>
    </w:lvl>
    <w:lvl w:ilvl="3" w:tplc="4AA205B6">
      <w:start w:val="1"/>
      <w:numFmt w:val="bullet"/>
      <w:suff w:val="tab"/>
      <w:lvlText w:val="o"/>
      <w:lvlJc w:val="left"/>
      <w:pPr>
        <w:ind w:hanging="360" w:left="2880"/>
      </w:pPr>
      <w:rPr>
        <w:rFonts w:ascii="Symbol" w:hAnsi="Symbol"/>
      </w:rPr>
    </w:lvl>
    <w:lvl w:ilvl="4" w:tplc="5F1D0C67">
      <w:start w:val="1"/>
      <w:numFmt w:val="bullet"/>
      <w:suff w:val="tab"/>
      <w:lvlText w:val="·"/>
      <w:lvlJc w:val="left"/>
      <w:pPr>
        <w:ind w:hanging="360" w:left="3600"/>
      </w:pPr>
      <w:rPr>
        <w:rFonts w:ascii="Symbol" w:hAnsi="Symbol"/>
      </w:rPr>
    </w:lvl>
    <w:lvl w:ilvl="5" w:tplc="12DEEE49">
      <w:start w:val="1"/>
      <w:numFmt w:val="bullet"/>
      <w:suff w:val="tab"/>
      <w:lvlText w:val="o"/>
      <w:lvlJc w:val="left"/>
      <w:pPr>
        <w:ind w:hanging="360" w:left="4320"/>
      </w:pPr>
      <w:rPr>
        <w:rFonts w:ascii="Symbol" w:hAnsi="Symbol"/>
      </w:rPr>
    </w:lvl>
    <w:lvl w:ilvl="6" w:tplc="538F1314">
      <w:start w:val="1"/>
      <w:numFmt w:val="bullet"/>
      <w:suff w:val="tab"/>
      <w:lvlText w:val="·"/>
      <w:lvlJc w:val="left"/>
      <w:pPr>
        <w:ind w:hanging="360" w:left="5040"/>
      </w:pPr>
      <w:rPr>
        <w:rFonts w:ascii="Symbol" w:hAnsi="Symbol"/>
      </w:rPr>
    </w:lvl>
    <w:lvl w:ilvl="7" w:tplc="3D786456">
      <w:start w:val="1"/>
      <w:numFmt w:val="bullet"/>
      <w:suff w:val="tab"/>
      <w:lvlText w:val="o"/>
      <w:lvlJc w:val="left"/>
      <w:pPr>
        <w:ind w:hanging="360" w:left="5760"/>
      </w:pPr>
      <w:rPr>
        <w:rFonts w:ascii="Symbol" w:hAnsi="Symbol"/>
      </w:rPr>
    </w:lvl>
    <w:lvl w:ilvl="8" w:tplc="13B5C7D5">
      <w:start w:val="1"/>
      <w:numFmt w:val="bullet"/>
      <w:suff w:val="tab"/>
      <w:lvlText w:val="·"/>
      <w:lvlJc w:val="left"/>
      <w:pPr>
        <w:ind w:hanging="360" w:left="6480"/>
      </w:pPr>
      <w:rPr>
        <w:rFonts w:ascii="Symbol" w:hAnsi="Symbol"/>
      </w:rPr>
    </w:lvl>
  </w:abstractNum>
  <w:abstractNum w:abstractNumId="62">
    <w:nsid w:val="77C23CBC"/>
    <w:multiLevelType w:val="hybridMultilevel"/>
    <w:lvl w:ilvl="0" w:tplc="66E84170">
      <w:start w:val="1"/>
      <w:numFmt w:val="bullet"/>
      <w:suff w:val="tab"/>
      <w:lvlText w:val="·"/>
      <w:lvlJc w:val="left"/>
      <w:pPr>
        <w:ind w:hanging="360" w:left="720"/>
      </w:pPr>
      <w:rPr>
        <w:rFonts w:ascii="Symbol" w:hAnsi="Symbol" w:cs="Symbol" w:eastAsia="Symbol"/>
        <w:color w:val="auto"/>
      </w:rPr>
    </w:lvl>
    <w:lvl w:ilvl="1" w:tplc="61A7CBE8">
      <w:start w:val="1"/>
      <w:numFmt w:val="bullet"/>
      <w:suff w:val="tab"/>
      <w:lvlText w:val="o"/>
      <w:lvlJc w:val="left"/>
      <w:pPr>
        <w:ind w:hanging="360" w:left="1440"/>
      </w:pPr>
      <w:rPr>
        <w:rFonts w:ascii="Courier New" w:hAnsi="Courier New" w:cs="Courier New" w:eastAsia="Courier New"/>
        <w:color w:val="auto"/>
      </w:rPr>
    </w:lvl>
    <w:lvl w:ilvl="2" w:tplc="7FE3C4ED">
      <w:start w:val="1"/>
      <w:numFmt w:val="bullet"/>
      <w:suff w:val="tab"/>
      <w:lvlText w:val="·"/>
      <w:lvlJc w:val="left"/>
      <w:pPr>
        <w:ind w:hanging="360" w:left="2160"/>
      </w:pPr>
      <w:rPr>
        <w:rFonts w:ascii="Symbol" w:hAnsi="Symbol"/>
      </w:rPr>
    </w:lvl>
    <w:lvl w:ilvl="3" w:tplc="2A5BA184">
      <w:start w:val="1"/>
      <w:numFmt w:val="bullet"/>
      <w:suff w:val="tab"/>
      <w:lvlText w:val="o"/>
      <w:lvlJc w:val="left"/>
      <w:pPr>
        <w:ind w:hanging="360" w:left="2880"/>
      </w:pPr>
      <w:rPr>
        <w:rFonts w:ascii="Symbol" w:hAnsi="Symbol"/>
      </w:rPr>
    </w:lvl>
    <w:lvl w:ilvl="4" w:tplc="34C7B072">
      <w:start w:val="1"/>
      <w:numFmt w:val="bullet"/>
      <w:suff w:val="tab"/>
      <w:lvlText w:val="·"/>
      <w:lvlJc w:val="left"/>
      <w:pPr>
        <w:ind w:hanging="360" w:left="3600"/>
      </w:pPr>
      <w:rPr>
        <w:rFonts w:ascii="Symbol" w:hAnsi="Symbol"/>
      </w:rPr>
    </w:lvl>
    <w:lvl w:ilvl="5" w:tplc="1C3A7420">
      <w:start w:val="1"/>
      <w:numFmt w:val="bullet"/>
      <w:suff w:val="tab"/>
      <w:lvlText w:val="o"/>
      <w:lvlJc w:val="left"/>
      <w:pPr>
        <w:ind w:hanging="360" w:left="4320"/>
      </w:pPr>
      <w:rPr>
        <w:rFonts w:ascii="Symbol" w:hAnsi="Symbol"/>
      </w:rPr>
    </w:lvl>
    <w:lvl w:ilvl="6" w:tplc="317D9648">
      <w:start w:val="1"/>
      <w:numFmt w:val="bullet"/>
      <w:suff w:val="tab"/>
      <w:lvlText w:val="·"/>
      <w:lvlJc w:val="left"/>
      <w:pPr>
        <w:ind w:hanging="360" w:left="5040"/>
      </w:pPr>
      <w:rPr>
        <w:rFonts w:ascii="Symbol" w:hAnsi="Symbol"/>
      </w:rPr>
    </w:lvl>
    <w:lvl w:ilvl="7" w:tplc="50A11984">
      <w:start w:val="1"/>
      <w:numFmt w:val="bullet"/>
      <w:suff w:val="tab"/>
      <w:lvlText w:val="o"/>
      <w:lvlJc w:val="left"/>
      <w:pPr>
        <w:ind w:hanging="360" w:left="5760"/>
      </w:pPr>
      <w:rPr>
        <w:rFonts w:ascii="Symbol" w:hAnsi="Symbol"/>
      </w:rPr>
    </w:lvl>
    <w:lvl w:ilvl="8" w:tplc="0A9051F5">
      <w:start w:val="1"/>
      <w:numFmt w:val="bullet"/>
      <w:suff w:val="tab"/>
      <w:lvlText w:val="·"/>
      <w:lvlJc w:val="left"/>
      <w:pPr>
        <w:ind w:hanging="360" w:left="6480"/>
      </w:pPr>
      <w:rPr>
        <w:rFonts w:ascii="Symbol" w:hAnsi="Symbol"/>
      </w:rPr>
    </w:lvl>
  </w:abstractNum>
  <w:abstractNum w:abstractNumId="63">
    <w:nsid w:val="6E66F489"/>
    <w:multiLevelType w:val="hybridMultilevel"/>
    <w:lvl w:ilvl="0" w:tplc="681872E5">
      <w:start w:val="1"/>
      <w:numFmt w:val="bullet"/>
      <w:suff w:val="tab"/>
      <w:lvlText w:val="·"/>
      <w:lvlJc w:val="left"/>
      <w:pPr>
        <w:ind w:hanging="360" w:left="720"/>
      </w:pPr>
      <w:rPr>
        <w:rFonts w:ascii="Symbol" w:hAnsi="Symbol" w:cs="Symbol" w:eastAsia="Symbol"/>
        <w:color w:val="auto"/>
      </w:rPr>
    </w:lvl>
    <w:lvl w:ilvl="1" w:tplc="66E1AC08">
      <w:start w:val="1"/>
      <w:numFmt w:val="bullet"/>
      <w:suff w:val="tab"/>
      <w:lvlText w:val="o"/>
      <w:lvlJc w:val="left"/>
      <w:pPr>
        <w:ind w:hanging="360" w:left="1440"/>
      </w:pPr>
      <w:rPr>
        <w:rFonts w:ascii="Symbol" w:hAnsi="Symbol"/>
      </w:rPr>
    </w:lvl>
    <w:lvl w:ilvl="2" w:tplc="64092937">
      <w:start w:val="1"/>
      <w:numFmt w:val="bullet"/>
      <w:suff w:val="tab"/>
      <w:lvlText w:val="·"/>
      <w:lvlJc w:val="left"/>
      <w:pPr>
        <w:ind w:hanging="360" w:left="2160"/>
      </w:pPr>
      <w:rPr>
        <w:rFonts w:ascii="Symbol" w:hAnsi="Symbol"/>
      </w:rPr>
    </w:lvl>
    <w:lvl w:ilvl="3" w:tplc="61F4E52D">
      <w:start w:val="1"/>
      <w:numFmt w:val="bullet"/>
      <w:suff w:val="tab"/>
      <w:lvlText w:val="o"/>
      <w:lvlJc w:val="left"/>
      <w:pPr>
        <w:ind w:hanging="360" w:left="2880"/>
      </w:pPr>
      <w:rPr>
        <w:rFonts w:ascii="Symbol" w:hAnsi="Symbol"/>
      </w:rPr>
    </w:lvl>
    <w:lvl w:ilvl="4" w:tplc="529C2434">
      <w:start w:val="1"/>
      <w:numFmt w:val="bullet"/>
      <w:suff w:val="tab"/>
      <w:lvlText w:val="·"/>
      <w:lvlJc w:val="left"/>
      <w:pPr>
        <w:ind w:hanging="360" w:left="3600"/>
      </w:pPr>
      <w:rPr>
        <w:rFonts w:ascii="Symbol" w:hAnsi="Symbol"/>
      </w:rPr>
    </w:lvl>
    <w:lvl w:ilvl="5" w:tplc="349D605A">
      <w:start w:val="1"/>
      <w:numFmt w:val="bullet"/>
      <w:suff w:val="tab"/>
      <w:lvlText w:val="o"/>
      <w:lvlJc w:val="left"/>
      <w:pPr>
        <w:ind w:hanging="360" w:left="4320"/>
      </w:pPr>
      <w:rPr>
        <w:rFonts w:ascii="Symbol" w:hAnsi="Symbol"/>
      </w:rPr>
    </w:lvl>
    <w:lvl w:ilvl="6" w:tplc="31442DEE">
      <w:start w:val="1"/>
      <w:numFmt w:val="bullet"/>
      <w:suff w:val="tab"/>
      <w:lvlText w:val="·"/>
      <w:lvlJc w:val="left"/>
      <w:pPr>
        <w:ind w:hanging="360" w:left="5040"/>
      </w:pPr>
      <w:rPr>
        <w:rFonts w:ascii="Symbol" w:hAnsi="Symbol"/>
      </w:rPr>
    </w:lvl>
    <w:lvl w:ilvl="7" w:tplc="681AAB20">
      <w:start w:val="1"/>
      <w:numFmt w:val="bullet"/>
      <w:suff w:val="tab"/>
      <w:lvlText w:val="o"/>
      <w:lvlJc w:val="left"/>
      <w:pPr>
        <w:ind w:hanging="360" w:left="5760"/>
      </w:pPr>
      <w:rPr>
        <w:rFonts w:ascii="Symbol" w:hAnsi="Symbol"/>
      </w:rPr>
    </w:lvl>
    <w:lvl w:ilvl="8" w:tplc="204A51B0">
      <w:start w:val="1"/>
      <w:numFmt w:val="bullet"/>
      <w:suff w:val="tab"/>
      <w:lvlText w:val="·"/>
      <w:lvlJc w:val="left"/>
      <w:pPr>
        <w:ind w:hanging="360" w:left="6480"/>
      </w:pPr>
      <w:rPr>
        <w:rFonts w:ascii="Symbol" w:hAnsi="Symbol"/>
      </w:rPr>
    </w:lvl>
  </w:abstractNum>
  <w:abstractNum w:abstractNumId="64">
    <w:nsid w:val="3CCF9FC1"/>
    <w:multiLevelType w:val="hybridMultilevel"/>
    <w:lvl w:ilvl="0" w:tplc="305AD1FE">
      <w:start w:val="1"/>
      <w:numFmt w:val="bullet"/>
      <w:suff w:val="tab"/>
      <w:lvlText w:val="·"/>
      <w:lvlJc w:val="left"/>
      <w:pPr>
        <w:ind w:hanging="360" w:left="720"/>
      </w:pPr>
      <w:rPr>
        <w:rFonts w:ascii="Symbol" w:hAnsi="Symbol" w:cs="Symbol" w:eastAsia="Symbol"/>
        <w:color w:val="auto"/>
      </w:rPr>
    </w:lvl>
    <w:lvl w:ilvl="1" w:tplc="7F90F9BF">
      <w:start w:val="1"/>
      <w:numFmt w:val="bullet"/>
      <w:suff w:val="tab"/>
      <w:lvlText w:val="o"/>
      <w:lvlJc w:val="left"/>
      <w:pPr>
        <w:ind w:hanging="360" w:left="1440"/>
      </w:pPr>
      <w:rPr>
        <w:rFonts w:ascii="Symbol" w:hAnsi="Symbol"/>
      </w:rPr>
    </w:lvl>
    <w:lvl w:ilvl="2" w:tplc="3AB432BE">
      <w:start w:val="1"/>
      <w:numFmt w:val="bullet"/>
      <w:suff w:val="tab"/>
      <w:lvlText w:val="·"/>
      <w:lvlJc w:val="left"/>
      <w:pPr>
        <w:ind w:hanging="360" w:left="2160"/>
      </w:pPr>
      <w:rPr>
        <w:rFonts w:ascii="Symbol" w:hAnsi="Symbol"/>
      </w:rPr>
    </w:lvl>
    <w:lvl w:ilvl="3" w:tplc="3D9E958A">
      <w:start w:val="1"/>
      <w:numFmt w:val="bullet"/>
      <w:suff w:val="tab"/>
      <w:lvlText w:val="o"/>
      <w:lvlJc w:val="left"/>
      <w:pPr>
        <w:ind w:hanging="360" w:left="2880"/>
      </w:pPr>
      <w:rPr>
        <w:rFonts w:ascii="Symbol" w:hAnsi="Symbol"/>
      </w:rPr>
    </w:lvl>
    <w:lvl w:ilvl="4" w:tplc="74DE7227">
      <w:start w:val="1"/>
      <w:numFmt w:val="bullet"/>
      <w:suff w:val="tab"/>
      <w:lvlText w:val="·"/>
      <w:lvlJc w:val="left"/>
      <w:pPr>
        <w:ind w:hanging="360" w:left="3600"/>
      </w:pPr>
      <w:rPr>
        <w:rFonts w:ascii="Symbol" w:hAnsi="Symbol"/>
      </w:rPr>
    </w:lvl>
    <w:lvl w:ilvl="5" w:tplc="5902CC1F">
      <w:start w:val="1"/>
      <w:numFmt w:val="bullet"/>
      <w:suff w:val="tab"/>
      <w:lvlText w:val="o"/>
      <w:lvlJc w:val="left"/>
      <w:pPr>
        <w:ind w:hanging="360" w:left="4320"/>
      </w:pPr>
      <w:rPr>
        <w:rFonts w:ascii="Symbol" w:hAnsi="Symbol"/>
      </w:rPr>
    </w:lvl>
    <w:lvl w:ilvl="6" w:tplc="52E9B0AF">
      <w:start w:val="1"/>
      <w:numFmt w:val="bullet"/>
      <w:suff w:val="tab"/>
      <w:lvlText w:val="·"/>
      <w:lvlJc w:val="left"/>
      <w:pPr>
        <w:ind w:hanging="360" w:left="5040"/>
      </w:pPr>
      <w:rPr>
        <w:rFonts w:ascii="Symbol" w:hAnsi="Symbol"/>
      </w:rPr>
    </w:lvl>
    <w:lvl w:ilvl="7" w:tplc="33ED980B">
      <w:start w:val="1"/>
      <w:numFmt w:val="bullet"/>
      <w:suff w:val="tab"/>
      <w:lvlText w:val="o"/>
      <w:lvlJc w:val="left"/>
      <w:pPr>
        <w:ind w:hanging="360" w:left="5760"/>
      </w:pPr>
      <w:rPr>
        <w:rFonts w:ascii="Symbol" w:hAnsi="Symbol"/>
      </w:rPr>
    </w:lvl>
    <w:lvl w:ilvl="8" w:tplc="37911DC8">
      <w:start w:val="1"/>
      <w:numFmt w:val="bullet"/>
      <w:suff w:val="tab"/>
      <w:lvlText w:val="·"/>
      <w:lvlJc w:val="left"/>
      <w:pPr>
        <w:ind w:hanging="360" w:left="6480"/>
      </w:pPr>
      <w:rPr>
        <w:rFonts w:ascii="Symbol" w:hAnsi="Symbol"/>
      </w:rPr>
    </w:lvl>
  </w:abstractNum>
  <w:abstractNum w:abstractNumId="65">
    <w:nsid w:val="046FCC95"/>
    <w:multiLevelType w:val="hybridMultilevel"/>
    <w:lvl w:ilvl="0" w:tplc="412537AC">
      <w:start w:val="1"/>
      <w:numFmt w:val="bullet"/>
      <w:suff w:val="tab"/>
      <w:lvlText w:val="·"/>
      <w:lvlJc w:val="left"/>
      <w:pPr>
        <w:ind w:hanging="360" w:left="720"/>
      </w:pPr>
      <w:rPr>
        <w:rFonts w:ascii="Symbol" w:hAnsi="Symbol" w:cs="Symbol" w:eastAsia="Symbol"/>
        <w:color w:val="auto"/>
      </w:rPr>
    </w:lvl>
    <w:lvl w:ilvl="1" w:tplc="46115AE1">
      <w:start w:val="1"/>
      <w:numFmt w:val="bullet"/>
      <w:suff w:val="tab"/>
      <w:lvlText w:val="o"/>
      <w:lvlJc w:val="left"/>
      <w:pPr>
        <w:ind w:hanging="360" w:left="1440"/>
      </w:pPr>
      <w:rPr>
        <w:rFonts w:ascii="Symbol" w:hAnsi="Symbol"/>
      </w:rPr>
    </w:lvl>
    <w:lvl w:ilvl="2" w:tplc="161076C9">
      <w:start w:val="1"/>
      <w:numFmt w:val="bullet"/>
      <w:suff w:val="tab"/>
      <w:lvlText w:val="·"/>
      <w:lvlJc w:val="left"/>
      <w:pPr>
        <w:ind w:hanging="360" w:left="2160"/>
      </w:pPr>
      <w:rPr>
        <w:rFonts w:ascii="Symbol" w:hAnsi="Symbol"/>
      </w:rPr>
    </w:lvl>
    <w:lvl w:ilvl="3" w:tplc="073296EA">
      <w:start w:val="1"/>
      <w:numFmt w:val="bullet"/>
      <w:suff w:val="tab"/>
      <w:lvlText w:val="o"/>
      <w:lvlJc w:val="left"/>
      <w:pPr>
        <w:ind w:hanging="360" w:left="2880"/>
      </w:pPr>
      <w:rPr>
        <w:rFonts w:ascii="Symbol" w:hAnsi="Symbol"/>
      </w:rPr>
    </w:lvl>
    <w:lvl w:ilvl="4" w:tplc="5F86F46C">
      <w:start w:val="1"/>
      <w:numFmt w:val="bullet"/>
      <w:suff w:val="tab"/>
      <w:lvlText w:val="·"/>
      <w:lvlJc w:val="left"/>
      <w:pPr>
        <w:ind w:hanging="360" w:left="3600"/>
      </w:pPr>
      <w:rPr>
        <w:rFonts w:ascii="Symbol" w:hAnsi="Symbol"/>
      </w:rPr>
    </w:lvl>
    <w:lvl w:ilvl="5" w:tplc="1DD525D5">
      <w:start w:val="1"/>
      <w:numFmt w:val="bullet"/>
      <w:suff w:val="tab"/>
      <w:lvlText w:val="o"/>
      <w:lvlJc w:val="left"/>
      <w:pPr>
        <w:ind w:hanging="360" w:left="4320"/>
      </w:pPr>
      <w:rPr>
        <w:rFonts w:ascii="Symbol" w:hAnsi="Symbol"/>
      </w:rPr>
    </w:lvl>
    <w:lvl w:ilvl="6" w:tplc="0573DAC4">
      <w:start w:val="1"/>
      <w:numFmt w:val="bullet"/>
      <w:suff w:val="tab"/>
      <w:lvlText w:val="·"/>
      <w:lvlJc w:val="left"/>
      <w:pPr>
        <w:ind w:hanging="360" w:left="5040"/>
      </w:pPr>
      <w:rPr>
        <w:rFonts w:ascii="Symbol" w:hAnsi="Symbol"/>
      </w:rPr>
    </w:lvl>
    <w:lvl w:ilvl="7" w:tplc="159D8D5A">
      <w:start w:val="1"/>
      <w:numFmt w:val="bullet"/>
      <w:suff w:val="tab"/>
      <w:lvlText w:val="o"/>
      <w:lvlJc w:val="left"/>
      <w:pPr>
        <w:ind w:hanging="360" w:left="5760"/>
      </w:pPr>
      <w:rPr>
        <w:rFonts w:ascii="Symbol" w:hAnsi="Symbol"/>
      </w:rPr>
    </w:lvl>
    <w:lvl w:ilvl="8" w:tplc="491E0FEC">
      <w:start w:val="1"/>
      <w:numFmt w:val="bullet"/>
      <w:suff w:val="tab"/>
      <w:lvlText w:val="·"/>
      <w:lvlJc w:val="left"/>
      <w:pPr>
        <w:ind w:hanging="360" w:left="6480"/>
      </w:pPr>
      <w:rPr>
        <w:rFonts w:ascii="Symbol" w:hAnsi="Symbol"/>
      </w:rPr>
    </w:lvl>
  </w:abstractNum>
  <w:abstractNum w:abstractNumId="66">
    <w:nsid w:val="37C33D40"/>
    <w:multiLevelType w:val="hybridMultilevel"/>
    <w:lvl w:ilvl="0" w:tplc="18FC793F">
      <w:start w:val="1"/>
      <w:numFmt w:val="bullet"/>
      <w:suff w:val="tab"/>
      <w:lvlText w:val="·"/>
      <w:lvlJc w:val="left"/>
      <w:pPr>
        <w:ind w:hanging="360" w:left="720"/>
      </w:pPr>
      <w:rPr>
        <w:rFonts w:ascii="Symbol" w:hAnsi="Symbol" w:cs="Symbol" w:eastAsia="Symbol"/>
        <w:color w:val="auto"/>
      </w:rPr>
    </w:lvl>
    <w:lvl w:ilvl="1" w:tplc="7FC520B5">
      <w:start w:val="1"/>
      <w:numFmt w:val="bullet"/>
      <w:suff w:val="tab"/>
      <w:lvlText w:val="o"/>
      <w:lvlJc w:val="left"/>
      <w:pPr>
        <w:ind w:hanging="360" w:left="1440"/>
      </w:pPr>
      <w:rPr>
        <w:rFonts w:ascii="Symbol" w:hAnsi="Symbol"/>
      </w:rPr>
    </w:lvl>
    <w:lvl w:ilvl="2" w:tplc="49FE1E69">
      <w:start w:val="1"/>
      <w:numFmt w:val="bullet"/>
      <w:suff w:val="tab"/>
      <w:lvlText w:val="·"/>
      <w:lvlJc w:val="left"/>
      <w:pPr>
        <w:ind w:hanging="360" w:left="2160"/>
      </w:pPr>
      <w:rPr>
        <w:rFonts w:ascii="Symbol" w:hAnsi="Symbol"/>
      </w:rPr>
    </w:lvl>
    <w:lvl w:ilvl="3" w:tplc="0AC9D950">
      <w:start w:val="1"/>
      <w:numFmt w:val="bullet"/>
      <w:suff w:val="tab"/>
      <w:lvlText w:val="o"/>
      <w:lvlJc w:val="left"/>
      <w:pPr>
        <w:ind w:hanging="360" w:left="2880"/>
      </w:pPr>
      <w:rPr>
        <w:rFonts w:ascii="Symbol" w:hAnsi="Symbol"/>
      </w:rPr>
    </w:lvl>
    <w:lvl w:ilvl="4" w:tplc="17E8279C">
      <w:start w:val="1"/>
      <w:numFmt w:val="bullet"/>
      <w:suff w:val="tab"/>
      <w:lvlText w:val="·"/>
      <w:lvlJc w:val="left"/>
      <w:pPr>
        <w:ind w:hanging="360" w:left="3600"/>
      </w:pPr>
      <w:rPr>
        <w:rFonts w:ascii="Symbol" w:hAnsi="Symbol"/>
      </w:rPr>
    </w:lvl>
    <w:lvl w:ilvl="5" w:tplc="0444FF6F">
      <w:start w:val="1"/>
      <w:numFmt w:val="bullet"/>
      <w:suff w:val="tab"/>
      <w:lvlText w:val="o"/>
      <w:lvlJc w:val="left"/>
      <w:pPr>
        <w:ind w:hanging="360" w:left="4320"/>
      </w:pPr>
      <w:rPr>
        <w:rFonts w:ascii="Symbol" w:hAnsi="Symbol"/>
      </w:rPr>
    </w:lvl>
    <w:lvl w:ilvl="6" w:tplc="100D562C">
      <w:start w:val="1"/>
      <w:numFmt w:val="bullet"/>
      <w:suff w:val="tab"/>
      <w:lvlText w:val="·"/>
      <w:lvlJc w:val="left"/>
      <w:pPr>
        <w:ind w:hanging="360" w:left="5040"/>
      </w:pPr>
      <w:rPr>
        <w:rFonts w:ascii="Symbol" w:hAnsi="Symbol"/>
      </w:rPr>
    </w:lvl>
    <w:lvl w:ilvl="7" w:tplc="45EBA0A4">
      <w:start w:val="1"/>
      <w:numFmt w:val="bullet"/>
      <w:suff w:val="tab"/>
      <w:lvlText w:val="o"/>
      <w:lvlJc w:val="left"/>
      <w:pPr>
        <w:ind w:hanging="360" w:left="5760"/>
      </w:pPr>
      <w:rPr>
        <w:rFonts w:ascii="Symbol" w:hAnsi="Symbol"/>
      </w:rPr>
    </w:lvl>
    <w:lvl w:ilvl="8" w:tplc="1F08AB28">
      <w:start w:val="1"/>
      <w:numFmt w:val="bullet"/>
      <w:suff w:val="tab"/>
      <w:lvlText w:val="·"/>
      <w:lvlJc w:val="left"/>
      <w:pPr>
        <w:ind w:hanging="360" w:left="6480"/>
      </w:pPr>
      <w:rPr>
        <w:rFonts w:ascii="Symbol" w:hAnsi="Symbol"/>
      </w:rPr>
    </w:lvl>
  </w:abstractNum>
  <w:abstractNum w:abstractNumId="67">
    <w:nsid w:val="530CFF1A"/>
    <w:multiLevelType w:val="hybridMultilevel"/>
    <w:lvl w:ilvl="0" w:tplc="3BD74A91">
      <w:start w:val="1"/>
      <w:numFmt w:val="bullet"/>
      <w:suff w:val="tab"/>
      <w:lvlText w:val="·"/>
      <w:lvlJc w:val="left"/>
      <w:pPr>
        <w:ind w:hanging="360" w:left="720"/>
      </w:pPr>
      <w:rPr>
        <w:rFonts w:ascii="Symbol" w:hAnsi="Symbol" w:cs="Symbol" w:eastAsia="Symbol"/>
        <w:color w:val="auto"/>
      </w:rPr>
    </w:lvl>
    <w:lvl w:ilvl="1" w:tplc="02E8D468">
      <w:start w:val="1"/>
      <w:numFmt w:val="bullet"/>
      <w:suff w:val="tab"/>
      <w:lvlText w:val="o"/>
      <w:lvlJc w:val="left"/>
      <w:pPr>
        <w:ind w:hanging="360" w:left="1440"/>
      </w:pPr>
      <w:rPr>
        <w:rFonts w:ascii="Symbol" w:hAnsi="Symbol"/>
      </w:rPr>
    </w:lvl>
    <w:lvl w:ilvl="2" w:tplc="22AD6619">
      <w:start w:val="1"/>
      <w:numFmt w:val="bullet"/>
      <w:suff w:val="tab"/>
      <w:lvlText w:val="·"/>
      <w:lvlJc w:val="left"/>
      <w:pPr>
        <w:ind w:hanging="360" w:left="2160"/>
      </w:pPr>
      <w:rPr>
        <w:rFonts w:ascii="Symbol" w:hAnsi="Symbol"/>
      </w:rPr>
    </w:lvl>
    <w:lvl w:ilvl="3" w:tplc="3E6E1AF1">
      <w:start w:val="1"/>
      <w:numFmt w:val="bullet"/>
      <w:suff w:val="tab"/>
      <w:lvlText w:val="o"/>
      <w:lvlJc w:val="left"/>
      <w:pPr>
        <w:ind w:hanging="360" w:left="2880"/>
      </w:pPr>
      <w:rPr>
        <w:rFonts w:ascii="Symbol" w:hAnsi="Symbol"/>
      </w:rPr>
    </w:lvl>
    <w:lvl w:ilvl="4" w:tplc="050E9443">
      <w:start w:val="1"/>
      <w:numFmt w:val="bullet"/>
      <w:suff w:val="tab"/>
      <w:lvlText w:val="·"/>
      <w:lvlJc w:val="left"/>
      <w:pPr>
        <w:ind w:hanging="360" w:left="3600"/>
      </w:pPr>
      <w:rPr>
        <w:rFonts w:ascii="Symbol" w:hAnsi="Symbol"/>
      </w:rPr>
    </w:lvl>
    <w:lvl w:ilvl="5" w:tplc="1E5EF9C4">
      <w:start w:val="1"/>
      <w:numFmt w:val="bullet"/>
      <w:suff w:val="tab"/>
      <w:lvlText w:val="o"/>
      <w:lvlJc w:val="left"/>
      <w:pPr>
        <w:ind w:hanging="360" w:left="4320"/>
      </w:pPr>
      <w:rPr>
        <w:rFonts w:ascii="Symbol" w:hAnsi="Symbol"/>
      </w:rPr>
    </w:lvl>
    <w:lvl w:ilvl="6" w:tplc="732E3860">
      <w:start w:val="1"/>
      <w:numFmt w:val="bullet"/>
      <w:suff w:val="tab"/>
      <w:lvlText w:val="·"/>
      <w:lvlJc w:val="left"/>
      <w:pPr>
        <w:ind w:hanging="360" w:left="5040"/>
      </w:pPr>
      <w:rPr>
        <w:rFonts w:ascii="Symbol" w:hAnsi="Symbol"/>
      </w:rPr>
    </w:lvl>
    <w:lvl w:ilvl="7" w:tplc="58823C5B">
      <w:start w:val="1"/>
      <w:numFmt w:val="bullet"/>
      <w:suff w:val="tab"/>
      <w:lvlText w:val="o"/>
      <w:lvlJc w:val="left"/>
      <w:pPr>
        <w:ind w:hanging="360" w:left="5760"/>
      </w:pPr>
      <w:rPr>
        <w:rFonts w:ascii="Symbol" w:hAnsi="Symbol"/>
      </w:rPr>
    </w:lvl>
    <w:lvl w:ilvl="8" w:tplc="5336D7AA">
      <w:start w:val="1"/>
      <w:numFmt w:val="bullet"/>
      <w:suff w:val="tab"/>
      <w:lvlText w:val="·"/>
      <w:lvlJc w:val="left"/>
      <w:pPr>
        <w:ind w:hanging="360" w:left="6480"/>
      </w:pPr>
      <w:rPr>
        <w:rFonts w:ascii="Symbol" w:hAnsi="Symbol"/>
      </w:rPr>
    </w:lvl>
  </w:abstractNum>
  <w:abstractNum w:abstractNumId="68">
    <w:nsid w:val="11A5E8CF"/>
    <w:multiLevelType w:val="hybridMultilevel"/>
    <w:lvl w:ilvl="0" w:tplc="14C7DAB3">
      <w:start w:val="1"/>
      <w:numFmt w:val="bullet"/>
      <w:suff w:val="tab"/>
      <w:lvlText w:val="·"/>
      <w:lvlJc w:val="left"/>
      <w:pPr>
        <w:ind w:hanging="360" w:left="720"/>
      </w:pPr>
      <w:rPr>
        <w:rFonts w:ascii="Symbol" w:hAnsi="Symbol" w:cs="Symbol" w:eastAsia="Symbol"/>
        <w:color w:val="auto"/>
      </w:rPr>
    </w:lvl>
    <w:lvl w:ilvl="1" w:tplc="097E8B67">
      <w:start w:val="1"/>
      <w:numFmt w:val="bullet"/>
      <w:suff w:val="tab"/>
      <w:lvlText w:val="o"/>
      <w:lvlJc w:val="left"/>
      <w:pPr>
        <w:ind w:hanging="360" w:left="1440"/>
      </w:pPr>
      <w:rPr>
        <w:rFonts w:ascii="Symbol" w:hAnsi="Symbol"/>
      </w:rPr>
    </w:lvl>
    <w:lvl w:ilvl="2" w:tplc="4FAC5C66">
      <w:start w:val="1"/>
      <w:numFmt w:val="bullet"/>
      <w:suff w:val="tab"/>
      <w:lvlText w:val="·"/>
      <w:lvlJc w:val="left"/>
      <w:pPr>
        <w:ind w:hanging="360" w:left="2160"/>
      </w:pPr>
      <w:rPr>
        <w:rFonts w:ascii="Symbol" w:hAnsi="Symbol"/>
      </w:rPr>
    </w:lvl>
    <w:lvl w:ilvl="3" w:tplc="6D79EA3E">
      <w:start w:val="1"/>
      <w:numFmt w:val="bullet"/>
      <w:suff w:val="tab"/>
      <w:lvlText w:val="o"/>
      <w:lvlJc w:val="left"/>
      <w:pPr>
        <w:ind w:hanging="360" w:left="2880"/>
      </w:pPr>
      <w:rPr>
        <w:rFonts w:ascii="Symbol" w:hAnsi="Symbol"/>
      </w:rPr>
    </w:lvl>
    <w:lvl w:ilvl="4" w:tplc="60F7D7DD">
      <w:start w:val="1"/>
      <w:numFmt w:val="bullet"/>
      <w:suff w:val="tab"/>
      <w:lvlText w:val="·"/>
      <w:lvlJc w:val="left"/>
      <w:pPr>
        <w:ind w:hanging="360" w:left="3600"/>
      </w:pPr>
      <w:rPr>
        <w:rFonts w:ascii="Symbol" w:hAnsi="Symbol"/>
      </w:rPr>
    </w:lvl>
    <w:lvl w:ilvl="5" w:tplc="09EB3531">
      <w:start w:val="1"/>
      <w:numFmt w:val="bullet"/>
      <w:suff w:val="tab"/>
      <w:lvlText w:val="o"/>
      <w:lvlJc w:val="left"/>
      <w:pPr>
        <w:ind w:hanging="360" w:left="4320"/>
      </w:pPr>
      <w:rPr>
        <w:rFonts w:ascii="Symbol" w:hAnsi="Symbol"/>
      </w:rPr>
    </w:lvl>
    <w:lvl w:ilvl="6" w:tplc="3A885254">
      <w:start w:val="1"/>
      <w:numFmt w:val="bullet"/>
      <w:suff w:val="tab"/>
      <w:lvlText w:val="·"/>
      <w:lvlJc w:val="left"/>
      <w:pPr>
        <w:ind w:hanging="360" w:left="5040"/>
      </w:pPr>
      <w:rPr>
        <w:rFonts w:ascii="Symbol" w:hAnsi="Symbol"/>
      </w:rPr>
    </w:lvl>
    <w:lvl w:ilvl="7" w:tplc="5CB97772">
      <w:start w:val="1"/>
      <w:numFmt w:val="bullet"/>
      <w:suff w:val="tab"/>
      <w:lvlText w:val="o"/>
      <w:lvlJc w:val="left"/>
      <w:pPr>
        <w:ind w:hanging="360" w:left="5760"/>
      </w:pPr>
      <w:rPr>
        <w:rFonts w:ascii="Symbol" w:hAnsi="Symbol"/>
      </w:rPr>
    </w:lvl>
    <w:lvl w:ilvl="8" w:tplc="53355171">
      <w:start w:val="1"/>
      <w:numFmt w:val="bullet"/>
      <w:suff w:val="tab"/>
      <w:lvlText w:val="·"/>
      <w:lvlJc w:val="left"/>
      <w:pPr>
        <w:ind w:hanging="360" w:left="6480"/>
      </w:pPr>
      <w:rPr>
        <w:rFonts w:ascii="Symbol" w:hAnsi="Symbol"/>
      </w:rPr>
    </w:lvl>
  </w:abstractNum>
  <w:abstractNum w:abstractNumId="69">
    <w:nsid w:val="2497E32E"/>
    <w:multiLevelType w:val="hybridMultilevel"/>
    <w:lvl w:ilvl="0" w:tplc="3F06CF9D">
      <w:start w:val="1"/>
      <w:numFmt w:val="bullet"/>
      <w:suff w:val="tab"/>
      <w:lvlText w:val="·"/>
      <w:lvlJc w:val="left"/>
      <w:pPr>
        <w:ind w:hanging="360" w:left="720"/>
      </w:pPr>
      <w:rPr>
        <w:rFonts w:ascii="Symbol" w:hAnsi="Symbol" w:cs="Symbol" w:eastAsia="Symbol"/>
        <w:color w:val="auto"/>
      </w:rPr>
    </w:lvl>
    <w:lvl w:ilvl="1" w:tplc="3690F7A8">
      <w:start w:val="1"/>
      <w:numFmt w:val="bullet"/>
      <w:suff w:val="tab"/>
      <w:lvlText w:val="o"/>
      <w:lvlJc w:val="left"/>
      <w:pPr>
        <w:ind w:hanging="360" w:left="1440"/>
      </w:pPr>
      <w:rPr>
        <w:rFonts w:ascii="Symbol" w:hAnsi="Symbol"/>
      </w:rPr>
    </w:lvl>
    <w:lvl w:ilvl="2" w:tplc="73BECC9F">
      <w:start w:val="1"/>
      <w:numFmt w:val="bullet"/>
      <w:suff w:val="tab"/>
      <w:lvlText w:val="·"/>
      <w:lvlJc w:val="left"/>
      <w:pPr>
        <w:ind w:hanging="360" w:left="2160"/>
      </w:pPr>
      <w:rPr>
        <w:rFonts w:ascii="Symbol" w:hAnsi="Symbol"/>
      </w:rPr>
    </w:lvl>
    <w:lvl w:ilvl="3" w:tplc="5F49FB79">
      <w:start w:val="1"/>
      <w:numFmt w:val="bullet"/>
      <w:suff w:val="tab"/>
      <w:lvlText w:val="o"/>
      <w:lvlJc w:val="left"/>
      <w:pPr>
        <w:ind w:hanging="360" w:left="2880"/>
      </w:pPr>
      <w:rPr>
        <w:rFonts w:ascii="Symbol" w:hAnsi="Symbol"/>
      </w:rPr>
    </w:lvl>
    <w:lvl w:ilvl="4" w:tplc="31416BE1">
      <w:start w:val="1"/>
      <w:numFmt w:val="bullet"/>
      <w:suff w:val="tab"/>
      <w:lvlText w:val="·"/>
      <w:lvlJc w:val="left"/>
      <w:pPr>
        <w:ind w:hanging="360" w:left="3600"/>
      </w:pPr>
      <w:rPr>
        <w:rFonts w:ascii="Symbol" w:hAnsi="Symbol"/>
      </w:rPr>
    </w:lvl>
    <w:lvl w:ilvl="5" w:tplc="3E3C8522">
      <w:start w:val="1"/>
      <w:numFmt w:val="bullet"/>
      <w:suff w:val="tab"/>
      <w:lvlText w:val="o"/>
      <w:lvlJc w:val="left"/>
      <w:pPr>
        <w:ind w:hanging="360" w:left="4320"/>
      </w:pPr>
      <w:rPr>
        <w:rFonts w:ascii="Symbol" w:hAnsi="Symbol"/>
      </w:rPr>
    </w:lvl>
    <w:lvl w:ilvl="6" w:tplc="7B74EC07">
      <w:start w:val="1"/>
      <w:numFmt w:val="bullet"/>
      <w:suff w:val="tab"/>
      <w:lvlText w:val="·"/>
      <w:lvlJc w:val="left"/>
      <w:pPr>
        <w:ind w:hanging="360" w:left="5040"/>
      </w:pPr>
      <w:rPr>
        <w:rFonts w:ascii="Symbol" w:hAnsi="Symbol"/>
      </w:rPr>
    </w:lvl>
    <w:lvl w:ilvl="7" w:tplc="7D9B2A57">
      <w:start w:val="1"/>
      <w:numFmt w:val="bullet"/>
      <w:suff w:val="tab"/>
      <w:lvlText w:val="o"/>
      <w:lvlJc w:val="left"/>
      <w:pPr>
        <w:ind w:hanging="360" w:left="5760"/>
      </w:pPr>
      <w:rPr>
        <w:rFonts w:ascii="Symbol" w:hAnsi="Symbol"/>
      </w:rPr>
    </w:lvl>
    <w:lvl w:ilvl="8" w:tplc="4FC81B49">
      <w:start w:val="1"/>
      <w:numFmt w:val="bullet"/>
      <w:suff w:val="tab"/>
      <w:lvlText w:val="·"/>
      <w:lvlJc w:val="left"/>
      <w:pPr>
        <w:ind w:hanging="360" w:left="6480"/>
      </w:pPr>
      <w:rPr>
        <w:rFonts w:ascii="Symbol" w:hAnsi="Symbol"/>
      </w:rPr>
    </w:lvl>
  </w:abstractNum>
  <w:abstractNum w:abstractNumId="70">
    <w:nsid w:val="2518DCBB"/>
    <w:multiLevelType w:val="hybridMultilevel"/>
    <w:lvl w:ilvl="0" w:tplc="42FF387A">
      <w:start w:val="1"/>
      <w:numFmt w:val="bullet"/>
      <w:suff w:val="tab"/>
      <w:lvlText w:val="·"/>
      <w:lvlJc w:val="left"/>
      <w:pPr>
        <w:ind w:hanging="360" w:left="720"/>
      </w:pPr>
      <w:rPr>
        <w:rFonts w:ascii="Symbol" w:hAnsi="Symbol" w:cs="Symbol" w:eastAsia="Symbol"/>
        <w:color w:val="auto"/>
      </w:rPr>
    </w:lvl>
    <w:lvl w:ilvl="1" w:tplc="289A01BA">
      <w:start w:val="1"/>
      <w:numFmt w:val="bullet"/>
      <w:suff w:val="tab"/>
      <w:lvlText w:val="o"/>
      <w:lvlJc w:val="left"/>
      <w:pPr>
        <w:ind w:hanging="360" w:left="1440"/>
      </w:pPr>
      <w:rPr>
        <w:rFonts w:ascii="Symbol" w:hAnsi="Symbol"/>
      </w:rPr>
    </w:lvl>
    <w:lvl w:ilvl="2" w:tplc="72AC3021">
      <w:start w:val="1"/>
      <w:numFmt w:val="bullet"/>
      <w:suff w:val="tab"/>
      <w:lvlText w:val="·"/>
      <w:lvlJc w:val="left"/>
      <w:pPr>
        <w:ind w:hanging="360" w:left="2160"/>
      </w:pPr>
      <w:rPr>
        <w:rFonts w:ascii="Symbol" w:hAnsi="Symbol"/>
      </w:rPr>
    </w:lvl>
    <w:lvl w:ilvl="3" w:tplc="4B052809">
      <w:start w:val="1"/>
      <w:numFmt w:val="bullet"/>
      <w:suff w:val="tab"/>
      <w:lvlText w:val="o"/>
      <w:lvlJc w:val="left"/>
      <w:pPr>
        <w:ind w:hanging="360" w:left="2880"/>
      </w:pPr>
      <w:rPr>
        <w:rFonts w:ascii="Symbol" w:hAnsi="Symbol"/>
      </w:rPr>
    </w:lvl>
    <w:lvl w:ilvl="4" w:tplc="358A2472">
      <w:start w:val="1"/>
      <w:numFmt w:val="bullet"/>
      <w:suff w:val="tab"/>
      <w:lvlText w:val="·"/>
      <w:lvlJc w:val="left"/>
      <w:pPr>
        <w:ind w:hanging="360" w:left="3600"/>
      </w:pPr>
      <w:rPr>
        <w:rFonts w:ascii="Symbol" w:hAnsi="Symbol"/>
      </w:rPr>
    </w:lvl>
    <w:lvl w:ilvl="5" w:tplc="3639421E">
      <w:start w:val="1"/>
      <w:numFmt w:val="bullet"/>
      <w:suff w:val="tab"/>
      <w:lvlText w:val="o"/>
      <w:lvlJc w:val="left"/>
      <w:pPr>
        <w:ind w:hanging="360" w:left="4320"/>
      </w:pPr>
      <w:rPr>
        <w:rFonts w:ascii="Symbol" w:hAnsi="Symbol"/>
      </w:rPr>
    </w:lvl>
    <w:lvl w:ilvl="6" w:tplc="58F1F10A">
      <w:start w:val="1"/>
      <w:numFmt w:val="bullet"/>
      <w:suff w:val="tab"/>
      <w:lvlText w:val="·"/>
      <w:lvlJc w:val="left"/>
      <w:pPr>
        <w:ind w:hanging="360" w:left="5040"/>
      </w:pPr>
      <w:rPr>
        <w:rFonts w:ascii="Symbol" w:hAnsi="Symbol"/>
      </w:rPr>
    </w:lvl>
    <w:lvl w:ilvl="7" w:tplc="057E17FD">
      <w:start w:val="1"/>
      <w:numFmt w:val="bullet"/>
      <w:suff w:val="tab"/>
      <w:lvlText w:val="o"/>
      <w:lvlJc w:val="left"/>
      <w:pPr>
        <w:ind w:hanging="360" w:left="5760"/>
      </w:pPr>
      <w:rPr>
        <w:rFonts w:ascii="Symbol" w:hAnsi="Symbol"/>
      </w:rPr>
    </w:lvl>
    <w:lvl w:ilvl="8" w:tplc="74861DD3">
      <w:start w:val="1"/>
      <w:numFmt w:val="bullet"/>
      <w:suff w:val="tab"/>
      <w:lvlText w:val="·"/>
      <w:lvlJc w:val="left"/>
      <w:pPr>
        <w:ind w:hanging="360" w:left="6480"/>
      </w:pPr>
      <w:rPr>
        <w:rFonts w:ascii="Symbol" w:hAnsi="Symbol"/>
      </w:rPr>
    </w:lvl>
  </w:abstractNum>
  <w:abstractNum w:abstractNumId="71">
    <w:nsid w:val="06AA7CE5"/>
    <w:multiLevelType w:val="hybridMultilevel"/>
    <w:lvl w:ilvl="0" w:tplc="6A80C287">
      <w:start w:val="1"/>
      <w:numFmt w:val="bullet"/>
      <w:suff w:val="tab"/>
      <w:lvlText w:val="·"/>
      <w:lvlJc w:val="left"/>
      <w:pPr>
        <w:ind w:hanging="360" w:left="720"/>
      </w:pPr>
      <w:rPr>
        <w:rFonts w:ascii="Symbol" w:hAnsi="Symbol" w:cs="Symbol" w:eastAsia="Symbol"/>
        <w:color w:val="auto"/>
      </w:rPr>
    </w:lvl>
    <w:lvl w:ilvl="1" w:tplc="1FA8F82F">
      <w:start w:val="1"/>
      <w:numFmt w:val="bullet"/>
      <w:suff w:val="tab"/>
      <w:lvlText w:val="o"/>
      <w:lvlJc w:val="left"/>
      <w:pPr>
        <w:ind w:hanging="360" w:left="1440"/>
      </w:pPr>
      <w:rPr>
        <w:rFonts w:ascii="Symbol" w:hAnsi="Symbol"/>
      </w:rPr>
    </w:lvl>
    <w:lvl w:ilvl="2" w:tplc="12F79CAD">
      <w:start w:val="1"/>
      <w:numFmt w:val="bullet"/>
      <w:suff w:val="tab"/>
      <w:lvlText w:val="·"/>
      <w:lvlJc w:val="left"/>
      <w:pPr>
        <w:ind w:hanging="360" w:left="2160"/>
      </w:pPr>
      <w:rPr>
        <w:rFonts w:ascii="Symbol" w:hAnsi="Symbol"/>
      </w:rPr>
    </w:lvl>
    <w:lvl w:ilvl="3" w:tplc="59AF1550">
      <w:start w:val="1"/>
      <w:numFmt w:val="bullet"/>
      <w:suff w:val="tab"/>
      <w:lvlText w:val="o"/>
      <w:lvlJc w:val="left"/>
      <w:pPr>
        <w:ind w:hanging="360" w:left="2880"/>
      </w:pPr>
      <w:rPr>
        <w:rFonts w:ascii="Symbol" w:hAnsi="Symbol"/>
      </w:rPr>
    </w:lvl>
    <w:lvl w:ilvl="4" w:tplc="04DEDD03">
      <w:start w:val="1"/>
      <w:numFmt w:val="bullet"/>
      <w:suff w:val="tab"/>
      <w:lvlText w:val="·"/>
      <w:lvlJc w:val="left"/>
      <w:pPr>
        <w:ind w:hanging="360" w:left="3600"/>
      </w:pPr>
      <w:rPr>
        <w:rFonts w:ascii="Symbol" w:hAnsi="Symbol"/>
      </w:rPr>
    </w:lvl>
    <w:lvl w:ilvl="5" w:tplc="6E287A97">
      <w:start w:val="1"/>
      <w:numFmt w:val="bullet"/>
      <w:suff w:val="tab"/>
      <w:lvlText w:val="o"/>
      <w:lvlJc w:val="left"/>
      <w:pPr>
        <w:ind w:hanging="360" w:left="4320"/>
      </w:pPr>
      <w:rPr>
        <w:rFonts w:ascii="Symbol" w:hAnsi="Symbol"/>
      </w:rPr>
    </w:lvl>
    <w:lvl w:ilvl="6" w:tplc="1E529B90">
      <w:start w:val="1"/>
      <w:numFmt w:val="bullet"/>
      <w:suff w:val="tab"/>
      <w:lvlText w:val="·"/>
      <w:lvlJc w:val="left"/>
      <w:pPr>
        <w:ind w:hanging="360" w:left="5040"/>
      </w:pPr>
      <w:rPr>
        <w:rFonts w:ascii="Symbol" w:hAnsi="Symbol"/>
      </w:rPr>
    </w:lvl>
    <w:lvl w:ilvl="7" w:tplc="16FF98E8">
      <w:start w:val="1"/>
      <w:numFmt w:val="bullet"/>
      <w:suff w:val="tab"/>
      <w:lvlText w:val="o"/>
      <w:lvlJc w:val="left"/>
      <w:pPr>
        <w:ind w:hanging="360" w:left="5760"/>
      </w:pPr>
      <w:rPr>
        <w:rFonts w:ascii="Symbol" w:hAnsi="Symbol"/>
      </w:rPr>
    </w:lvl>
    <w:lvl w:ilvl="8" w:tplc="03A007EC">
      <w:start w:val="1"/>
      <w:numFmt w:val="bullet"/>
      <w:suff w:val="tab"/>
      <w:lvlText w:val="·"/>
      <w:lvlJc w:val="left"/>
      <w:pPr>
        <w:ind w:hanging="360" w:left="6480"/>
      </w:pPr>
      <w:rPr>
        <w:rFonts w:ascii="Symbol" w:hAnsi="Symbol"/>
      </w:rPr>
    </w:lvl>
  </w:abstractNum>
  <w:abstractNum w:abstractNumId="72">
    <w:nsid w:val="4988FFC7"/>
    <w:multiLevelType w:val="hybridMultilevel"/>
    <w:lvl w:ilvl="0" w:tplc="1165EAF9">
      <w:start w:val="1"/>
      <w:numFmt w:val="bullet"/>
      <w:suff w:val="tab"/>
      <w:lvlText w:val="·"/>
      <w:lvlJc w:val="left"/>
      <w:pPr>
        <w:ind w:hanging="360" w:left="720"/>
      </w:pPr>
      <w:rPr>
        <w:rFonts w:ascii="Symbol" w:hAnsi="Symbol" w:cs="Symbol" w:eastAsia="Symbol"/>
        <w:color w:val="auto"/>
      </w:rPr>
    </w:lvl>
    <w:lvl w:ilvl="1" w:tplc="0E194B02">
      <w:start w:val="1"/>
      <w:numFmt w:val="bullet"/>
      <w:suff w:val="tab"/>
      <w:lvlText w:val="o"/>
      <w:lvlJc w:val="left"/>
      <w:pPr>
        <w:ind w:hanging="360" w:left="1440"/>
      </w:pPr>
      <w:rPr>
        <w:rFonts w:ascii="Symbol" w:hAnsi="Symbol"/>
      </w:rPr>
    </w:lvl>
    <w:lvl w:ilvl="2" w:tplc="3D34E546">
      <w:start w:val="1"/>
      <w:numFmt w:val="bullet"/>
      <w:suff w:val="tab"/>
      <w:lvlText w:val="·"/>
      <w:lvlJc w:val="left"/>
      <w:pPr>
        <w:ind w:hanging="360" w:left="2160"/>
      </w:pPr>
      <w:rPr>
        <w:rFonts w:ascii="Symbol" w:hAnsi="Symbol"/>
      </w:rPr>
    </w:lvl>
    <w:lvl w:ilvl="3" w:tplc="7226A7A9">
      <w:start w:val="1"/>
      <w:numFmt w:val="bullet"/>
      <w:suff w:val="tab"/>
      <w:lvlText w:val="o"/>
      <w:lvlJc w:val="left"/>
      <w:pPr>
        <w:ind w:hanging="360" w:left="2880"/>
      </w:pPr>
      <w:rPr>
        <w:rFonts w:ascii="Symbol" w:hAnsi="Symbol"/>
      </w:rPr>
    </w:lvl>
    <w:lvl w:ilvl="4" w:tplc="115E0140">
      <w:start w:val="1"/>
      <w:numFmt w:val="bullet"/>
      <w:suff w:val="tab"/>
      <w:lvlText w:val="·"/>
      <w:lvlJc w:val="left"/>
      <w:pPr>
        <w:ind w:hanging="360" w:left="3600"/>
      </w:pPr>
      <w:rPr>
        <w:rFonts w:ascii="Symbol" w:hAnsi="Symbol"/>
      </w:rPr>
    </w:lvl>
    <w:lvl w:ilvl="5" w:tplc="746B4189">
      <w:start w:val="1"/>
      <w:numFmt w:val="bullet"/>
      <w:suff w:val="tab"/>
      <w:lvlText w:val="o"/>
      <w:lvlJc w:val="left"/>
      <w:pPr>
        <w:ind w:hanging="360" w:left="4320"/>
      </w:pPr>
      <w:rPr>
        <w:rFonts w:ascii="Symbol" w:hAnsi="Symbol"/>
      </w:rPr>
    </w:lvl>
    <w:lvl w:ilvl="6" w:tplc="5D603F88">
      <w:start w:val="1"/>
      <w:numFmt w:val="bullet"/>
      <w:suff w:val="tab"/>
      <w:lvlText w:val="·"/>
      <w:lvlJc w:val="left"/>
      <w:pPr>
        <w:ind w:hanging="360" w:left="5040"/>
      </w:pPr>
      <w:rPr>
        <w:rFonts w:ascii="Symbol" w:hAnsi="Symbol"/>
      </w:rPr>
    </w:lvl>
    <w:lvl w:ilvl="7" w:tplc="46665784">
      <w:start w:val="1"/>
      <w:numFmt w:val="bullet"/>
      <w:suff w:val="tab"/>
      <w:lvlText w:val="o"/>
      <w:lvlJc w:val="left"/>
      <w:pPr>
        <w:ind w:hanging="360" w:left="5760"/>
      </w:pPr>
      <w:rPr>
        <w:rFonts w:ascii="Symbol" w:hAnsi="Symbol"/>
      </w:rPr>
    </w:lvl>
    <w:lvl w:ilvl="8" w:tplc="08CDB80C">
      <w:start w:val="1"/>
      <w:numFmt w:val="bullet"/>
      <w:suff w:val="tab"/>
      <w:lvlText w:val="·"/>
      <w:lvlJc w:val="left"/>
      <w:pPr>
        <w:ind w:hanging="360" w:left="6480"/>
      </w:pPr>
      <w:rPr>
        <w:rFonts w:ascii="Symbol" w:hAnsi="Symbol"/>
      </w:rPr>
    </w:lvl>
  </w:abstractNum>
  <w:abstractNum w:abstractNumId="73">
    <w:nsid w:val="2A504424"/>
    <w:multiLevelType w:val="hybridMultilevel"/>
    <w:lvl w:ilvl="0" w:tplc="411115AE">
      <w:start w:val="1"/>
      <w:numFmt w:val="bullet"/>
      <w:suff w:val="tab"/>
      <w:lvlText w:val="·"/>
      <w:lvlJc w:val="left"/>
      <w:pPr>
        <w:ind w:hanging="360" w:left="720"/>
      </w:pPr>
      <w:rPr>
        <w:rFonts w:ascii="Symbol" w:hAnsi="Symbol" w:cs="Symbol" w:eastAsia="Symbol"/>
        <w:color w:val="auto"/>
      </w:rPr>
    </w:lvl>
    <w:lvl w:ilvl="1" w:tplc="3F6D7BA1">
      <w:start w:val="1"/>
      <w:numFmt w:val="bullet"/>
      <w:suff w:val="tab"/>
      <w:lvlText w:val="o"/>
      <w:lvlJc w:val="left"/>
      <w:pPr>
        <w:ind w:hanging="360" w:left="1440"/>
      </w:pPr>
      <w:rPr>
        <w:rFonts w:ascii="Symbol" w:hAnsi="Symbol"/>
      </w:rPr>
    </w:lvl>
    <w:lvl w:ilvl="2" w:tplc="54939924">
      <w:start w:val="1"/>
      <w:numFmt w:val="bullet"/>
      <w:suff w:val="tab"/>
      <w:lvlText w:val="·"/>
      <w:lvlJc w:val="left"/>
      <w:pPr>
        <w:ind w:hanging="360" w:left="2160"/>
      </w:pPr>
      <w:rPr>
        <w:rFonts w:ascii="Symbol" w:hAnsi="Symbol"/>
      </w:rPr>
    </w:lvl>
    <w:lvl w:ilvl="3" w:tplc="4003CBD3">
      <w:start w:val="1"/>
      <w:numFmt w:val="bullet"/>
      <w:suff w:val="tab"/>
      <w:lvlText w:val="o"/>
      <w:lvlJc w:val="left"/>
      <w:pPr>
        <w:ind w:hanging="360" w:left="2880"/>
      </w:pPr>
      <w:rPr>
        <w:rFonts w:ascii="Symbol" w:hAnsi="Symbol"/>
      </w:rPr>
    </w:lvl>
    <w:lvl w:ilvl="4" w:tplc="52D72F02">
      <w:start w:val="1"/>
      <w:numFmt w:val="bullet"/>
      <w:suff w:val="tab"/>
      <w:lvlText w:val="·"/>
      <w:lvlJc w:val="left"/>
      <w:pPr>
        <w:ind w:hanging="360" w:left="3600"/>
      </w:pPr>
      <w:rPr>
        <w:rFonts w:ascii="Symbol" w:hAnsi="Symbol"/>
      </w:rPr>
    </w:lvl>
    <w:lvl w:ilvl="5" w:tplc="4A058608">
      <w:start w:val="1"/>
      <w:numFmt w:val="bullet"/>
      <w:suff w:val="tab"/>
      <w:lvlText w:val="o"/>
      <w:lvlJc w:val="left"/>
      <w:pPr>
        <w:ind w:hanging="360" w:left="4320"/>
      </w:pPr>
      <w:rPr>
        <w:rFonts w:ascii="Symbol" w:hAnsi="Symbol"/>
      </w:rPr>
    </w:lvl>
    <w:lvl w:ilvl="6" w:tplc="5F9BC370">
      <w:start w:val="1"/>
      <w:numFmt w:val="bullet"/>
      <w:suff w:val="tab"/>
      <w:lvlText w:val="·"/>
      <w:lvlJc w:val="left"/>
      <w:pPr>
        <w:ind w:hanging="360" w:left="5040"/>
      </w:pPr>
      <w:rPr>
        <w:rFonts w:ascii="Symbol" w:hAnsi="Symbol"/>
      </w:rPr>
    </w:lvl>
    <w:lvl w:ilvl="7" w:tplc="0BDF938F">
      <w:start w:val="1"/>
      <w:numFmt w:val="bullet"/>
      <w:suff w:val="tab"/>
      <w:lvlText w:val="o"/>
      <w:lvlJc w:val="left"/>
      <w:pPr>
        <w:ind w:hanging="360" w:left="5760"/>
      </w:pPr>
      <w:rPr>
        <w:rFonts w:ascii="Symbol" w:hAnsi="Symbol"/>
      </w:rPr>
    </w:lvl>
    <w:lvl w:ilvl="8" w:tplc="25ABC644">
      <w:start w:val="1"/>
      <w:numFmt w:val="bullet"/>
      <w:suff w:val="tab"/>
      <w:lvlText w:val="·"/>
      <w:lvlJc w:val="left"/>
      <w:pPr>
        <w:ind w:hanging="360" w:left="6480"/>
      </w:pPr>
      <w:rPr>
        <w:rFonts w:ascii="Symbol" w:hAnsi="Symbol"/>
      </w:rPr>
    </w:lvl>
  </w:abstractNum>
  <w:abstractNum w:abstractNumId="74">
    <w:nsid w:val="6A51089B"/>
    <w:multiLevelType w:val="hybridMultilevel"/>
    <w:lvl w:ilvl="0" w:tplc="384ACDBA">
      <w:start w:val="1"/>
      <w:numFmt w:val="bullet"/>
      <w:suff w:val="tab"/>
      <w:lvlText w:val="·"/>
      <w:lvlJc w:val="left"/>
      <w:pPr>
        <w:ind w:hanging="360" w:left="720"/>
      </w:pPr>
      <w:rPr>
        <w:rFonts w:ascii="Symbol" w:hAnsi="Symbol" w:cs="Symbol" w:eastAsia="Symbol"/>
      </w:rPr>
    </w:lvl>
    <w:lvl w:ilvl="1" w:tplc="50BD7D01">
      <w:start w:val="1"/>
      <w:numFmt w:val="bullet"/>
      <w:suff w:val="tab"/>
      <w:lvlText w:val="o"/>
      <w:lvlJc w:val="left"/>
      <w:pPr>
        <w:ind w:hanging="360" w:left="1440"/>
      </w:pPr>
      <w:rPr>
        <w:rFonts w:ascii="Symbol" w:hAnsi="Symbol"/>
      </w:rPr>
    </w:lvl>
    <w:lvl w:ilvl="2" w:tplc="2CF8EDF3">
      <w:start w:val="1"/>
      <w:numFmt w:val="bullet"/>
      <w:suff w:val="tab"/>
      <w:lvlText w:val="·"/>
      <w:lvlJc w:val="left"/>
      <w:pPr>
        <w:ind w:hanging="360" w:left="2160"/>
      </w:pPr>
      <w:rPr>
        <w:rFonts w:ascii="Symbol" w:hAnsi="Symbol"/>
      </w:rPr>
    </w:lvl>
    <w:lvl w:ilvl="3" w:tplc="4D72AA1D">
      <w:start w:val="1"/>
      <w:numFmt w:val="bullet"/>
      <w:suff w:val="tab"/>
      <w:lvlText w:val="o"/>
      <w:lvlJc w:val="left"/>
      <w:pPr>
        <w:ind w:hanging="360" w:left="2880"/>
      </w:pPr>
      <w:rPr>
        <w:rFonts w:ascii="Symbol" w:hAnsi="Symbol"/>
      </w:rPr>
    </w:lvl>
    <w:lvl w:ilvl="4" w:tplc="3E370B25">
      <w:start w:val="1"/>
      <w:numFmt w:val="bullet"/>
      <w:suff w:val="tab"/>
      <w:lvlText w:val="·"/>
      <w:lvlJc w:val="left"/>
      <w:pPr>
        <w:ind w:hanging="360" w:left="3600"/>
      </w:pPr>
      <w:rPr>
        <w:rFonts w:ascii="Symbol" w:hAnsi="Symbol"/>
      </w:rPr>
    </w:lvl>
    <w:lvl w:ilvl="5" w:tplc="65642D69">
      <w:start w:val="1"/>
      <w:numFmt w:val="bullet"/>
      <w:suff w:val="tab"/>
      <w:lvlText w:val="o"/>
      <w:lvlJc w:val="left"/>
      <w:pPr>
        <w:ind w:hanging="360" w:left="4320"/>
      </w:pPr>
      <w:rPr>
        <w:rFonts w:ascii="Symbol" w:hAnsi="Symbol"/>
      </w:rPr>
    </w:lvl>
    <w:lvl w:ilvl="6" w:tplc="01A9665E">
      <w:start w:val="1"/>
      <w:numFmt w:val="bullet"/>
      <w:suff w:val="tab"/>
      <w:lvlText w:val="·"/>
      <w:lvlJc w:val="left"/>
      <w:pPr>
        <w:ind w:hanging="360" w:left="5040"/>
      </w:pPr>
      <w:rPr>
        <w:rFonts w:ascii="Symbol" w:hAnsi="Symbol"/>
      </w:rPr>
    </w:lvl>
    <w:lvl w:ilvl="7" w:tplc="4A278A6A">
      <w:start w:val="1"/>
      <w:numFmt w:val="bullet"/>
      <w:suff w:val="tab"/>
      <w:lvlText w:val="o"/>
      <w:lvlJc w:val="left"/>
      <w:pPr>
        <w:ind w:hanging="360" w:left="5760"/>
      </w:pPr>
      <w:rPr>
        <w:rFonts w:ascii="Symbol" w:hAnsi="Symbol"/>
      </w:rPr>
    </w:lvl>
    <w:lvl w:ilvl="8" w:tplc="51F7BF27">
      <w:start w:val="1"/>
      <w:numFmt w:val="bullet"/>
      <w:suff w:val="tab"/>
      <w:lvlText w:val="·"/>
      <w:lvlJc w:val="left"/>
      <w:pPr>
        <w:ind w:hanging="360" w:left="6480"/>
      </w:pPr>
      <w:rPr>
        <w:rFonts w:ascii="Symbol" w:hAnsi="Symbol"/>
      </w:rPr>
    </w:lvl>
  </w:abstractNum>
  <w:abstractNum w:abstractNumId="75">
    <w:nsid w:val="1651EFFD"/>
    <w:multiLevelType w:val="hybridMultilevel"/>
    <w:lvl w:ilvl="0" w:tplc="4D4023A5">
      <w:start w:val="1"/>
      <w:numFmt w:val="bullet"/>
      <w:suff w:val="tab"/>
      <w:lvlText w:val="·"/>
      <w:lvlJc w:val="left"/>
      <w:pPr>
        <w:ind w:hanging="360" w:left="720"/>
      </w:pPr>
      <w:rPr>
        <w:rFonts w:ascii="Symbol" w:hAnsi="Symbol" w:cs="Symbol" w:eastAsia="Symbol"/>
        <w:color w:val="auto"/>
      </w:rPr>
    </w:lvl>
    <w:lvl w:ilvl="1" w:tplc="1709E1AD">
      <w:start w:val="1"/>
      <w:numFmt w:val="bullet"/>
      <w:suff w:val="tab"/>
      <w:lvlText w:val="o"/>
      <w:lvlJc w:val="left"/>
      <w:pPr>
        <w:ind w:hanging="360" w:left="1440"/>
      </w:pPr>
      <w:rPr>
        <w:rFonts w:ascii="Symbol" w:hAnsi="Symbol"/>
      </w:rPr>
    </w:lvl>
    <w:lvl w:ilvl="2" w:tplc="23C3088C">
      <w:start w:val="1"/>
      <w:numFmt w:val="bullet"/>
      <w:suff w:val="tab"/>
      <w:lvlText w:val="·"/>
      <w:lvlJc w:val="left"/>
      <w:pPr>
        <w:ind w:hanging="360" w:left="2160"/>
      </w:pPr>
      <w:rPr>
        <w:rFonts w:ascii="Symbol" w:hAnsi="Symbol"/>
      </w:rPr>
    </w:lvl>
    <w:lvl w:ilvl="3" w:tplc="618FB580">
      <w:start w:val="1"/>
      <w:numFmt w:val="bullet"/>
      <w:suff w:val="tab"/>
      <w:lvlText w:val="o"/>
      <w:lvlJc w:val="left"/>
      <w:pPr>
        <w:ind w:hanging="360" w:left="2880"/>
      </w:pPr>
      <w:rPr>
        <w:rFonts w:ascii="Symbol" w:hAnsi="Symbol"/>
      </w:rPr>
    </w:lvl>
    <w:lvl w:ilvl="4" w:tplc="42C42FB1">
      <w:start w:val="1"/>
      <w:numFmt w:val="bullet"/>
      <w:suff w:val="tab"/>
      <w:lvlText w:val="·"/>
      <w:lvlJc w:val="left"/>
      <w:pPr>
        <w:ind w:hanging="360" w:left="3600"/>
      </w:pPr>
      <w:rPr>
        <w:rFonts w:ascii="Symbol" w:hAnsi="Symbol"/>
      </w:rPr>
    </w:lvl>
    <w:lvl w:ilvl="5" w:tplc="19B67846">
      <w:start w:val="1"/>
      <w:numFmt w:val="bullet"/>
      <w:suff w:val="tab"/>
      <w:lvlText w:val="o"/>
      <w:lvlJc w:val="left"/>
      <w:pPr>
        <w:ind w:hanging="360" w:left="4320"/>
      </w:pPr>
      <w:rPr>
        <w:rFonts w:ascii="Symbol" w:hAnsi="Symbol"/>
      </w:rPr>
    </w:lvl>
    <w:lvl w:ilvl="6" w:tplc="343B466F">
      <w:start w:val="1"/>
      <w:numFmt w:val="bullet"/>
      <w:suff w:val="tab"/>
      <w:lvlText w:val="·"/>
      <w:lvlJc w:val="left"/>
      <w:pPr>
        <w:ind w:hanging="360" w:left="5040"/>
      </w:pPr>
      <w:rPr>
        <w:rFonts w:ascii="Symbol" w:hAnsi="Symbol"/>
      </w:rPr>
    </w:lvl>
    <w:lvl w:ilvl="7" w:tplc="53544EA8">
      <w:start w:val="1"/>
      <w:numFmt w:val="bullet"/>
      <w:suff w:val="tab"/>
      <w:lvlText w:val="o"/>
      <w:lvlJc w:val="left"/>
      <w:pPr>
        <w:ind w:hanging="360" w:left="5760"/>
      </w:pPr>
      <w:rPr>
        <w:rFonts w:ascii="Symbol" w:hAnsi="Symbol"/>
      </w:rPr>
    </w:lvl>
    <w:lvl w:ilvl="8" w:tplc="51469F56">
      <w:start w:val="1"/>
      <w:numFmt w:val="bullet"/>
      <w:suff w:val="tab"/>
      <w:lvlText w:val="·"/>
      <w:lvlJc w:val="left"/>
      <w:pPr>
        <w:ind w:hanging="360" w:left="6480"/>
      </w:pPr>
      <w:rPr>
        <w:rFonts w:ascii="Symbol" w:hAnsi="Symbol"/>
      </w:rPr>
    </w:lvl>
  </w:abstractNum>
  <w:abstractNum w:abstractNumId="76">
    <w:nsid w:val="080CD0B4"/>
    <w:multiLevelType w:val="hybridMultilevel"/>
    <w:lvl w:ilvl="0" w:tplc="28D358AB">
      <w:start w:val="1"/>
      <w:numFmt w:val="bullet"/>
      <w:suff w:val="tab"/>
      <w:lvlText w:val="·"/>
      <w:lvlJc w:val="left"/>
      <w:pPr>
        <w:ind w:hanging="360" w:left="720"/>
      </w:pPr>
      <w:rPr>
        <w:rFonts w:ascii="Symbol" w:hAnsi="Symbol" w:cs="Symbol" w:eastAsia="Symbol"/>
        <w:color w:val="auto"/>
      </w:rPr>
    </w:lvl>
    <w:lvl w:ilvl="1" w:tplc="026B76CA">
      <w:start w:val="1"/>
      <w:numFmt w:val="bullet"/>
      <w:suff w:val="tab"/>
      <w:lvlText w:val="o"/>
      <w:lvlJc w:val="left"/>
      <w:pPr>
        <w:ind w:hanging="360" w:left="1440"/>
      </w:pPr>
      <w:rPr>
        <w:rFonts w:ascii="Symbol" w:hAnsi="Symbol"/>
      </w:rPr>
    </w:lvl>
    <w:lvl w:ilvl="2" w:tplc="05AB83F6">
      <w:start w:val="1"/>
      <w:numFmt w:val="bullet"/>
      <w:suff w:val="tab"/>
      <w:lvlText w:val="·"/>
      <w:lvlJc w:val="left"/>
      <w:pPr>
        <w:ind w:hanging="360" w:left="2160"/>
      </w:pPr>
      <w:rPr>
        <w:rFonts w:ascii="Symbol" w:hAnsi="Symbol"/>
      </w:rPr>
    </w:lvl>
    <w:lvl w:ilvl="3" w:tplc="504874C4">
      <w:start w:val="1"/>
      <w:numFmt w:val="bullet"/>
      <w:suff w:val="tab"/>
      <w:lvlText w:val="o"/>
      <w:lvlJc w:val="left"/>
      <w:pPr>
        <w:ind w:hanging="360" w:left="2880"/>
      </w:pPr>
      <w:rPr>
        <w:rFonts w:ascii="Symbol" w:hAnsi="Symbol"/>
      </w:rPr>
    </w:lvl>
    <w:lvl w:ilvl="4" w:tplc="1170BB90">
      <w:start w:val="1"/>
      <w:numFmt w:val="bullet"/>
      <w:suff w:val="tab"/>
      <w:lvlText w:val="·"/>
      <w:lvlJc w:val="left"/>
      <w:pPr>
        <w:ind w:hanging="360" w:left="3600"/>
      </w:pPr>
      <w:rPr>
        <w:rFonts w:ascii="Symbol" w:hAnsi="Symbol"/>
      </w:rPr>
    </w:lvl>
    <w:lvl w:ilvl="5" w:tplc="03149727">
      <w:start w:val="1"/>
      <w:numFmt w:val="bullet"/>
      <w:suff w:val="tab"/>
      <w:lvlText w:val="o"/>
      <w:lvlJc w:val="left"/>
      <w:pPr>
        <w:ind w:hanging="360" w:left="4320"/>
      </w:pPr>
      <w:rPr>
        <w:rFonts w:ascii="Symbol" w:hAnsi="Symbol"/>
      </w:rPr>
    </w:lvl>
    <w:lvl w:ilvl="6" w:tplc="2F660AA0">
      <w:start w:val="1"/>
      <w:numFmt w:val="bullet"/>
      <w:suff w:val="tab"/>
      <w:lvlText w:val="·"/>
      <w:lvlJc w:val="left"/>
      <w:pPr>
        <w:ind w:hanging="360" w:left="5040"/>
      </w:pPr>
      <w:rPr>
        <w:rFonts w:ascii="Symbol" w:hAnsi="Symbol"/>
      </w:rPr>
    </w:lvl>
    <w:lvl w:ilvl="7" w:tplc="255F2F07">
      <w:start w:val="1"/>
      <w:numFmt w:val="bullet"/>
      <w:suff w:val="tab"/>
      <w:lvlText w:val="o"/>
      <w:lvlJc w:val="left"/>
      <w:pPr>
        <w:ind w:hanging="360" w:left="5760"/>
      </w:pPr>
      <w:rPr>
        <w:rFonts w:ascii="Symbol" w:hAnsi="Symbol"/>
      </w:rPr>
    </w:lvl>
    <w:lvl w:ilvl="8" w:tplc="087BD67B">
      <w:start w:val="1"/>
      <w:numFmt w:val="bullet"/>
      <w:suff w:val="tab"/>
      <w:lvlText w:val="·"/>
      <w:lvlJc w:val="left"/>
      <w:pPr>
        <w:ind w:hanging="360" w:left="6480"/>
      </w:pPr>
      <w:rPr>
        <w:rFonts w:ascii="Symbol" w:hAnsi="Symbol"/>
      </w:rPr>
    </w:lvl>
  </w:abstractNum>
  <w:abstractNum w:abstractNumId="77">
    <w:nsid w:val="4EED4554"/>
    <w:multiLevelType w:val="hybridMultilevel"/>
    <w:lvl w:ilvl="0" w:tplc="290CE456">
      <w:start w:val="1"/>
      <w:numFmt w:val="bullet"/>
      <w:suff w:val="tab"/>
      <w:lvlText w:val="·"/>
      <w:lvlJc w:val="left"/>
      <w:pPr>
        <w:ind w:hanging="360" w:left="720"/>
      </w:pPr>
      <w:rPr>
        <w:rFonts w:ascii="Symbol" w:hAnsi="Symbol" w:cs="Symbol" w:eastAsia="Symbol"/>
        <w:color w:val="auto"/>
      </w:rPr>
    </w:lvl>
    <w:lvl w:ilvl="1" w:tplc="65CBAB26">
      <w:start w:val="1"/>
      <w:numFmt w:val="bullet"/>
      <w:suff w:val="tab"/>
      <w:lvlText w:val="o"/>
      <w:lvlJc w:val="left"/>
      <w:pPr>
        <w:ind w:hanging="360" w:left="1440"/>
      </w:pPr>
      <w:rPr>
        <w:rFonts w:ascii="Symbol" w:hAnsi="Symbol"/>
      </w:rPr>
    </w:lvl>
    <w:lvl w:ilvl="2" w:tplc="3A6BFA06">
      <w:start w:val="1"/>
      <w:numFmt w:val="bullet"/>
      <w:suff w:val="tab"/>
      <w:lvlText w:val="·"/>
      <w:lvlJc w:val="left"/>
      <w:pPr>
        <w:ind w:hanging="360" w:left="2160"/>
      </w:pPr>
      <w:rPr>
        <w:rFonts w:ascii="Symbol" w:hAnsi="Symbol"/>
      </w:rPr>
    </w:lvl>
    <w:lvl w:ilvl="3" w:tplc="147AAC41">
      <w:start w:val="1"/>
      <w:numFmt w:val="bullet"/>
      <w:suff w:val="tab"/>
      <w:lvlText w:val="o"/>
      <w:lvlJc w:val="left"/>
      <w:pPr>
        <w:ind w:hanging="360" w:left="2880"/>
      </w:pPr>
      <w:rPr>
        <w:rFonts w:ascii="Symbol" w:hAnsi="Symbol"/>
      </w:rPr>
    </w:lvl>
    <w:lvl w:ilvl="4" w:tplc="4B525F4B">
      <w:start w:val="1"/>
      <w:numFmt w:val="bullet"/>
      <w:suff w:val="tab"/>
      <w:lvlText w:val="·"/>
      <w:lvlJc w:val="left"/>
      <w:pPr>
        <w:ind w:hanging="360" w:left="3600"/>
      </w:pPr>
      <w:rPr>
        <w:rFonts w:ascii="Symbol" w:hAnsi="Symbol"/>
      </w:rPr>
    </w:lvl>
    <w:lvl w:ilvl="5" w:tplc="54458ECE">
      <w:start w:val="1"/>
      <w:numFmt w:val="bullet"/>
      <w:suff w:val="tab"/>
      <w:lvlText w:val="o"/>
      <w:lvlJc w:val="left"/>
      <w:pPr>
        <w:ind w:hanging="360" w:left="4320"/>
      </w:pPr>
      <w:rPr>
        <w:rFonts w:ascii="Symbol" w:hAnsi="Symbol"/>
      </w:rPr>
    </w:lvl>
    <w:lvl w:ilvl="6" w:tplc="77C3B335">
      <w:start w:val="1"/>
      <w:numFmt w:val="bullet"/>
      <w:suff w:val="tab"/>
      <w:lvlText w:val="·"/>
      <w:lvlJc w:val="left"/>
      <w:pPr>
        <w:ind w:hanging="360" w:left="5040"/>
      </w:pPr>
      <w:rPr>
        <w:rFonts w:ascii="Symbol" w:hAnsi="Symbol"/>
      </w:rPr>
    </w:lvl>
    <w:lvl w:ilvl="7" w:tplc="28FE512D">
      <w:start w:val="1"/>
      <w:numFmt w:val="bullet"/>
      <w:suff w:val="tab"/>
      <w:lvlText w:val="o"/>
      <w:lvlJc w:val="left"/>
      <w:pPr>
        <w:ind w:hanging="360" w:left="5760"/>
      </w:pPr>
      <w:rPr>
        <w:rFonts w:ascii="Symbol" w:hAnsi="Symbol"/>
      </w:rPr>
    </w:lvl>
    <w:lvl w:ilvl="8" w:tplc="3F5D1FB3">
      <w:start w:val="1"/>
      <w:numFmt w:val="bullet"/>
      <w:suff w:val="tab"/>
      <w:lvlText w:val="·"/>
      <w:lvlJc w:val="left"/>
      <w:pPr>
        <w:ind w:hanging="360" w:left="6480"/>
      </w:pPr>
      <w:rPr>
        <w:rFonts w:ascii="Symbol" w:hAnsi="Symbol"/>
      </w:rPr>
    </w:lvl>
  </w:abstractNum>
  <w:abstractNum w:abstractNumId="78">
    <w:nsid w:val="4889A12D"/>
    <w:multiLevelType w:val="hybridMultilevel"/>
    <w:lvl w:ilvl="0" w:tplc="09780505">
      <w:start w:val="1"/>
      <w:numFmt w:val="bullet"/>
      <w:suff w:val="tab"/>
      <w:lvlText w:val="·"/>
      <w:lvlJc w:val="left"/>
      <w:pPr>
        <w:ind w:hanging="360" w:left="720"/>
      </w:pPr>
      <w:rPr>
        <w:rFonts w:ascii="Symbol" w:hAnsi="Symbol" w:cs="Symbol" w:eastAsia="Symbol"/>
        <w:color w:val="auto"/>
      </w:rPr>
    </w:lvl>
    <w:lvl w:ilvl="1" w:tplc="5E7B9CB8">
      <w:start w:val="1"/>
      <w:numFmt w:val="bullet"/>
      <w:suff w:val="tab"/>
      <w:lvlText w:val="o"/>
      <w:lvlJc w:val="left"/>
      <w:pPr>
        <w:ind w:hanging="360" w:left="1440"/>
      </w:pPr>
      <w:rPr>
        <w:rFonts w:ascii="Symbol" w:hAnsi="Symbol"/>
      </w:rPr>
    </w:lvl>
    <w:lvl w:ilvl="2" w:tplc="605231D7">
      <w:start w:val="1"/>
      <w:numFmt w:val="bullet"/>
      <w:suff w:val="tab"/>
      <w:lvlText w:val="·"/>
      <w:lvlJc w:val="left"/>
      <w:pPr>
        <w:ind w:hanging="360" w:left="2160"/>
      </w:pPr>
      <w:rPr>
        <w:rFonts w:ascii="Symbol" w:hAnsi="Symbol"/>
      </w:rPr>
    </w:lvl>
    <w:lvl w:ilvl="3" w:tplc="41C85EA5">
      <w:start w:val="1"/>
      <w:numFmt w:val="bullet"/>
      <w:suff w:val="tab"/>
      <w:lvlText w:val="o"/>
      <w:lvlJc w:val="left"/>
      <w:pPr>
        <w:ind w:hanging="360" w:left="2880"/>
      </w:pPr>
      <w:rPr>
        <w:rFonts w:ascii="Symbol" w:hAnsi="Symbol"/>
      </w:rPr>
    </w:lvl>
    <w:lvl w:ilvl="4" w:tplc="01D9D2E1">
      <w:start w:val="1"/>
      <w:numFmt w:val="bullet"/>
      <w:suff w:val="tab"/>
      <w:lvlText w:val="·"/>
      <w:lvlJc w:val="left"/>
      <w:pPr>
        <w:ind w:hanging="360" w:left="3600"/>
      </w:pPr>
      <w:rPr>
        <w:rFonts w:ascii="Symbol" w:hAnsi="Symbol"/>
      </w:rPr>
    </w:lvl>
    <w:lvl w:ilvl="5" w:tplc="1F911E89">
      <w:start w:val="1"/>
      <w:numFmt w:val="bullet"/>
      <w:suff w:val="tab"/>
      <w:lvlText w:val="o"/>
      <w:lvlJc w:val="left"/>
      <w:pPr>
        <w:ind w:hanging="360" w:left="4320"/>
      </w:pPr>
      <w:rPr>
        <w:rFonts w:ascii="Symbol" w:hAnsi="Symbol"/>
      </w:rPr>
    </w:lvl>
    <w:lvl w:ilvl="6" w:tplc="59751262">
      <w:start w:val="1"/>
      <w:numFmt w:val="bullet"/>
      <w:suff w:val="tab"/>
      <w:lvlText w:val="·"/>
      <w:lvlJc w:val="left"/>
      <w:pPr>
        <w:ind w:hanging="360" w:left="5040"/>
      </w:pPr>
      <w:rPr>
        <w:rFonts w:ascii="Symbol" w:hAnsi="Symbol"/>
      </w:rPr>
    </w:lvl>
    <w:lvl w:ilvl="7" w:tplc="40A2EBAC">
      <w:start w:val="1"/>
      <w:numFmt w:val="bullet"/>
      <w:suff w:val="tab"/>
      <w:lvlText w:val="o"/>
      <w:lvlJc w:val="left"/>
      <w:pPr>
        <w:ind w:hanging="360" w:left="5760"/>
      </w:pPr>
      <w:rPr>
        <w:rFonts w:ascii="Symbol" w:hAnsi="Symbol"/>
      </w:rPr>
    </w:lvl>
    <w:lvl w:ilvl="8" w:tplc="38AF3485">
      <w:start w:val="1"/>
      <w:numFmt w:val="bullet"/>
      <w:suff w:val="tab"/>
      <w:lvlText w:val="·"/>
      <w:lvlJc w:val="left"/>
      <w:pPr>
        <w:ind w:hanging="360" w:left="6480"/>
      </w:pPr>
      <w:rPr>
        <w:rFonts w:ascii="Symbol" w:hAnsi="Symbol"/>
      </w:rPr>
    </w:lvl>
  </w:abstractNum>
  <w:abstractNum w:abstractNumId="79">
    <w:nsid w:val="0BBF66BC"/>
    <w:multiLevelType w:val="hybridMultilevel"/>
    <w:lvl w:ilvl="0" w:tplc="19DAB017">
      <w:start w:val="1"/>
      <w:numFmt w:val="bullet"/>
      <w:suff w:val="tab"/>
      <w:lvlText w:val="·"/>
      <w:lvlJc w:val="left"/>
      <w:pPr>
        <w:ind w:hanging="360" w:left="720"/>
      </w:pPr>
      <w:rPr>
        <w:rFonts w:ascii="Symbol" w:hAnsi="Symbol" w:cs="Symbol" w:eastAsia="Symbol"/>
        <w:color w:val="auto"/>
      </w:rPr>
    </w:lvl>
    <w:lvl w:ilvl="1" w:tplc="0EB943E2">
      <w:start w:val="1"/>
      <w:numFmt w:val="bullet"/>
      <w:suff w:val="tab"/>
      <w:lvlText w:val="o"/>
      <w:lvlJc w:val="left"/>
      <w:pPr>
        <w:ind w:hanging="360" w:left="1440"/>
      </w:pPr>
      <w:rPr>
        <w:rFonts w:ascii="Symbol" w:hAnsi="Symbol"/>
      </w:rPr>
    </w:lvl>
    <w:lvl w:ilvl="2" w:tplc="1F080A3B">
      <w:start w:val="1"/>
      <w:numFmt w:val="bullet"/>
      <w:suff w:val="tab"/>
      <w:lvlText w:val="·"/>
      <w:lvlJc w:val="left"/>
      <w:pPr>
        <w:ind w:hanging="360" w:left="2160"/>
      </w:pPr>
      <w:rPr>
        <w:rFonts w:ascii="Symbol" w:hAnsi="Symbol"/>
      </w:rPr>
    </w:lvl>
    <w:lvl w:ilvl="3" w:tplc="497C26DA">
      <w:start w:val="1"/>
      <w:numFmt w:val="bullet"/>
      <w:suff w:val="tab"/>
      <w:lvlText w:val="o"/>
      <w:lvlJc w:val="left"/>
      <w:pPr>
        <w:ind w:hanging="360" w:left="2880"/>
      </w:pPr>
      <w:rPr>
        <w:rFonts w:ascii="Symbol" w:hAnsi="Symbol"/>
      </w:rPr>
    </w:lvl>
    <w:lvl w:ilvl="4" w:tplc="211093A6">
      <w:start w:val="1"/>
      <w:numFmt w:val="bullet"/>
      <w:suff w:val="tab"/>
      <w:lvlText w:val="·"/>
      <w:lvlJc w:val="left"/>
      <w:pPr>
        <w:ind w:hanging="360" w:left="3600"/>
      </w:pPr>
      <w:rPr>
        <w:rFonts w:ascii="Symbol" w:hAnsi="Symbol"/>
      </w:rPr>
    </w:lvl>
    <w:lvl w:ilvl="5" w:tplc="1F43EB02">
      <w:start w:val="1"/>
      <w:numFmt w:val="bullet"/>
      <w:suff w:val="tab"/>
      <w:lvlText w:val="o"/>
      <w:lvlJc w:val="left"/>
      <w:pPr>
        <w:ind w:hanging="360" w:left="4320"/>
      </w:pPr>
      <w:rPr>
        <w:rFonts w:ascii="Symbol" w:hAnsi="Symbol"/>
      </w:rPr>
    </w:lvl>
    <w:lvl w:ilvl="6" w:tplc="502A0DA9">
      <w:start w:val="1"/>
      <w:numFmt w:val="bullet"/>
      <w:suff w:val="tab"/>
      <w:lvlText w:val="·"/>
      <w:lvlJc w:val="left"/>
      <w:pPr>
        <w:ind w:hanging="360" w:left="5040"/>
      </w:pPr>
      <w:rPr>
        <w:rFonts w:ascii="Symbol" w:hAnsi="Symbol"/>
      </w:rPr>
    </w:lvl>
    <w:lvl w:ilvl="7" w:tplc="1DEDC6F5">
      <w:start w:val="1"/>
      <w:numFmt w:val="bullet"/>
      <w:suff w:val="tab"/>
      <w:lvlText w:val="o"/>
      <w:lvlJc w:val="left"/>
      <w:pPr>
        <w:ind w:hanging="360" w:left="5760"/>
      </w:pPr>
      <w:rPr>
        <w:rFonts w:ascii="Symbol" w:hAnsi="Symbol"/>
      </w:rPr>
    </w:lvl>
    <w:lvl w:ilvl="8" w:tplc="1027CA7B">
      <w:start w:val="1"/>
      <w:numFmt w:val="bullet"/>
      <w:suff w:val="tab"/>
      <w:lvlText w:val="·"/>
      <w:lvlJc w:val="left"/>
      <w:pPr>
        <w:ind w:hanging="360" w:left="6480"/>
      </w:pPr>
      <w:rPr>
        <w:rFonts w:ascii="Symbol" w:hAnsi="Symbol"/>
      </w:rPr>
    </w:lvl>
  </w:abstractNum>
  <w:abstractNum w:abstractNumId="80">
    <w:nsid w:val="67B1A963"/>
    <w:multiLevelType w:val="hybridMultilevel"/>
    <w:lvl w:ilvl="0" w:tplc="3564E169">
      <w:start w:val="1"/>
      <w:numFmt w:val="bullet"/>
      <w:suff w:val="tab"/>
      <w:lvlText w:val="·"/>
      <w:lvlJc w:val="left"/>
      <w:pPr>
        <w:ind w:hanging="360" w:left="720"/>
      </w:pPr>
      <w:rPr>
        <w:rFonts w:ascii="Symbol" w:hAnsi="Symbol" w:cs="Symbol" w:eastAsia="Symbol"/>
        <w:color w:val="auto"/>
      </w:rPr>
    </w:lvl>
    <w:lvl w:ilvl="1" w:tplc="3F4345DB">
      <w:start w:val="1"/>
      <w:numFmt w:val="bullet"/>
      <w:suff w:val="tab"/>
      <w:lvlText w:val="o"/>
      <w:lvlJc w:val="left"/>
      <w:pPr>
        <w:ind w:hanging="360" w:left="1440"/>
      </w:pPr>
      <w:rPr>
        <w:rFonts w:ascii="Symbol" w:hAnsi="Symbol"/>
      </w:rPr>
    </w:lvl>
    <w:lvl w:ilvl="2" w:tplc="39530F93">
      <w:start w:val="1"/>
      <w:numFmt w:val="bullet"/>
      <w:suff w:val="tab"/>
      <w:lvlText w:val="·"/>
      <w:lvlJc w:val="left"/>
      <w:pPr>
        <w:ind w:hanging="360" w:left="2160"/>
      </w:pPr>
      <w:rPr>
        <w:rFonts w:ascii="Symbol" w:hAnsi="Symbol"/>
      </w:rPr>
    </w:lvl>
    <w:lvl w:ilvl="3" w:tplc="74421832">
      <w:start w:val="1"/>
      <w:numFmt w:val="bullet"/>
      <w:suff w:val="tab"/>
      <w:lvlText w:val="o"/>
      <w:lvlJc w:val="left"/>
      <w:pPr>
        <w:ind w:hanging="360" w:left="2880"/>
      </w:pPr>
      <w:rPr>
        <w:rFonts w:ascii="Symbol" w:hAnsi="Symbol"/>
      </w:rPr>
    </w:lvl>
    <w:lvl w:ilvl="4" w:tplc="078C251E">
      <w:start w:val="1"/>
      <w:numFmt w:val="bullet"/>
      <w:suff w:val="tab"/>
      <w:lvlText w:val="·"/>
      <w:lvlJc w:val="left"/>
      <w:pPr>
        <w:ind w:hanging="360" w:left="3600"/>
      </w:pPr>
      <w:rPr>
        <w:rFonts w:ascii="Symbol" w:hAnsi="Symbol"/>
      </w:rPr>
    </w:lvl>
    <w:lvl w:ilvl="5" w:tplc="5C46A2DD">
      <w:start w:val="1"/>
      <w:numFmt w:val="bullet"/>
      <w:suff w:val="tab"/>
      <w:lvlText w:val="o"/>
      <w:lvlJc w:val="left"/>
      <w:pPr>
        <w:ind w:hanging="360" w:left="4320"/>
      </w:pPr>
      <w:rPr>
        <w:rFonts w:ascii="Symbol" w:hAnsi="Symbol"/>
      </w:rPr>
    </w:lvl>
    <w:lvl w:ilvl="6" w:tplc="02B695ED">
      <w:start w:val="1"/>
      <w:numFmt w:val="bullet"/>
      <w:suff w:val="tab"/>
      <w:lvlText w:val="·"/>
      <w:lvlJc w:val="left"/>
      <w:pPr>
        <w:ind w:hanging="360" w:left="5040"/>
      </w:pPr>
      <w:rPr>
        <w:rFonts w:ascii="Symbol" w:hAnsi="Symbol"/>
      </w:rPr>
    </w:lvl>
    <w:lvl w:ilvl="7" w:tplc="5E59E253">
      <w:start w:val="1"/>
      <w:numFmt w:val="bullet"/>
      <w:suff w:val="tab"/>
      <w:lvlText w:val="o"/>
      <w:lvlJc w:val="left"/>
      <w:pPr>
        <w:ind w:hanging="360" w:left="5760"/>
      </w:pPr>
      <w:rPr>
        <w:rFonts w:ascii="Symbol" w:hAnsi="Symbol"/>
      </w:rPr>
    </w:lvl>
    <w:lvl w:ilvl="8" w:tplc="0E3A9175">
      <w:start w:val="1"/>
      <w:numFmt w:val="bullet"/>
      <w:suff w:val="tab"/>
      <w:lvlText w:val="·"/>
      <w:lvlJc w:val="left"/>
      <w:pPr>
        <w:ind w:hanging="360" w:left="6480"/>
      </w:pPr>
      <w:rPr>
        <w:rFonts w:ascii="Symbol" w:hAnsi="Symbol"/>
      </w:rPr>
    </w:lvl>
  </w:abstractNum>
  <w:abstractNum w:abstractNumId="81">
    <w:nsid w:val="147FE1AF"/>
    <w:multiLevelType w:val="hybridMultilevel"/>
    <w:lvl w:ilvl="0" w:tplc="53C616C4">
      <w:start w:val="1"/>
      <w:numFmt w:val="bullet"/>
      <w:suff w:val="tab"/>
      <w:lvlText w:val="·"/>
      <w:lvlJc w:val="left"/>
      <w:pPr>
        <w:ind w:hanging="360" w:left="720"/>
      </w:pPr>
      <w:rPr>
        <w:rFonts w:ascii="Symbol" w:hAnsi="Symbol" w:cs="Symbol" w:eastAsia="Symbol"/>
        <w:color w:val="auto"/>
      </w:rPr>
    </w:lvl>
    <w:lvl w:ilvl="1" w:tplc="133BBC0B">
      <w:start w:val="1"/>
      <w:numFmt w:val="bullet"/>
      <w:suff w:val="tab"/>
      <w:lvlText w:val="o"/>
      <w:lvlJc w:val="left"/>
      <w:pPr>
        <w:ind w:hanging="360" w:left="1440"/>
      </w:pPr>
      <w:rPr>
        <w:rFonts w:ascii="Symbol" w:hAnsi="Symbol"/>
      </w:rPr>
    </w:lvl>
    <w:lvl w:ilvl="2" w:tplc="3D728999">
      <w:start w:val="1"/>
      <w:numFmt w:val="bullet"/>
      <w:suff w:val="tab"/>
      <w:lvlText w:val="·"/>
      <w:lvlJc w:val="left"/>
      <w:pPr>
        <w:ind w:hanging="360" w:left="2160"/>
      </w:pPr>
      <w:rPr>
        <w:rFonts w:ascii="Symbol" w:hAnsi="Symbol"/>
      </w:rPr>
    </w:lvl>
    <w:lvl w:ilvl="3" w:tplc="363D3F0B">
      <w:start w:val="1"/>
      <w:numFmt w:val="bullet"/>
      <w:suff w:val="tab"/>
      <w:lvlText w:val="o"/>
      <w:lvlJc w:val="left"/>
      <w:pPr>
        <w:ind w:hanging="360" w:left="2880"/>
      </w:pPr>
      <w:rPr>
        <w:rFonts w:ascii="Symbol" w:hAnsi="Symbol"/>
      </w:rPr>
    </w:lvl>
    <w:lvl w:ilvl="4" w:tplc="358C9859">
      <w:start w:val="1"/>
      <w:numFmt w:val="bullet"/>
      <w:suff w:val="tab"/>
      <w:lvlText w:val="·"/>
      <w:lvlJc w:val="left"/>
      <w:pPr>
        <w:ind w:hanging="360" w:left="3600"/>
      </w:pPr>
      <w:rPr>
        <w:rFonts w:ascii="Symbol" w:hAnsi="Symbol"/>
      </w:rPr>
    </w:lvl>
    <w:lvl w:ilvl="5" w:tplc="6FF2AA08">
      <w:start w:val="1"/>
      <w:numFmt w:val="bullet"/>
      <w:suff w:val="tab"/>
      <w:lvlText w:val="o"/>
      <w:lvlJc w:val="left"/>
      <w:pPr>
        <w:ind w:hanging="360" w:left="4320"/>
      </w:pPr>
      <w:rPr>
        <w:rFonts w:ascii="Symbol" w:hAnsi="Symbol"/>
      </w:rPr>
    </w:lvl>
    <w:lvl w:ilvl="6" w:tplc="02B69CB0">
      <w:start w:val="1"/>
      <w:numFmt w:val="bullet"/>
      <w:suff w:val="tab"/>
      <w:lvlText w:val="·"/>
      <w:lvlJc w:val="left"/>
      <w:pPr>
        <w:ind w:hanging="360" w:left="5040"/>
      </w:pPr>
      <w:rPr>
        <w:rFonts w:ascii="Symbol" w:hAnsi="Symbol"/>
      </w:rPr>
    </w:lvl>
    <w:lvl w:ilvl="7" w:tplc="472E9FD0">
      <w:start w:val="1"/>
      <w:numFmt w:val="bullet"/>
      <w:suff w:val="tab"/>
      <w:lvlText w:val="o"/>
      <w:lvlJc w:val="left"/>
      <w:pPr>
        <w:ind w:hanging="360" w:left="5760"/>
      </w:pPr>
      <w:rPr>
        <w:rFonts w:ascii="Symbol" w:hAnsi="Symbol"/>
      </w:rPr>
    </w:lvl>
    <w:lvl w:ilvl="8" w:tplc="34E9E3AD">
      <w:start w:val="1"/>
      <w:numFmt w:val="bullet"/>
      <w:suff w:val="tab"/>
      <w:lvlText w:val="·"/>
      <w:lvlJc w:val="left"/>
      <w:pPr>
        <w:ind w:hanging="360" w:left="6480"/>
      </w:pPr>
      <w:rPr>
        <w:rFonts w:ascii="Symbol" w:hAnsi="Symbol"/>
      </w:rPr>
    </w:lvl>
  </w:abstractNum>
  <w:abstractNum w:abstractNumId="82">
    <w:nsid w:val="57FA5BBA"/>
    <w:multiLevelType w:val="hybridMultilevel"/>
    <w:lvl w:ilvl="0" w:tplc="18E8351D">
      <w:start w:val="1"/>
      <w:numFmt w:val="bullet"/>
      <w:suff w:val="tab"/>
      <w:lvlText w:val="·"/>
      <w:lvlJc w:val="left"/>
      <w:pPr>
        <w:ind w:hanging="360" w:left="720"/>
      </w:pPr>
      <w:rPr>
        <w:rFonts w:ascii="Symbol" w:hAnsi="Symbol" w:cs="Symbol" w:eastAsia="Symbol"/>
        <w:color w:val="auto"/>
      </w:rPr>
    </w:lvl>
    <w:lvl w:ilvl="1" w:tplc="35FA36C0">
      <w:start w:val="1"/>
      <w:numFmt w:val="bullet"/>
      <w:suff w:val="tab"/>
      <w:lvlText w:val="o"/>
      <w:lvlJc w:val="left"/>
      <w:pPr>
        <w:ind w:hanging="360" w:left="1440"/>
      </w:pPr>
      <w:rPr>
        <w:rFonts w:ascii="Symbol" w:hAnsi="Symbol"/>
      </w:rPr>
    </w:lvl>
    <w:lvl w:ilvl="2" w:tplc="2AA9429C">
      <w:start w:val="1"/>
      <w:numFmt w:val="bullet"/>
      <w:suff w:val="tab"/>
      <w:lvlText w:val="·"/>
      <w:lvlJc w:val="left"/>
      <w:pPr>
        <w:ind w:hanging="360" w:left="2160"/>
      </w:pPr>
      <w:rPr>
        <w:rFonts w:ascii="Symbol" w:hAnsi="Symbol"/>
      </w:rPr>
    </w:lvl>
    <w:lvl w:ilvl="3" w:tplc="57DA6522">
      <w:start w:val="1"/>
      <w:numFmt w:val="bullet"/>
      <w:suff w:val="tab"/>
      <w:lvlText w:val="o"/>
      <w:lvlJc w:val="left"/>
      <w:pPr>
        <w:ind w:hanging="360" w:left="2880"/>
      </w:pPr>
      <w:rPr>
        <w:rFonts w:ascii="Symbol" w:hAnsi="Symbol"/>
      </w:rPr>
    </w:lvl>
    <w:lvl w:ilvl="4" w:tplc="2129925F">
      <w:start w:val="1"/>
      <w:numFmt w:val="bullet"/>
      <w:suff w:val="tab"/>
      <w:lvlText w:val="·"/>
      <w:lvlJc w:val="left"/>
      <w:pPr>
        <w:ind w:hanging="360" w:left="3600"/>
      </w:pPr>
      <w:rPr>
        <w:rFonts w:ascii="Symbol" w:hAnsi="Symbol"/>
      </w:rPr>
    </w:lvl>
    <w:lvl w:ilvl="5" w:tplc="24E832DA">
      <w:start w:val="1"/>
      <w:numFmt w:val="bullet"/>
      <w:suff w:val="tab"/>
      <w:lvlText w:val="o"/>
      <w:lvlJc w:val="left"/>
      <w:pPr>
        <w:ind w:hanging="360" w:left="4320"/>
      </w:pPr>
      <w:rPr>
        <w:rFonts w:ascii="Symbol" w:hAnsi="Symbol"/>
      </w:rPr>
    </w:lvl>
    <w:lvl w:ilvl="6" w:tplc="1F337C47">
      <w:start w:val="1"/>
      <w:numFmt w:val="bullet"/>
      <w:suff w:val="tab"/>
      <w:lvlText w:val="·"/>
      <w:lvlJc w:val="left"/>
      <w:pPr>
        <w:ind w:hanging="360" w:left="5040"/>
      </w:pPr>
      <w:rPr>
        <w:rFonts w:ascii="Symbol" w:hAnsi="Symbol"/>
      </w:rPr>
    </w:lvl>
    <w:lvl w:ilvl="7" w:tplc="2CA3A4C8">
      <w:start w:val="1"/>
      <w:numFmt w:val="bullet"/>
      <w:suff w:val="tab"/>
      <w:lvlText w:val="o"/>
      <w:lvlJc w:val="left"/>
      <w:pPr>
        <w:ind w:hanging="360" w:left="5760"/>
      </w:pPr>
      <w:rPr>
        <w:rFonts w:ascii="Symbol" w:hAnsi="Symbol"/>
      </w:rPr>
    </w:lvl>
    <w:lvl w:ilvl="8" w:tplc="3363FCE7">
      <w:start w:val="1"/>
      <w:numFmt w:val="bullet"/>
      <w:suff w:val="tab"/>
      <w:lvlText w:val="·"/>
      <w:lvlJc w:val="left"/>
      <w:pPr>
        <w:ind w:hanging="360" w:left="6480"/>
      </w:pPr>
      <w:rPr>
        <w:rFonts w:ascii="Symbol" w:hAnsi="Symbol"/>
      </w:rPr>
    </w:lvl>
  </w:abstractNum>
  <w:abstractNum w:abstractNumId="83">
    <w:nsid w:val="241539C4"/>
    <w:multiLevelType w:val="hybridMultilevel"/>
    <w:lvl w:ilvl="0" w:tplc="4BEB0512">
      <w:start w:val="1"/>
      <w:numFmt w:val="bullet"/>
      <w:suff w:val="tab"/>
      <w:lvlText w:val="·"/>
      <w:lvlJc w:val="left"/>
      <w:pPr>
        <w:ind w:hanging="360" w:left="720"/>
      </w:pPr>
      <w:rPr>
        <w:rFonts w:ascii="Symbol" w:hAnsi="Symbol" w:cs="Symbol" w:eastAsia="Symbol"/>
        <w:color w:val="auto"/>
      </w:rPr>
    </w:lvl>
    <w:lvl w:ilvl="1" w:tplc="7DB8320C">
      <w:start w:val="1"/>
      <w:numFmt w:val="bullet"/>
      <w:suff w:val="tab"/>
      <w:lvlText w:val="o"/>
      <w:lvlJc w:val="left"/>
      <w:pPr>
        <w:ind w:hanging="360" w:left="1440"/>
      </w:pPr>
      <w:rPr>
        <w:rFonts w:ascii="Symbol" w:hAnsi="Symbol"/>
      </w:rPr>
    </w:lvl>
    <w:lvl w:ilvl="2" w:tplc="4DA5366E">
      <w:start w:val="1"/>
      <w:numFmt w:val="bullet"/>
      <w:suff w:val="tab"/>
      <w:lvlText w:val="·"/>
      <w:lvlJc w:val="left"/>
      <w:pPr>
        <w:ind w:hanging="360" w:left="2160"/>
      </w:pPr>
      <w:rPr>
        <w:rFonts w:ascii="Symbol" w:hAnsi="Symbol"/>
      </w:rPr>
    </w:lvl>
    <w:lvl w:ilvl="3" w:tplc="7F64A20E">
      <w:start w:val="1"/>
      <w:numFmt w:val="bullet"/>
      <w:suff w:val="tab"/>
      <w:lvlText w:val="o"/>
      <w:lvlJc w:val="left"/>
      <w:pPr>
        <w:ind w:hanging="360" w:left="2880"/>
      </w:pPr>
      <w:rPr>
        <w:rFonts w:ascii="Symbol" w:hAnsi="Symbol"/>
      </w:rPr>
    </w:lvl>
    <w:lvl w:ilvl="4" w:tplc="358C8246">
      <w:start w:val="1"/>
      <w:numFmt w:val="bullet"/>
      <w:suff w:val="tab"/>
      <w:lvlText w:val="·"/>
      <w:lvlJc w:val="left"/>
      <w:pPr>
        <w:ind w:hanging="360" w:left="3600"/>
      </w:pPr>
      <w:rPr>
        <w:rFonts w:ascii="Symbol" w:hAnsi="Symbol"/>
      </w:rPr>
    </w:lvl>
    <w:lvl w:ilvl="5" w:tplc="10A85E45">
      <w:start w:val="1"/>
      <w:numFmt w:val="bullet"/>
      <w:suff w:val="tab"/>
      <w:lvlText w:val="o"/>
      <w:lvlJc w:val="left"/>
      <w:pPr>
        <w:ind w:hanging="360" w:left="4320"/>
      </w:pPr>
      <w:rPr>
        <w:rFonts w:ascii="Symbol" w:hAnsi="Symbol"/>
      </w:rPr>
    </w:lvl>
    <w:lvl w:ilvl="6" w:tplc="1AC25228">
      <w:start w:val="1"/>
      <w:numFmt w:val="bullet"/>
      <w:suff w:val="tab"/>
      <w:lvlText w:val="·"/>
      <w:lvlJc w:val="left"/>
      <w:pPr>
        <w:ind w:hanging="360" w:left="5040"/>
      </w:pPr>
      <w:rPr>
        <w:rFonts w:ascii="Symbol" w:hAnsi="Symbol"/>
      </w:rPr>
    </w:lvl>
    <w:lvl w:ilvl="7" w:tplc="09C438C5">
      <w:start w:val="1"/>
      <w:numFmt w:val="bullet"/>
      <w:suff w:val="tab"/>
      <w:lvlText w:val="o"/>
      <w:lvlJc w:val="left"/>
      <w:pPr>
        <w:ind w:hanging="360" w:left="5760"/>
      </w:pPr>
      <w:rPr>
        <w:rFonts w:ascii="Symbol" w:hAnsi="Symbol"/>
      </w:rPr>
    </w:lvl>
    <w:lvl w:ilvl="8" w:tplc="4DE73AF3">
      <w:start w:val="1"/>
      <w:numFmt w:val="bullet"/>
      <w:suff w:val="tab"/>
      <w:lvlText w:val="·"/>
      <w:lvlJc w:val="left"/>
      <w:pPr>
        <w:ind w:hanging="360" w:left="6480"/>
      </w:pPr>
      <w:rPr>
        <w:rFonts w:ascii="Symbol" w:hAnsi="Symbol"/>
      </w:rPr>
    </w:lvl>
  </w:abstractNum>
  <w:abstractNum w:abstractNumId="84">
    <w:nsid w:val="33767204"/>
    <w:multiLevelType w:val="hybridMultilevel"/>
    <w:lvl w:ilvl="0" w:tplc="06285AD0">
      <w:start w:val="1"/>
      <w:numFmt w:val="bullet"/>
      <w:suff w:val="tab"/>
      <w:lvlText w:val="·"/>
      <w:lvlJc w:val="left"/>
      <w:pPr>
        <w:ind w:hanging="360" w:left="720"/>
      </w:pPr>
      <w:rPr>
        <w:rFonts w:ascii="Symbol" w:hAnsi="Symbol" w:cs="Symbol" w:eastAsia="Symbol"/>
        <w:color w:val="auto"/>
      </w:rPr>
    </w:lvl>
    <w:lvl w:ilvl="1" w:tplc="6F084471">
      <w:start w:val="1"/>
      <w:numFmt w:val="bullet"/>
      <w:suff w:val="tab"/>
      <w:lvlText w:val="o"/>
      <w:lvlJc w:val="left"/>
      <w:pPr>
        <w:ind w:hanging="360" w:left="1440"/>
      </w:pPr>
      <w:rPr>
        <w:rFonts w:ascii="Symbol" w:hAnsi="Symbol"/>
      </w:rPr>
    </w:lvl>
    <w:lvl w:ilvl="2" w:tplc="6DD0700F">
      <w:start w:val="1"/>
      <w:numFmt w:val="bullet"/>
      <w:suff w:val="tab"/>
      <w:lvlText w:val="·"/>
      <w:lvlJc w:val="left"/>
      <w:pPr>
        <w:ind w:hanging="360" w:left="2160"/>
      </w:pPr>
      <w:rPr>
        <w:rFonts w:ascii="Symbol" w:hAnsi="Symbol"/>
      </w:rPr>
    </w:lvl>
    <w:lvl w:ilvl="3" w:tplc="143C153D">
      <w:start w:val="1"/>
      <w:numFmt w:val="bullet"/>
      <w:suff w:val="tab"/>
      <w:lvlText w:val="o"/>
      <w:lvlJc w:val="left"/>
      <w:pPr>
        <w:ind w:hanging="360" w:left="2880"/>
      </w:pPr>
      <w:rPr>
        <w:rFonts w:ascii="Symbol" w:hAnsi="Symbol"/>
      </w:rPr>
    </w:lvl>
    <w:lvl w:ilvl="4" w:tplc="4579F3C7">
      <w:start w:val="1"/>
      <w:numFmt w:val="bullet"/>
      <w:suff w:val="tab"/>
      <w:lvlText w:val="·"/>
      <w:lvlJc w:val="left"/>
      <w:pPr>
        <w:ind w:hanging="360" w:left="3600"/>
      </w:pPr>
      <w:rPr>
        <w:rFonts w:ascii="Symbol" w:hAnsi="Symbol"/>
      </w:rPr>
    </w:lvl>
    <w:lvl w:ilvl="5" w:tplc="6C2FB7F4">
      <w:start w:val="1"/>
      <w:numFmt w:val="bullet"/>
      <w:suff w:val="tab"/>
      <w:lvlText w:val="o"/>
      <w:lvlJc w:val="left"/>
      <w:pPr>
        <w:ind w:hanging="360" w:left="4320"/>
      </w:pPr>
      <w:rPr>
        <w:rFonts w:ascii="Symbol" w:hAnsi="Symbol"/>
      </w:rPr>
    </w:lvl>
    <w:lvl w:ilvl="6" w:tplc="4F200B01">
      <w:start w:val="1"/>
      <w:numFmt w:val="bullet"/>
      <w:suff w:val="tab"/>
      <w:lvlText w:val="·"/>
      <w:lvlJc w:val="left"/>
      <w:pPr>
        <w:ind w:hanging="360" w:left="5040"/>
      </w:pPr>
      <w:rPr>
        <w:rFonts w:ascii="Symbol" w:hAnsi="Symbol"/>
      </w:rPr>
    </w:lvl>
    <w:lvl w:ilvl="7" w:tplc="4B7E0A78">
      <w:start w:val="1"/>
      <w:numFmt w:val="bullet"/>
      <w:suff w:val="tab"/>
      <w:lvlText w:val="o"/>
      <w:lvlJc w:val="left"/>
      <w:pPr>
        <w:ind w:hanging="360" w:left="5760"/>
      </w:pPr>
      <w:rPr>
        <w:rFonts w:ascii="Symbol" w:hAnsi="Symbol"/>
      </w:rPr>
    </w:lvl>
    <w:lvl w:ilvl="8" w:tplc="72C8A6F4">
      <w:start w:val="1"/>
      <w:numFmt w:val="bullet"/>
      <w:suff w:val="tab"/>
      <w:lvlText w:val="·"/>
      <w:lvlJc w:val="left"/>
      <w:pPr>
        <w:ind w:hanging="360" w:left="6480"/>
      </w:pPr>
      <w:rPr>
        <w:rFonts w:ascii="Symbol" w:hAnsi="Symbol"/>
      </w:rPr>
    </w:lvl>
  </w:abstractNum>
  <w:abstractNum w:abstractNumId="85">
    <w:nsid w:val="09659FFE"/>
    <w:multiLevelType w:val="hybridMultilevel"/>
    <w:lvl w:ilvl="0" w:tplc="5F5CD7D2">
      <w:start w:val="1"/>
      <w:numFmt w:val="bullet"/>
      <w:suff w:val="tab"/>
      <w:lvlText w:val="·"/>
      <w:lvlJc w:val="left"/>
      <w:pPr>
        <w:ind w:hanging="360" w:left="720"/>
      </w:pPr>
      <w:rPr>
        <w:rFonts w:ascii="Symbol" w:hAnsi="Symbol" w:cs="Symbol" w:eastAsia="Symbol"/>
        <w:color w:val="auto"/>
      </w:rPr>
    </w:lvl>
    <w:lvl w:ilvl="1" w:tplc="3FAE66D4">
      <w:start w:val="1"/>
      <w:numFmt w:val="bullet"/>
      <w:suff w:val="tab"/>
      <w:lvlText w:val="o"/>
      <w:lvlJc w:val="left"/>
      <w:pPr>
        <w:ind w:hanging="360" w:left="1440"/>
      </w:pPr>
      <w:rPr>
        <w:rFonts w:ascii="Symbol" w:hAnsi="Symbol"/>
      </w:rPr>
    </w:lvl>
    <w:lvl w:ilvl="2" w:tplc="44CC88EB">
      <w:start w:val="1"/>
      <w:numFmt w:val="bullet"/>
      <w:suff w:val="tab"/>
      <w:lvlText w:val="·"/>
      <w:lvlJc w:val="left"/>
      <w:pPr>
        <w:ind w:hanging="360" w:left="2160"/>
      </w:pPr>
      <w:rPr>
        <w:rFonts w:ascii="Symbol" w:hAnsi="Symbol"/>
      </w:rPr>
    </w:lvl>
    <w:lvl w:ilvl="3" w:tplc="0DAEB20D">
      <w:start w:val="1"/>
      <w:numFmt w:val="bullet"/>
      <w:suff w:val="tab"/>
      <w:lvlText w:val="o"/>
      <w:lvlJc w:val="left"/>
      <w:pPr>
        <w:ind w:hanging="360" w:left="2880"/>
      </w:pPr>
      <w:rPr>
        <w:rFonts w:ascii="Symbol" w:hAnsi="Symbol"/>
      </w:rPr>
    </w:lvl>
    <w:lvl w:ilvl="4" w:tplc="5233B135">
      <w:start w:val="1"/>
      <w:numFmt w:val="bullet"/>
      <w:suff w:val="tab"/>
      <w:lvlText w:val="·"/>
      <w:lvlJc w:val="left"/>
      <w:pPr>
        <w:ind w:hanging="360" w:left="3600"/>
      </w:pPr>
      <w:rPr>
        <w:rFonts w:ascii="Symbol" w:hAnsi="Symbol"/>
      </w:rPr>
    </w:lvl>
    <w:lvl w:ilvl="5" w:tplc="7EE32B33">
      <w:start w:val="1"/>
      <w:numFmt w:val="bullet"/>
      <w:suff w:val="tab"/>
      <w:lvlText w:val="o"/>
      <w:lvlJc w:val="left"/>
      <w:pPr>
        <w:ind w:hanging="360" w:left="4320"/>
      </w:pPr>
      <w:rPr>
        <w:rFonts w:ascii="Symbol" w:hAnsi="Symbol"/>
      </w:rPr>
    </w:lvl>
    <w:lvl w:ilvl="6" w:tplc="1F86807E">
      <w:start w:val="1"/>
      <w:numFmt w:val="bullet"/>
      <w:suff w:val="tab"/>
      <w:lvlText w:val="·"/>
      <w:lvlJc w:val="left"/>
      <w:pPr>
        <w:ind w:hanging="360" w:left="5040"/>
      </w:pPr>
      <w:rPr>
        <w:rFonts w:ascii="Symbol" w:hAnsi="Symbol"/>
      </w:rPr>
    </w:lvl>
    <w:lvl w:ilvl="7" w:tplc="2EC8BB80">
      <w:start w:val="1"/>
      <w:numFmt w:val="bullet"/>
      <w:suff w:val="tab"/>
      <w:lvlText w:val="o"/>
      <w:lvlJc w:val="left"/>
      <w:pPr>
        <w:ind w:hanging="360" w:left="5760"/>
      </w:pPr>
      <w:rPr>
        <w:rFonts w:ascii="Symbol" w:hAnsi="Symbol"/>
      </w:rPr>
    </w:lvl>
    <w:lvl w:ilvl="8" w:tplc="6DA3F08F">
      <w:start w:val="1"/>
      <w:numFmt w:val="bullet"/>
      <w:suff w:val="tab"/>
      <w:lvlText w:val="·"/>
      <w:lvlJc w:val="left"/>
      <w:pPr>
        <w:ind w:hanging="360" w:left="6480"/>
      </w:pPr>
      <w:rPr>
        <w:rFonts w:ascii="Symbol" w:hAnsi="Symbol"/>
      </w:rPr>
    </w:lvl>
  </w:abstractNum>
  <w:abstractNum w:abstractNumId="86">
    <w:nsid w:val="4E46A7F1"/>
    <w:multiLevelType w:val="hybridMultilevel"/>
    <w:lvl w:ilvl="0" w:tplc="7DB14F7A">
      <w:start w:val="1"/>
      <w:numFmt w:val="bullet"/>
      <w:suff w:val="tab"/>
      <w:lvlText w:val="·"/>
      <w:lvlJc w:val="left"/>
      <w:pPr>
        <w:ind w:hanging="360" w:left="720"/>
      </w:pPr>
      <w:rPr>
        <w:rFonts w:ascii="Symbol" w:hAnsi="Symbol" w:cs="Symbol" w:eastAsia="Symbol"/>
        <w:color w:val="auto"/>
      </w:rPr>
    </w:lvl>
    <w:lvl w:ilvl="1" w:tplc="0A0BA853">
      <w:start w:val="1"/>
      <w:numFmt w:val="bullet"/>
      <w:suff w:val="tab"/>
      <w:lvlText w:val="o"/>
      <w:lvlJc w:val="left"/>
      <w:pPr>
        <w:ind w:hanging="360" w:left="1440"/>
      </w:pPr>
      <w:rPr>
        <w:rFonts w:ascii="Symbol" w:hAnsi="Symbol"/>
      </w:rPr>
    </w:lvl>
    <w:lvl w:ilvl="2" w:tplc="722D3818">
      <w:start w:val="1"/>
      <w:numFmt w:val="bullet"/>
      <w:suff w:val="tab"/>
      <w:lvlText w:val="·"/>
      <w:lvlJc w:val="left"/>
      <w:pPr>
        <w:ind w:hanging="360" w:left="2160"/>
      </w:pPr>
      <w:rPr>
        <w:rFonts w:ascii="Symbol" w:hAnsi="Symbol"/>
      </w:rPr>
    </w:lvl>
    <w:lvl w:ilvl="3" w:tplc="440CA96B">
      <w:start w:val="1"/>
      <w:numFmt w:val="bullet"/>
      <w:suff w:val="tab"/>
      <w:lvlText w:val="o"/>
      <w:lvlJc w:val="left"/>
      <w:pPr>
        <w:ind w:hanging="360" w:left="2880"/>
      </w:pPr>
      <w:rPr>
        <w:rFonts w:ascii="Symbol" w:hAnsi="Symbol"/>
      </w:rPr>
    </w:lvl>
    <w:lvl w:ilvl="4" w:tplc="657C1664">
      <w:start w:val="1"/>
      <w:numFmt w:val="bullet"/>
      <w:suff w:val="tab"/>
      <w:lvlText w:val="·"/>
      <w:lvlJc w:val="left"/>
      <w:pPr>
        <w:ind w:hanging="360" w:left="3600"/>
      </w:pPr>
      <w:rPr>
        <w:rFonts w:ascii="Symbol" w:hAnsi="Symbol"/>
      </w:rPr>
    </w:lvl>
    <w:lvl w:ilvl="5" w:tplc="4AFC129D">
      <w:start w:val="1"/>
      <w:numFmt w:val="bullet"/>
      <w:suff w:val="tab"/>
      <w:lvlText w:val="o"/>
      <w:lvlJc w:val="left"/>
      <w:pPr>
        <w:ind w:hanging="360" w:left="4320"/>
      </w:pPr>
      <w:rPr>
        <w:rFonts w:ascii="Symbol" w:hAnsi="Symbol"/>
      </w:rPr>
    </w:lvl>
    <w:lvl w:ilvl="6" w:tplc="3E499C83">
      <w:start w:val="1"/>
      <w:numFmt w:val="bullet"/>
      <w:suff w:val="tab"/>
      <w:lvlText w:val="·"/>
      <w:lvlJc w:val="left"/>
      <w:pPr>
        <w:ind w:hanging="360" w:left="5040"/>
      </w:pPr>
      <w:rPr>
        <w:rFonts w:ascii="Symbol" w:hAnsi="Symbol"/>
      </w:rPr>
    </w:lvl>
    <w:lvl w:ilvl="7" w:tplc="1D28AB0A">
      <w:start w:val="1"/>
      <w:numFmt w:val="bullet"/>
      <w:suff w:val="tab"/>
      <w:lvlText w:val="o"/>
      <w:lvlJc w:val="left"/>
      <w:pPr>
        <w:ind w:hanging="360" w:left="5760"/>
      </w:pPr>
      <w:rPr>
        <w:rFonts w:ascii="Symbol" w:hAnsi="Symbol"/>
      </w:rPr>
    </w:lvl>
    <w:lvl w:ilvl="8" w:tplc="025CC631">
      <w:start w:val="1"/>
      <w:numFmt w:val="bullet"/>
      <w:suff w:val="tab"/>
      <w:lvlText w:val="·"/>
      <w:lvlJc w:val="left"/>
      <w:pPr>
        <w:ind w:hanging="360" w:left="6480"/>
      </w:pPr>
      <w:rPr>
        <w:rFonts w:ascii="Symbol" w:hAnsi="Symbol"/>
      </w:rPr>
    </w:lvl>
  </w:abstractNum>
  <w:abstractNum w:abstractNumId="87">
    <w:nsid w:val="5F064B2F"/>
    <w:multiLevelType w:val="hybridMultilevel"/>
    <w:lvl w:ilvl="0" w:tplc="740435B5">
      <w:start w:val="1"/>
      <w:numFmt w:val="bullet"/>
      <w:suff w:val="tab"/>
      <w:lvlText w:val="·"/>
      <w:lvlJc w:val="left"/>
      <w:pPr>
        <w:ind w:hanging="360" w:left="720"/>
      </w:pPr>
      <w:rPr>
        <w:rFonts w:ascii="Symbol" w:hAnsi="Symbol" w:cs="Symbol" w:eastAsia="Symbol"/>
        <w:color w:val="auto"/>
      </w:rPr>
    </w:lvl>
    <w:lvl w:ilvl="1" w:tplc="7201F3A7">
      <w:start w:val="1"/>
      <w:numFmt w:val="bullet"/>
      <w:suff w:val="tab"/>
      <w:lvlText w:val="o"/>
      <w:lvlJc w:val="left"/>
      <w:pPr>
        <w:ind w:hanging="360" w:left="1440"/>
      </w:pPr>
      <w:rPr>
        <w:rFonts w:ascii="Symbol" w:hAnsi="Symbol"/>
      </w:rPr>
    </w:lvl>
    <w:lvl w:ilvl="2" w:tplc="4E8E18CE">
      <w:start w:val="1"/>
      <w:numFmt w:val="bullet"/>
      <w:suff w:val="tab"/>
      <w:lvlText w:val="·"/>
      <w:lvlJc w:val="left"/>
      <w:pPr>
        <w:ind w:hanging="360" w:left="2160"/>
      </w:pPr>
      <w:rPr>
        <w:rFonts w:ascii="Symbol" w:hAnsi="Symbol"/>
      </w:rPr>
    </w:lvl>
    <w:lvl w:ilvl="3" w:tplc="214582B6">
      <w:start w:val="1"/>
      <w:numFmt w:val="bullet"/>
      <w:suff w:val="tab"/>
      <w:lvlText w:val="o"/>
      <w:lvlJc w:val="left"/>
      <w:pPr>
        <w:ind w:hanging="360" w:left="2880"/>
      </w:pPr>
      <w:rPr>
        <w:rFonts w:ascii="Symbol" w:hAnsi="Symbol"/>
      </w:rPr>
    </w:lvl>
    <w:lvl w:ilvl="4" w:tplc="10740354">
      <w:start w:val="1"/>
      <w:numFmt w:val="bullet"/>
      <w:suff w:val="tab"/>
      <w:lvlText w:val="·"/>
      <w:lvlJc w:val="left"/>
      <w:pPr>
        <w:ind w:hanging="360" w:left="3600"/>
      </w:pPr>
      <w:rPr>
        <w:rFonts w:ascii="Symbol" w:hAnsi="Symbol"/>
      </w:rPr>
    </w:lvl>
    <w:lvl w:ilvl="5" w:tplc="0C557E06">
      <w:start w:val="1"/>
      <w:numFmt w:val="bullet"/>
      <w:suff w:val="tab"/>
      <w:lvlText w:val="o"/>
      <w:lvlJc w:val="left"/>
      <w:pPr>
        <w:ind w:hanging="360" w:left="4320"/>
      </w:pPr>
      <w:rPr>
        <w:rFonts w:ascii="Symbol" w:hAnsi="Symbol"/>
      </w:rPr>
    </w:lvl>
    <w:lvl w:ilvl="6" w:tplc="58EC2756">
      <w:start w:val="1"/>
      <w:numFmt w:val="bullet"/>
      <w:suff w:val="tab"/>
      <w:lvlText w:val="·"/>
      <w:lvlJc w:val="left"/>
      <w:pPr>
        <w:ind w:hanging="360" w:left="5040"/>
      </w:pPr>
      <w:rPr>
        <w:rFonts w:ascii="Symbol" w:hAnsi="Symbol"/>
      </w:rPr>
    </w:lvl>
    <w:lvl w:ilvl="7" w:tplc="686B8F53">
      <w:start w:val="1"/>
      <w:numFmt w:val="bullet"/>
      <w:suff w:val="tab"/>
      <w:lvlText w:val="o"/>
      <w:lvlJc w:val="left"/>
      <w:pPr>
        <w:ind w:hanging="360" w:left="5760"/>
      </w:pPr>
      <w:rPr>
        <w:rFonts w:ascii="Symbol" w:hAnsi="Symbol"/>
      </w:rPr>
    </w:lvl>
    <w:lvl w:ilvl="8" w:tplc="222E987E">
      <w:start w:val="1"/>
      <w:numFmt w:val="bullet"/>
      <w:suff w:val="tab"/>
      <w:lvlText w:val="·"/>
      <w:lvlJc w:val="left"/>
      <w:pPr>
        <w:ind w:hanging="360" w:left="6480"/>
      </w:pPr>
      <w:rPr>
        <w:rFonts w:ascii="Symbol" w:hAnsi="Symbol"/>
      </w:rPr>
    </w:lvl>
  </w:abstractNum>
  <w:abstractNum w:abstractNumId="88">
    <w:nsid w:val="4279B0CF"/>
    <w:multiLevelType w:val="hybridMultilevel"/>
    <w:lvl w:ilvl="0" w:tplc="3080EDF4">
      <w:start w:val="1"/>
      <w:numFmt w:val="bullet"/>
      <w:suff w:val="tab"/>
      <w:lvlText w:val="·"/>
      <w:lvlJc w:val="left"/>
      <w:pPr>
        <w:ind w:hanging="360" w:left="720"/>
      </w:pPr>
      <w:rPr>
        <w:rFonts w:ascii="Symbol" w:hAnsi="Symbol" w:cs="Symbol" w:eastAsia="Symbol"/>
        <w:color w:val="auto"/>
      </w:rPr>
    </w:lvl>
    <w:lvl w:ilvl="1" w:tplc="70208AE4">
      <w:start w:val="1"/>
      <w:numFmt w:val="bullet"/>
      <w:suff w:val="tab"/>
      <w:lvlText w:val="o"/>
      <w:lvlJc w:val="left"/>
      <w:pPr>
        <w:ind w:hanging="360" w:left="1440"/>
      </w:pPr>
      <w:rPr>
        <w:rFonts w:ascii="Symbol" w:hAnsi="Symbol"/>
      </w:rPr>
    </w:lvl>
    <w:lvl w:ilvl="2" w:tplc="2BD7F87F">
      <w:start w:val="1"/>
      <w:numFmt w:val="bullet"/>
      <w:suff w:val="tab"/>
      <w:lvlText w:val="·"/>
      <w:lvlJc w:val="left"/>
      <w:pPr>
        <w:ind w:hanging="360" w:left="2160"/>
      </w:pPr>
      <w:rPr>
        <w:rFonts w:ascii="Symbol" w:hAnsi="Symbol"/>
      </w:rPr>
    </w:lvl>
    <w:lvl w:ilvl="3" w:tplc="0DB8FDD3">
      <w:start w:val="1"/>
      <w:numFmt w:val="bullet"/>
      <w:suff w:val="tab"/>
      <w:lvlText w:val="o"/>
      <w:lvlJc w:val="left"/>
      <w:pPr>
        <w:ind w:hanging="360" w:left="2880"/>
      </w:pPr>
      <w:rPr>
        <w:rFonts w:ascii="Symbol" w:hAnsi="Symbol"/>
      </w:rPr>
    </w:lvl>
    <w:lvl w:ilvl="4" w:tplc="1E3F5878">
      <w:start w:val="1"/>
      <w:numFmt w:val="bullet"/>
      <w:suff w:val="tab"/>
      <w:lvlText w:val="·"/>
      <w:lvlJc w:val="left"/>
      <w:pPr>
        <w:ind w:hanging="360" w:left="3600"/>
      </w:pPr>
      <w:rPr>
        <w:rFonts w:ascii="Symbol" w:hAnsi="Symbol"/>
      </w:rPr>
    </w:lvl>
    <w:lvl w:ilvl="5" w:tplc="6F1C25AD">
      <w:start w:val="1"/>
      <w:numFmt w:val="bullet"/>
      <w:suff w:val="tab"/>
      <w:lvlText w:val="o"/>
      <w:lvlJc w:val="left"/>
      <w:pPr>
        <w:ind w:hanging="360" w:left="4320"/>
      </w:pPr>
      <w:rPr>
        <w:rFonts w:ascii="Symbol" w:hAnsi="Symbol"/>
      </w:rPr>
    </w:lvl>
    <w:lvl w:ilvl="6" w:tplc="340B32A4">
      <w:start w:val="1"/>
      <w:numFmt w:val="bullet"/>
      <w:suff w:val="tab"/>
      <w:lvlText w:val="·"/>
      <w:lvlJc w:val="left"/>
      <w:pPr>
        <w:ind w:hanging="360" w:left="5040"/>
      </w:pPr>
      <w:rPr>
        <w:rFonts w:ascii="Symbol" w:hAnsi="Symbol"/>
      </w:rPr>
    </w:lvl>
    <w:lvl w:ilvl="7" w:tplc="048A8136">
      <w:start w:val="1"/>
      <w:numFmt w:val="bullet"/>
      <w:suff w:val="tab"/>
      <w:lvlText w:val="o"/>
      <w:lvlJc w:val="left"/>
      <w:pPr>
        <w:ind w:hanging="360" w:left="5760"/>
      </w:pPr>
      <w:rPr>
        <w:rFonts w:ascii="Symbol" w:hAnsi="Symbol"/>
      </w:rPr>
    </w:lvl>
    <w:lvl w:ilvl="8" w:tplc="3601F821">
      <w:start w:val="1"/>
      <w:numFmt w:val="bullet"/>
      <w:suff w:val="tab"/>
      <w:lvlText w:val="·"/>
      <w:lvlJc w:val="left"/>
      <w:pPr>
        <w:ind w:hanging="360" w:left="6480"/>
      </w:pPr>
      <w:rPr>
        <w:rFonts w:ascii="Symbol" w:hAnsi="Symbol"/>
      </w:rPr>
    </w:lvl>
  </w:abstractNum>
  <w:abstractNum w:abstractNumId="89">
    <w:nsid w:val="29A5991E"/>
    <w:multiLevelType w:val="hybridMultilevel"/>
    <w:lvl w:ilvl="0" w:tplc="2B850108">
      <w:start w:val="1"/>
      <w:numFmt w:val="bullet"/>
      <w:suff w:val="tab"/>
      <w:lvlText w:val="·"/>
      <w:lvlJc w:val="left"/>
      <w:pPr>
        <w:ind w:hanging="360" w:left="720"/>
      </w:pPr>
      <w:rPr>
        <w:rFonts w:ascii="Symbol" w:hAnsi="Symbol" w:cs="Symbol" w:eastAsia="Symbol"/>
        <w:color w:val="auto"/>
      </w:rPr>
    </w:lvl>
    <w:lvl w:ilvl="1" w:tplc="4989BC9C">
      <w:start w:val="1"/>
      <w:numFmt w:val="bullet"/>
      <w:suff w:val="tab"/>
      <w:lvlText w:val="o"/>
      <w:lvlJc w:val="left"/>
      <w:pPr>
        <w:ind w:hanging="360" w:left="1440"/>
      </w:pPr>
      <w:rPr>
        <w:rFonts w:ascii="Symbol" w:hAnsi="Symbol"/>
      </w:rPr>
    </w:lvl>
    <w:lvl w:ilvl="2" w:tplc="15E5747D">
      <w:start w:val="1"/>
      <w:numFmt w:val="bullet"/>
      <w:suff w:val="tab"/>
      <w:lvlText w:val="·"/>
      <w:lvlJc w:val="left"/>
      <w:pPr>
        <w:ind w:hanging="360" w:left="2160"/>
      </w:pPr>
      <w:rPr>
        <w:rFonts w:ascii="Symbol" w:hAnsi="Symbol"/>
      </w:rPr>
    </w:lvl>
    <w:lvl w:ilvl="3" w:tplc="7B17562A">
      <w:start w:val="1"/>
      <w:numFmt w:val="bullet"/>
      <w:suff w:val="tab"/>
      <w:lvlText w:val="o"/>
      <w:lvlJc w:val="left"/>
      <w:pPr>
        <w:ind w:hanging="360" w:left="2880"/>
      </w:pPr>
      <w:rPr>
        <w:rFonts w:ascii="Symbol" w:hAnsi="Symbol"/>
      </w:rPr>
    </w:lvl>
    <w:lvl w:ilvl="4" w:tplc="58CDD9C8">
      <w:start w:val="1"/>
      <w:numFmt w:val="bullet"/>
      <w:suff w:val="tab"/>
      <w:lvlText w:val="·"/>
      <w:lvlJc w:val="left"/>
      <w:pPr>
        <w:ind w:hanging="360" w:left="3600"/>
      </w:pPr>
      <w:rPr>
        <w:rFonts w:ascii="Symbol" w:hAnsi="Symbol"/>
      </w:rPr>
    </w:lvl>
    <w:lvl w:ilvl="5" w:tplc="02BC61DF">
      <w:start w:val="1"/>
      <w:numFmt w:val="bullet"/>
      <w:suff w:val="tab"/>
      <w:lvlText w:val="o"/>
      <w:lvlJc w:val="left"/>
      <w:pPr>
        <w:ind w:hanging="360" w:left="4320"/>
      </w:pPr>
      <w:rPr>
        <w:rFonts w:ascii="Symbol" w:hAnsi="Symbol"/>
      </w:rPr>
    </w:lvl>
    <w:lvl w:ilvl="6" w:tplc="16E9249B">
      <w:start w:val="1"/>
      <w:numFmt w:val="bullet"/>
      <w:suff w:val="tab"/>
      <w:lvlText w:val="·"/>
      <w:lvlJc w:val="left"/>
      <w:pPr>
        <w:ind w:hanging="360" w:left="5040"/>
      </w:pPr>
      <w:rPr>
        <w:rFonts w:ascii="Symbol" w:hAnsi="Symbol"/>
      </w:rPr>
    </w:lvl>
    <w:lvl w:ilvl="7" w:tplc="0FC541FC">
      <w:start w:val="1"/>
      <w:numFmt w:val="bullet"/>
      <w:suff w:val="tab"/>
      <w:lvlText w:val="o"/>
      <w:lvlJc w:val="left"/>
      <w:pPr>
        <w:ind w:hanging="360" w:left="5760"/>
      </w:pPr>
      <w:rPr>
        <w:rFonts w:ascii="Symbol" w:hAnsi="Symbol"/>
      </w:rPr>
    </w:lvl>
    <w:lvl w:ilvl="8" w:tplc="2AFDFA89">
      <w:start w:val="1"/>
      <w:numFmt w:val="bullet"/>
      <w:suff w:val="tab"/>
      <w:lvlText w:val="·"/>
      <w:lvlJc w:val="left"/>
      <w:pPr>
        <w:ind w:hanging="360" w:left="6480"/>
      </w:pPr>
      <w:rPr>
        <w:rFonts w:ascii="Symbol" w:hAnsi="Symbol"/>
      </w:rPr>
    </w:lvl>
  </w:abstractNum>
  <w:abstractNum w:abstractNumId="90">
    <w:nsid w:val="396257F0"/>
    <w:multiLevelType w:val="hybridMultilevel"/>
    <w:lvl w:ilvl="0" w:tplc="266DE032">
      <w:start w:val="1"/>
      <w:numFmt w:val="bullet"/>
      <w:suff w:val="tab"/>
      <w:lvlText w:val="·"/>
      <w:lvlJc w:val="left"/>
      <w:pPr>
        <w:ind w:hanging="360" w:left="720"/>
      </w:pPr>
      <w:rPr>
        <w:rFonts w:ascii="Symbol" w:hAnsi="Symbol" w:cs="Symbol" w:eastAsia="Symbol"/>
        <w:color w:val="auto"/>
      </w:rPr>
    </w:lvl>
    <w:lvl w:ilvl="1" w:tplc="14265C82">
      <w:start w:val="1"/>
      <w:numFmt w:val="bullet"/>
      <w:suff w:val="tab"/>
      <w:lvlText w:val="o"/>
      <w:lvlJc w:val="left"/>
      <w:pPr>
        <w:ind w:hanging="360" w:left="1440"/>
      </w:pPr>
      <w:rPr>
        <w:rFonts w:ascii="Symbol" w:hAnsi="Symbol"/>
      </w:rPr>
    </w:lvl>
    <w:lvl w:ilvl="2" w:tplc="7A4A5DC7">
      <w:start w:val="1"/>
      <w:numFmt w:val="bullet"/>
      <w:suff w:val="tab"/>
      <w:lvlText w:val="·"/>
      <w:lvlJc w:val="left"/>
      <w:pPr>
        <w:ind w:hanging="360" w:left="2160"/>
      </w:pPr>
      <w:rPr>
        <w:rFonts w:ascii="Symbol" w:hAnsi="Symbol"/>
      </w:rPr>
    </w:lvl>
    <w:lvl w:ilvl="3" w:tplc="2BE514B8">
      <w:start w:val="1"/>
      <w:numFmt w:val="bullet"/>
      <w:suff w:val="tab"/>
      <w:lvlText w:val="o"/>
      <w:lvlJc w:val="left"/>
      <w:pPr>
        <w:ind w:hanging="360" w:left="2880"/>
      </w:pPr>
      <w:rPr>
        <w:rFonts w:ascii="Symbol" w:hAnsi="Symbol"/>
      </w:rPr>
    </w:lvl>
    <w:lvl w:ilvl="4" w:tplc="61236A4C">
      <w:start w:val="1"/>
      <w:numFmt w:val="bullet"/>
      <w:suff w:val="tab"/>
      <w:lvlText w:val="·"/>
      <w:lvlJc w:val="left"/>
      <w:pPr>
        <w:ind w:hanging="360" w:left="3600"/>
      </w:pPr>
      <w:rPr>
        <w:rFonts w:ascii="Symbol" w:hAnsi="Symbol"/>
      </w:rPr>
    </w:lvl>
    <w:lvl w:ilvl="5" w:tplc="119BC095">
      <w:start w:val="1"/>
      <w:numFmt w:val="bullet"/>
      <w:suff w:val="tab"/>
      <w:lvlText w:val="o"/>
      <w:lvlJc w:val="left"/>
      <w:pPr>
        <w:ind w:hanging="360" w:left="4320"/>
      </w:pPr>
      <w:rPr>
        <w:rFonts w:ascii="Symbol" w:hAnsi="Symbol"/>
      </w:rPr>
    </w:lvl>
    <w:lvl w:ilvl="6" w:tplc="24E5F6E8">
      <w:start w:val="1"/>
      <w:numFmt w:val="bullet"/>
      <w:suff w:val="tab"/>
      <w:lvlText w:val="·"/>
      <w:lvlJc w:val="left"/>
      <w:pPr>
        <w:ind w:hanging="360" w:left="5040"/>
      </w:pPr>
      <w:rPr>
        <w:rFonts w:ascii="Symbol" w:hAnsi="Symbol"/>
      </w:rPr>
    </w:lvl>
    <w:lvl w:ilvl="7" w:tplc="4DF83402">
      <w:start w:val="1"/>
      <w:numFmt w:val="bullet"/>
      <w:suff w:val="tab"/>
      <w:lvlText w:val="o"/>
      <w:lvlJc w:val="left"/>
      <w:pPr>
        <w:ind w:hanging="360" w:left="5760"/>
      </w:pPr>
      <w:rPr>
        <w:rFonts w:ascii="Symbol" w:hAnsi="Symbol"/>
      </w:rPr>
    </w:lvl>
    <w:lvl w:ilvl="8" w:tplc="355FF4B6">
      <w:start w:val="1"/>
      <w:numFmt w:val="bullet"/>
      <w:suff w:val="tab"/>
      <w:lvlText w:val="·"/>
      <w:lvlJc w:val="left"/>
      <w:pPr>
        <w:ind w:hanging="360" w:left="6480"/>
      </w:pPr>
      <w:rPr>
        <w:rFonts w:ascii="Symbol" w:hAnsi="Symbol"/>
      </w:rPr>
    </w:lvl>
  </w:abstractNum>
  <w:abstractNum w:abstractNumId="91">
    <w:nsid w:val="5C8D124F"/>
    <w:multiLevelType w:val="hybridMultilevel"/>
    <w:lvl w:ilvl="0" w:tplc="72A697CA">
      <w:start w:val="1"/>
      <w:numFmt w:val="bullet"/>
      <w:suff w:val="tab"/>
      <w:lvlText w:val="·"/>
      <w:lvlJc w:val="left"/>
      <w:pPr>
        <w:ind w:hanging="360" w:left="720"/>
      </w:pPr>
      <w:rPr>
        <w:rFonts w:ascii="Symbol" w:hAnsi="Symbol" w:cs="Symbol" w:eastAsia="Symbol"/>
        <w:color w:val="auto"/>
      </w:rPr>
    </w:lvl>
    <w:lvl w:ilvl="1" w:tplc="2C2B352D">
      <w:start w:val="1"/>
      <w:numFmt w:val="bullet"/>
      <w:suff w:val="tab"/>
      <w:lvlText w:val="o"/>
      <w:lvlJc w:val="left"/>
      <w:pPr>
        <w:ind w:hanging="360" w:left="1440"/>
      </w:pPr>
      <w:rPr>
        <w:rFonts w:ascii="Symbol" w:hAnsi="Symbol"/>
      </w:rPr>
    </w:lvl>
    <w:lvl w:ilvl="2" w:tplc="6D04FAD2">
      <w:start w:val="1"/>
      <w:numFmt w:val="bullet"/>
      <w:suff w:val="tab"/>
      <w:lvlText w:val="·"/>
      <w:lvlJc w:val="left"/>
      <w:pPr>
        <w:ind w:hanging="360" w:left="2160"/>
      </w:pPr>
      <w:rPr>
        <w:rFonts w:ascii="Symbol" w:hAnsi="Symbol"/>
      </w:rPr>
    </w:lvl>
    <w:lvl w:ilvl="3" w:tplc="7298DF28">
      <w:start w:val="1"/>
      <w:numFmt w:val="bullet"/>
      <w:suff w:val="tab"/>
      <w:lvlText w:val="o"/>
      <w:lvlJc w:val="left"/>
      <w:pPr>
        <w:ind w:hanging="360" w:left="2880"/>
      </w:pPr>
      <w:rPr>
        <w:rFonts w:ascii="Symbol" w:hAnsi="Symbol"/>
      </w:rPr>
    </w:lvl>
    <w:lvl w:ilvl="4" w:tplc="79CDEF4B">
      <w:start w:val="1"/>
      <w:numFmt w:val="bullet"/>
      <w:suff w:val="tab"/>
      <w:lvlText w:val="·"/>
      <w:lvlJc w:val="left"/>
      <w:pPr>
        <w:ind w:hanging="360" w:left="3600"/>
      </w:pPr>
      <w:rPr>
        <w:rFonts w:ascii="Symbol" w:hAnsi="Symbol"/>
      </w:rPr>
    </w:lvl>
    <w:lvl w:ilvl="5" w:tplc="102849BB">
      <w:start w:val="1"/>
      <w:numFmt w:val="bullet"/>
      <w:suff w:val="tab"/>
      <w:lvlText w:val="o"/>
      <w:lvlJc w:val="left"/>
      <w:pPr>
        <w:ind w:hanging="360" w:left="4320"/>
      </w:pPr>
      <w:rPr>
        <w:rFonts w:ascii="Symbol" w:hAnsi="Symbol"/>
      </w:rPr>
    </w:lvl>
    <w:lvl w:ilvl="6" w:tplc="49CA0F33">
      <w:start w:val="1"/>
      <w:numFmt w:val="bullet"/>
      <w:suff w:val="tab"/>
      <w:lvlText w:val="·"/>
      <w:lvlJc w:val="left"/>
      <w:pPr>
        <w:ind w:hanging="360" w:left="5040"/>
      </w:pPr>
      <w:rPr>
        <w:rFonts w:ascii="Symbol" w:hAnsi="Symbol"/>
      </w:rPr>
    </w:lvl>
    <w:lvl w:ilvl="7" w:tplc="22C738AA">
      <w:start w:val="1"/>
      <w:numFmt w:val="bullet"/>
      <w:suff w:val="tab"/>
      <w:lvlText w:val="o"/>
      <w:lvlJc w:val="left"/>
      <w:pPr>
        <w:ind w:hanging="360" w:left="5760"/>
      </w:pPr>
      <w:rPr>
        <w:rFonts w:ascii="Symbol" w:hAnsi="Symbol"/>
      </w:rPr>
    </w:lvl>
    <w:lvl w:ilvl="8" w:tplc="27AB87E9">
      <w:start w:val="1"/>
      <w:numFmt w:val="bullet"/>
      <w:suff w:val="tab"/>
      <w:lvlText w:val="·"/>
      <w:lvlJc w:val="left"/>
      <w:pPr>
        <w:ind w:hanging="360" w:left="6480"/>
      </w:pPr>
      <w:rPr>
        <w:rFonts w:ascii="Symbol" w:hAnsi="Symbol"/>
      </w:rPr>
    </w:lvl>
  </w:abstractNum>
  <w:abstractNum w:abstractNumId="92">
    <w:nsid w:val="2B33468F"/>
    <w:multiLevelType w:val="hybridMultilevel"/>
    <w:lvl w:ilvl="0" w:tplc="1EAD69DC">
      <w:start w:val="1"/>
      <w:numFmt w:val="bullet"/>
      <w:suff w:val="tab"/>
      <w:lvlText w:val="·"/>
      <w:lvlJc w:val="left"/>
      <w:pPr>
        <w:ind w:hanging="360" w:left="720"/>
      </w:pPr>
      <w:rPr>
        <w:rFonts w:ascii="Symbol" w:hAnsi="Symbol" w:cs="Symbol" w:eastAsia="Symbol"/>
        <w:color w:val="auto"/>
      </w:rPr>
    </w:lvl>
    <w:lvl w:ilvl="1" w:tplc="4A138F4F">
      <w:start w:val="1"/>
      <w:numFmt w:val="bullet"/>
      <w:suff w:val="tab"/>
      <w:lvlText w:val="o"/>
      <w:lvlJc w:val="left"/>
      <w:pPr>
        <w:ind w:hanging="360" w:left="1440"/>
      </w:pPr>
      <w:rPr>
        <w:rFonts w:ascii="Symbol" w:hAnsi="Symbol"/>
      </w:rPr>
    </w:lvl>
    <w:lvl w:ilvl="2" w:tplc="7BC80C77">
      <w:start w:val="1"/>
      <w:numFmt w:val="bullet"/>
      <w:suff w:val="tab"/>
      <w:lvlText w:val="·"/>
      <w:lvlJc w:val="left"/>
      <w:pPr>
        <w:ind w:hanging="360" w:left="2160"/>
      </w:pPr>
      <w:rPr>
        <w:rFonts w:ascii="Symbol" w:hAnsi="Symbol"/>
      </w:rPr>
    </w:lvl>
    <w:lvl w:ilvl="3" w:tplc="3A17D3EF">
      <w:start w:val="1"/>
      <w:numFmt w:val="bullet"/>
      <w:suff w:val="tab"/>
      <w:lvlText w:val="o"/>
      <w:lvlJc w:val="left"/>
      <w:pPr>
        <w:ind w:hanging="360" w:left="2880"/>
      </w:pPr>
      <w:rPr>
        <w:rFonts w:ascii="Symbol" w:hAnsi="Symbol"/>
      </w:rPr>
    </w:lvl>
    <w:lvl w:ilvl="4" w:tplc="1A0B3985">
      <w:start w:val="1"/>
      <w:numFmt w:val="bullet"/>
      <w:suff w:val="tab"/>
      <w:lvlText w:val="·"/>
      <w:lvlJc w:val="left"/>
      <w:pPr>
        <w:ind w:hanging="360" w:left="3600"/>
      </w:pPr>
      <w:rPr>
        <w:rFonts w:ascii="Symbol" w:hAnsi="Symbol"/>
      </w:rPr>
    </w:lvl>
    <w:lvl w:ilvl="5" w:tplc="1A8C8227">
      <w:start w:val="1"/>
      <w:numFmt w:val="bullet"/>
      <w:suff w:val="tab"/>
      <w:lvlText w:val="o"/>
      <w:lvlJc w:val="left"/>
      <w:pPr>
        <w:ind w:hanging="360" w:left="4320"/>
      </w:pPr>
      <w:rPr>
        <w:rFonts w:ascii="Symbol" w:hAnsi="Symbol"/>
      </w:rPr>
    </w:lvl>
    <w:lvl w:ilvl="6" w:tplc="53058877">
      <w:start w:val="1"/>
      <w:numFmt w:val="bullet"/>
      <w:suff w:val="tab"/>
      <w:lvlText w:val="·"/>
      <w:lvlJc w:val="left"/>
      <w:pPr>
        <w:ind w:hanging="360" w:left="5040"/>
      </w:pPr>
      <w:rPr>
        <w:rFonts w:ascii="Symbol" w:hAnsi="Symbol"/>
      </w:rPr>
    </w:lvl>
    <w:lvl w:ilvl="7" w:tplc="64152305">
      <w:start w:val="1"/>
      <w:numFmt w:val="bullet"/>
      <w:suff w:val="tab"/>
      <w:lvlText w:val="o"/>
      <w:lvlJc w:val="left"/>
      <w:pPr>
        <w:ind w:hanging="360" w:left="5760"/>
      </w:pPr>
      <w:rPr>
        <w:rFonts w:ascii="Symbol" w:hAnsi="Symbol"/>
      </w:rPr>
    </w:lvl>
    <w:lvl w:ilvl="8" w:tplc="76E8025B">
      <w:start w:val="1"/>
      <w:numFmt w:val="bullet"/>
      <w:suff w:val="tab"/>
      <w:lvlText w:val="·"/>
      <w:lvlJc w:val="left"/>
      <w:pPr>
        <w:ind w:hanging="360" w:left="6480"/>
      </w:pPr>
      <w:rPr>
        <w:rFonts w:ascii="Symbol" w:hAnsi="Symbol"/>
      </w:rPr>
    </w:lvl>
  </w:abstractNum>
  <w:abstractNum w:abstractNumId="93">
    <w:nsid w:val="6964B372"/>
    <w:multiLevelType w:val="hybridMultilevel"/>
    <w:lvl w:ilvl="0" w:tplc="4C46AB8F">
      <w:start w:val="1"/>
      <w:numFmt w:val="bullet"/>
      <w:suff w:val="tab"/>
      <w:lvlText w:val="·"/>
      <w:lvlJc w:val="left"/>
      <w:pPr>
        <w:ind w:hanging="360" w:left="720"/>
      </w:pPr>
      <w:rPr>
        <w:rFonts w:ascii="Symbol" w:hAnsi="Symbol" w:cs="Symbol" w:eastAsia="Symbol"/>
        <w:color w:val="auto"/>
      </w:rPr>
    </w:lvl>
    <w:lvl w:ilvl="1" w:tplc="0CC58C6C">
      <w:start w:val="1"/>
      <w:numFmt w:val="bullet"/>
      <w:suff w:val="tab"/>
      <w:lvlText w:val="o"/>
      <w:lvlJc w:val="left"/>
      <w:pPr>
        <w:ind w:hanging="360" w:left="1440"/>
      </w:pPr>
      <w:rPr>
        <w:rFonts w:ascii="Symbol" w:hAnsi="Symbol"/>
      </w:rPr>
    </w:lvl>
    <w:lvl w:ilvl="2" w:tplc="2B91B9E4">
      <w:start w:val="1"/>
      <w:numFmt w:val="bullet"/>
      <w:suff w:val="tab"/>
      <w:lvlText w:val="·"/>
      <w:lvlJc w:val="left"/>
      <w:pPr>
        <w:ind w:hanging="360" w:left="2160"/>
      </w:pPr>
      <w:rPr>
        <w:rFonts w:ascii="Symbol" w:hAnsi="Symbol"/>
      </w:rPr>
    </w:lvl>
    <w:lvl w:ilvl="3" w:tplc="35E1B67A">
      <w:start w:val="1"/>
      <w:numFmt w:val="bullet"/>
      <w:suff w:val="tab"/>
      <w:lvlText w:val="o"/>
      <w:lvlJc w:val="left"/>
      <w:pPr>
        <w:ind w:hanging="360" w:left="2880"/>
      </w:pPr>
      <w:rPr>
        <w:rFonts w:ascii="Symbol" w:hAnsi="Symbol"/>
      </w:rPr>
    </w:lvl>
    <w:lvl w:ilvl="4" w:tplc="292B0107">
      <w:start w:val="1"/>
      <w:numFmt w:val="bullet"/>
      <w:suff w:val="tab"/>
      <w:lvlText w:val="·"/>
      <w:lvlJc w:val="left"/>
      <w:pPr>
        <w:ind w:hanging="360" w:left="3600"/>
      </w:pPr>
      <w:rPr>
        <w:rFonts w:ascii="Symbol" w:hAnsi="Symbol"/>
      </w:rPr>
    </w:lvl>
    <w:lvl w:ilvl="5" w:tplc="2034B012">
      <w:start w:val="1"/>
      <w:numFmt w:val="bullet"/>
      <w:suff w:val="tab"/>
      <w:lvlText w:val="o"/>
      <w:lvlJc w:val="left"/>
      <w:pPr>
        <w:ind w:hanging="360" w:left="4320"/>
      </w:pPr>
      <w:rPr>
        <w:rFonts w:ascii="Symbol" w:hAnsi="Symbol"/>
      </w:rPr>
    </w:lvl>
    <w:lvl w:ilvl="6" w:tplc="18D6D9A8">
      <w:start w:val="1"/>
      <w:numFmt w:val="bullet"/>
      <w:suff w:val="tab"/>
      <w:lvlText w:val="·"/>
      <w:lvlJc w:val="left"/>
      <w:pPr>
        <w:ind w:hanging="360" w:left="5040"/>
      </w:pPr>
      <w:rPr>
        <w:rFonts w:ascii="Symbol" w:hAnsi="Symbol"/>
      </w:rPr>
    </w:lvl>
    <w:lvl w:ilvl="7" w:tplc="35F51961">
      <w:start w:val="1"/>
      <w:numFmt w:val="bullet"/>
      <w:suff w:val="tab"/>
      <w:lvlText w:val="o"/>
      <w:lvlJc w:val="left"/>
      <w:pPr>
        <w:ind w:hanging="360" w:left="5760"/>
      </w:pPr>
      <w:rPr>
        <w:rFonts w:ascii="Symbol" w:hAnsi="Symbol"/>
      </w:rPr>
    </w:lvl>
    <w:lvl w:ilvl="8" w:tplc="02CB8640">
      <w:start w:val="1"/>
      <w:numFmt w:val="bullet"/>
      <w:suff w:val="tab"/>
      <w:lvlText w:val="·"/>
      <w:lvlJc w:val="left"/>
      <w:pPr>
        <w:ind w:hanging="360" w:left="6480"/>
      </w:pPr>
      <w:rPr>
        <w:rFonts w:ascii="Symbol" w:hAnsi="Symbol"/>
      </w:rPr>
    </w:lvl>
  </w:abstractNum>
  <w:abstractNum w:abstractNumId="94">
    <w:nsid w:val="4C77C0AF"/>
    <w:multiLevelType w:val="hybridMultilevel"/>
    <w:lvl w:ilvl="0" w:tplc="62B6DAF0">
      <w:start w:val="1"/>
      <w:numFmt w:val="bullet"/>
      <w:suff w:val="tab"/>
      <w:lvlText w:val="·"/>
      <w:lvlJc w:val="left"/>
      <w:pPr>
        <w:ind w:hanging="360" w:left="720"/>
      </w:pPr>
      <w:rPr>
        <w:rFonts w:ascii="Symbol" w:hAnsi="Symbol" w:cs="Symbol" w:eastAsia="Symbol"/>
        <w:color w:val="auto"/>
      </w:rPr>
    </w:lvl>
    <w:lvl w:ilvl="1" w:tplc="3B2DCF95">
      <w:start w:val="1"/>
      <w:numFmt w:val="bullet"/>
      <w:suff w:val="tab"/>
      <w:lvlText w:val="o"/>
      <w:lvlJc w:val="left"/>
      <w:pPr>
        <w:ind w:hanging="360" w:left="1440"/>
      </w:pPr>
      <w:rPr>
        <w:rFonts w:ascii="Symbol" w:hAnsi="Symbol"/>
      </w:rPr>
    </w:lvl>
    <w:lvl w:ilvl="2" w:tplc="12778DD5">
      <w:start w:val="1"/>
      <w:numFmt w:val="bullet"/>
      <w:suff w:val="tab"/>
      <w:lvlText w:val="·"/>
      <w:lvlJc w:val="left"/>
      <w:pPr>
        <w:ind w:hanging="360" w:left="2160"/>
      </w:pPr>
      <w:rPr>
        <w:rFonts w:ascii="Symbol" w:hAnsi="Symbol"/>
      </w:rPr>
    </w:lvl>
    <w:lvl w:ilvl="3" w:tplc="68DA7C9D">
      <w:start w:val="1"/>
      <w:numFmt w:val="bullet"/>
      <w:suff w:val="tab"/>
      <w:lvlText w:val="o"/>
      <w:lvlJc w:val="left"/>
      <w:pPr>
        <w:ind w:hanging="360" w:left="2880"/>
      </w:pPr>
      <w:rPr>
        <w:rFonts w:ascii="Symbol" w:hAnsi="Symbol"/>
      </w:rPr>
    </w:lvl>
    <w:lvl w:ilvl="4" w:tplc="05E0BA7E">
      <w:start w:val="1"/>
      <w:numFmt w:val="bullet"/>
      <w:suff w:val="tab"/>
      <w:lvlText w:val="·"/>
      <w:lvlJc w:val="left"/>
      <w:pPr>
        <w:ind w:hanging="360" w:left="3600"/>
      </w:pPr>
      <w:rPr>
        <w:rFonts w:ascii="Symbol" w:hAnsi="Symbol"/>
      </w:rPr>
    </w:lvl>
    <w:lvl w:ilvl="5" w:tplc="27CB6B58">
      <w:start w:val="1"/>
      <w:numFmt w:val="bullet"/>
      <w:suff w:val="tab"/>
      <w:lvlText w:val="o"/>
      <w:lvlJc w:val="left"/>
      <w:pPr>
        <w:ind w:hanging="360" w:left="4320"/>
      </w:pPr>
      <w:rPr>
        <w:rFonts w:ascii="Symbol" w:hAnsi="Symbol"/>
      </w:rPr>
    </w:lvl>
    <w:lvl w:ilvl="6" w:tplc="0A6D2F98">
      <w:start w:val="1"/>
      <w:numFmt w:val="bullet"/>
      <w:suff w:val="tab"/>
      <w:lvlText w:val="·"/>
      <w:lvlJc w:val="left"/>
      <w:pPr>
        <w:ind w:hanging="360" w:left="5040"/>
      </w:pPr>
      <w:rPr>
        <w:rFonts w:ascii="Symbol" w:hAnsi="Symbol"/>
      </w:rPr>
    </w:lvl>
    <w:lvl w:ilvl="7" w:tplc="646BEE1D">
      <w:start w:val="1"/>
      <w:numFmt w:val="bullet"/>
      <w:suff w:val="tab"/>
      <w:lvlText w:val="o"/>
      <w:lvlJc w:val="left"/>
      <w:pPr>
        <w:ind w:hanging="360" w:left="5760"/>
      </w:pPr>
      <w:rPr>
        <w:rFonts w:ascii="Symbol" w:hAnsi="Symbol"/>
      </w:rPr>
    </w:lvl>
    <w:lvl w:ilvl="8" w:tplc="12925E9E">
      <w:start w:val="1"/>
      <w:numFmt w:val="bullet"/>
      <w:suff w:val="tab"/>
      <w:lvlText w:val="·"/>
      <w:lvlJc w:val="left"/>
      <w:pPr>
        <w:ind w:hanging="360" w:left="6480"/>
      </w:pPr>
      <w:rPr>
        <w:rFonts w:ascii="Symbol" w:hAnsi="Symbol"/>
      </w:rPr>
    </w:lvl>
  </w:abstractNum>
  <w:abstractNum w:abstractNumId="95">
    <w:nsid w:val="5FCDD7EE"/>
    <w:multiLevelType w:val="hybridMultilevel"/>
    <w:lvl w:ilvl="0" w:tplc="04662FCE">
      <w:start w:val="1"/>
      <w:numFmt w:val="bullet"/>
      <w:suff w:val="tab"/>
      <w:lvlText w:val="·"/>
      <w:lvlJc w:val="left"/>
      <w:pPr>
        <w:ind w:hanging="360" w:left="720"/>
      </w:pPr>
      <w:rPr>
        <w:rFonts w:ascii="Symbol" w:hAnsi="Symbol" w:cs="Symbol" w:eastAsia="Symbol"/>
        <w:color w:val="auto"/>
      </w:rPr>
    </w:lvl>
    <w:lvl w:ilvl="1" w:tplc="4E757638">
      <w:start w:val="1"/>
      <w:numFmt w:val="bullet"/>
      <w:suff w:val="tab"/>
      <w:lvlText w:val="o"/>
      <w:lvlJc w:val="left"/>
      <w:pPr>
        <w:ind w:hanging="360" w:left="1440"/>
      </w:pPr>
      <w:rPr>
        <w:rFonts w:ascii="Symbol" w:hAnsi="Symbol"/>
      </w:rPr>
    </w:lvl>
    <w:lvl w:ilvl="2" w:tplc="5518555E">
      <w:start w:val="1"/>
      <w:numFmt w:val="bullet"/>
      <w:suff w:val="tab"/>
      <w:lvlText w:val="·"/>
      <w:lvlJc w:val="left"/>
      <w:pPr>
        <w:ind w:hanging="360" w:left="2160"/>
      </w:pPr>
      <w:rPr>
        <w:rFonts w:ascii="Symbol" w:hAnsi="Symbol"/>
      </w:rPr>
    </w:lvl>
    <w:lvl w:ilvl="3" w:tplc="5FE44CA5">
      <w:start w:val="1"/>
      <w:numFmt w:val="bullet"/>
      <w:suff w:val="tab"/>
      <w:lvlText w:val="o"/>
      <w:lvlJc w:val="left"/>
      <w:pPr>
        <w:ind w:hanging="360" w:left="2880"/>
      </w:pPr>
      <w:rPr>
        <w:rFonts w:ascii="Symbol" w:hAnsi="Symbol"/>
      </w:rPr>
    </w:lvl>
    <w:lvl w:ilvl="4" w:tplc="717F1433">
      <w:start w:val="1"/>
      <w:numFmt w:val="bullet"/>
      <w:suff w:val="tab"/>
      <w:lvlText w:val="·"/>
      <w:lvlJc w:val="left"/>
      <w:pPr>
        <w:ind w:hanging="360" w:left="3600"/>
      </w:pPr>
      <w:rPr>
        <w:rFonts w:ascii="Symbol" w:hAnsi="Symbol"/>
      </w:rPr>
    </w:lvl>
    <w:lvl w:ilvl="5" w:tplc="506F0C59">
      <w:start w:val="1"/>
      <w:numFmt w:val="bullet"/>
      <w:suff w:val="tab"/>
      <w:lvlText w:val="o"/>
      <w:lvlJc w:val="left"/>
      <w:pPr>
        <w:ind w:hanging="360" w:left="4320"/>
      </w:pPr>
      <w:rPr>
        <w:rFonts w:ascii="Symbol" w:hAnsi="Symbol"/>
      </w:rPr>
    </w:lvl>
    <w:lvl w:ilvl="6" w:tplc="41A9E485">
      <w:start w:val="1"/>
      <w:numFmt w:val="bullet"/>
      <w:suff w:val="tab"/>
      <w:lvlText w:val="·"/>
      <w:lvlJc w:val="left"/>
      <w:pPr>
        <w:ind w:hanging="360" w:left="5040"/>
      </w:pPr>
      <w:rPr>
        <w:rFonts w:ascii="Symbol" w:hAnsi="Symbol"/>
      </w:rPr>
    </w:lvl>
    <w:lvl w:ilvl="7" w:tplc="62F4BEFE">
      <w:start w:val="1"/>
      <w:numFmt w:val="bullet"/>
      <w:suff w:val="tab"/>
      <w:lvlText w:val="o"/>
      <w:lvlJc w:val="left"/>
      <w:pPr>
        <w:ind w:hanging="360" w:left="5760"/>
      </w:pPr>
      <w:rPr>
        <w:rFonts w:ascii="Symbol" w:hAnsi="Symbol"/>
      </w:rPr>
    </w:lvl>
    <w:lvl w:ilvl="8" w:tplc="08AF330E">
      <w:start w:val="1"/>
      <w:numFmt w:val="bullet"/>
      <w:suff w:val="tab"/>
      <w:lvlText w:val="·"/>
      <w:lvlJc w:val="left"/>
      <w:pPr>
        <w:ind w:hanging="360" w:left="6480"/>
      </w:pPr>
      <w:rPr>
        <w:rFonts w:ascii="Symbol" w:hAnsi="Symbol"/>
      </w:rPr>
    </w:lvl>
  </w:abstractNum>
  <w:abstractNum w:abstractNumId="96">
    <w:nsid w:val="0D16E6DB"/>
    <w:multiLevelType w:val="hybridMultilevel"/>
    <w:lvl w:ilvl="0" w:tplc="14B6888C">
      <w:start w:val="1"/>
      <w:numFmt w:val="bullet"/>
      <w:suff w:val="tab"/>
      <w:lvlText w:val="·"/>
      <w:lvlJc w:val="left"/>
      <w:pPr>
        <w:ind w:hanging="360" w:left="720"/>
      </w:pPr>
      <w:rPr>
        <w:rFonts w:ascii="Symbol" w:hAnsi="Symbol" w:cs="Symbol" w:eastAsia="Symbol"/>
        <w:color w:val="auto"/>
      </w:rPr>
    </w:lvl>
    <w:lvl w:ilvl="1" w:tplc="571E0047">
      <w:start w:val="1"/>
      <w:numFmt w:val="bullet"/>
      <w:suff w:val="tab"/>
      <w:lvlText w:val="o"/>
      <w:lvlJc w:val="left"/>
      <w:pPr>
        <w:ind w:hanging="360" w:left="1440"/>
      </w:pPr>
      <w:rPr>
        <w:rFonts w:ascii="Symbol" w:hAnsi="Symbol"/>
      </w:rPr>
    </w:lvl>
    <w:lvl w:ilvl="2" w:tplc="2DD64722">
      <w:start w:val="1"/>
      <w:numFmt w:val="bullet"/>
      <w:suff w:val="tab"/>
      <w:lvlText w:val="·"/>
      <w:lvlJc w:val="left"/>
      <w:pPr>
        <w:ind w:hanging="360" w:left="2160"/>
      </w:pPr>
      <w:rPr>
        <w:rFonts w:ascii="Symbol" w:hAnsi="Symbol"/>
      </w:rPr>
    </w:lvl>
    <w:lvl w:ilvl="3" w:tplc="4946BB13">
      <w:start w:val="1"/>
      <w:numFmt w:val="bullet"/>
      <w:suff w:val="tab"/>
      <w:lvlText w:val="o"/>
      <w:lvlJc w:val="left"/>
      <w:pPr>
        <w:ind w:hanging="360" w:left="2880"/>
      </w:pPr>
      <w:rPr>
        <w:rFonts w:ascii="Symbol" w:hAnsi="Symbol"/>
      </w:rPr>
    </w:lvl>
    <w:lvl w:ilvl="4" w:tplc="06C2529D">
      <w:start w:val="1"/>
      <w:numFmt w:val="bullet"/>
      <w:suff w:val="tab"/>
      <w:lvlText w:val="·"/>
      <w:lvlJc w:val="left"/>
      <w:pPr>
        <w:ind w:hanging="360" w:left="3600"/>
      </w:pPr>
      <w:rPr>
        <w:rFonts w:ascii="Symbol" w:hAnsi="Symbol"/>
      </w:rPr>
    </w:lvl>
    <w:lvl w:ilvl="5" w:tplc="439D2008">
      <w:start w:val="1"/>
      <w:numFmt w:val="bullet"/>
      <w:suff w:val="tab"/>
      <w:lvlText w:val="o"/>
      <w:lvlJc w:val="left"/>
      <w:pPr>
        <w:ind w:hanging="360" w:left="4320"/>
      </w:pPr>
      <w:rPr>
        <w:rFonts w:ascii="Symbol" w:hAnsi="Symbol"/>
      </w:rPr>
    </w:lvl>
    <w:lvl w:ilvl="6" w:tplc="7979FC8C">
      <w:start w:val="1"/>
      <w:numFmt w:val="bullet"/>
      <w:suff w:val="tab"/>
      <w:lvlText w:val="·"/>
      <w:lvlJc w:val="left"/>
      <w:pPr>
        <w:ind w:hanging="360" w:left="5040"/>
      </w:pPr>
      <w:rPr>
        <w:rFonts w:ascii="Symbol" w:hAnsi="Symbol"/>
      </w:rPr>
    </w:lvl>
    <w:lvl w:ilvl="7" w:tplc="066F5933">
      <w:start w:val="1"/>
      <w:numFmt w:val="bullet"/>
      <w:suff w:val="tab"/>
      <w:lvlText w:val="o"/>
      <w:lvlJc w:val="left"/>
      <w:pPr>
        <w:ind w:hanging="360" w:left="5760"/>
      </w:pPr>
      <w:rPr>
        <w:rFonts w:ascii="Symbol" w:hAnsi="Symbol"/>
      </w:rPr>
    </w:lvl>
    <w:lvl w:ilvl="8" w:tplc="3F5F1A97">
      <w:start w:val="1"/>
      <w:numFmt w:val="bullet"/>
      <w:suff w:val="tab"/>
      <w:lvlText w:val="·"/>
      <w:lvlJc w:val="left"/>
      <w:pPr>
        <w:ind w:hanging="360" w:left="6480"/>
      </w:pPr>
      <w:rPr>
        <w:rFonts w:ascii="Symbol" w:hAnsi="Symbol"/>
      </w:rPr>
    </w:lvl>
  </w:abstractNum>
  <w:abstractNum w:abstractNumId="97">
    <w:nsid w:val="3636729A"/>
    <w:multiLevelType w:val="hybridMultilevel"/>
    <w:lvl w:ilvl="0" w:tplc="1602564C">
      <w:start w:val="1"/>
      <w:numFmt w:val="bullet"/>
      <w:suff w:val="tab"/>
      <w:lvlText w:val="·"/>
      <w:lvlJc w:val="left"/>
      <w:pPr>
        <w:ind w:hanging="360" w:left="720"/>
      </w:pPr>
      <w:rPr>
        <w:rFonts w:ascii="Symbol" w:hAnsi="Symbol" w:cs="Symbol" w:eastAsia="Symbol"/>
        <w:color w:val="auto"/>
      </w:rPr>
    </w:lvl>
    <w:lvl w:ilvl="1" w:tplc="7E734356">
      <w:start w:val="1"/>
      <w:numFmt w:val="bullet"/>
      <w:suff w:val="tab"/>
      <w:lvlText w:val="o"/>
      <w:lvlJc w:val="left"/>
      <w:pPr>
        <w:ind w:hanging="360" w:left="1440"/>
      </w:pPr>
      <w:rPr>
        <w:rFonts w:ascii="Symbol" w:hAnsi="Symbol"/>
      </w:rPr>
    </w:lvl>
    <w:lvl w:ilvl="2" w:tplc="1D21F759">
      <w:start w:val="1"/>
      <w:numFmt w:val="bullet"/>
      <w:suff w:val="tab"/>
      <w:lvlText w:val="·"/>
      <w:lvlJc w:val="left"/>
      <w:pPr>
        <w:ind w:hanging="360" w:left="2160"/>
      </w:pPr>
      <w:rPr>
        <w:rFonts w:ascii="Symbol" w:hAnsi="Symbol"/>
      </w:rPr>
    </w:lvl>
    <w:lvl w:ilvl="3" w:tplc="135C03C0">
      <w:start w:val="1"/>
      <w:numFmt w:val="bullet"/>
      <w:suff w:val="tab"/>
      <w:lvlText w:val="o"/>
      <w:lvlJc w:val="left"/>
      <w:pPr>
        <w:ind w:hanging="360" w:left="2880"/>
      </w:pPr>
      <w:rPr>
        <w:rFonts w:ascii="Symbol" w:hAnsi="Symbol"/>
      </w:rPr>
    </w:lvl>
    <w:lvl w:ilvl="4" w:tplc="5313B07B">
      <w:start w:val="1"/>
      <w:numFmt w:val="bullet"/>
      <w:suff w:val="tab"/>
      <w:lvlText w:val="·"/>
      <w:lvlJc w:val="left"/>
      <w:pPr>
        <w:ind w:hanging="360" w:left="3600"/>
      </w:pPr>
      <w:rPr>
        <w:rFonts w:ascii="Symbol" w:hAnsi="Symbol"/>
      </w:rPr>
    </w:lvl>
    <w:lvl w:ilvl="5" w:tplc="0D144038">
      <w:start w:val="1"/>
      <w:numFmt w:val="bullet"/>
      <w:suff w:val="tab"/>
      <w:lvlText w:val="o"/>
      <w:lvlJc w:val="left"/>
      <w:pPr>
        <w:ind w:hanging="360" w:left="4320"/>
      </w:pPr>
      <w:rPr>
        <w:rFonts w:ascii="Symbol" w:hAnsi="Symbol"/>
      </w:rPr>
    </w:lvl>
    <w:lvl w:ilvl="6" w:tplc="244B99D4">
      <w:start w:val="1"/>
      <w:numFmt w:val="bullet"/>
      <w:suff w:val="tab"/>
      <w:lvlText w:val="·"/>
      <w:lvlJc w:val="left"/>
      <w:pPr>
        <w:ind w:hanging="360" w:left="5040"/>
      </w:pPr>
      <w:rPr>
        <w:rFonts w:ascii="Symbol" w:hAnsi="Symbol"/>
      </w:rPr>
    </w:lvl>
    <w:lvl w:ilvl="7" w:tplc="5F10CC50">
      <w:start w:val="1"/>
      <w:numFmt w:val="bullet"/>
      <w:suff w:val="tab"/>
      <w:lvlText w:val="o"/>
      <w:lvlJc w:val="left"/>
      <w:pPr>
        <w:ind w:hanging="360" w:left="5760"/>
      </w:pPr>
      <w:rPr>
        <w:rFonts w:ascii="Symbol" w:hAnsi="Symbol"/>
      </w:rPr>
    </w:lvl>
    <w:lvl w:ilvl="8" w:tplc="3C69E6FF">
      <w:start w:val="1"/>
      <w:numFmt w:val="bullet"/>
      <w:suff w:val="tab"/>
      <w:lvlText w:val="·"/>
      <w:lvlJc w:val="left"/>
      <w:pPr>
        <w:ind w:hanging="360" w:left="6480"/>
      </w:pPr>
      <w:rPr>
        <w:rFonts w:ascii="Symbol" w:hAnsi="Symbol"/>
      </w:rPr>
    </w:lvl>
  </w:abstractNum>
  <w:abstractNum w:abstractNumId="98">
    <w:nsid w:val="127C15E2"/>
    <w:multiLevelType w:val="hybridMultilevel"/>
    <w:lvl w:ilvl="0" w:tplc="604F94E6">
      <w:start w:val="1"/>
      <w:numFmt w:val="bullet"/>
      <w:suff w:val="tab"/>
      <w:lvlText w:val="·"/>
      <w:lvlJc w:val="left"/>
      <w:pPr>
        <w:ind w:hanging="360" w:left="720"/>
      </w:pPr>
      <w:rPr>
        <w:rFonts w:ascii="Symbol" w:hAnsi="Symbol" w:cs="Symbol" w:eastAsia="Symbol"/>
        <w:color w:val="auto"/>
      </w:rPr>
    </w:lvl>
    <w:lvl w:ilvl="1" w:tplc="0B602B29">
      <w:start w:val="1"/>
      <w:numFmt w:val="bullet"/>
      <w:suff w:val="tab"/>
      <w:lvlText w:val="o"/>
      <w:lvlJc w:val="left"/>
      <w:pPr>
        <w:ind w:hanging="360" w:left="1440"/>
      </w:pPr>
      <w:rPr>
        <w:rFonts w:ascii="Symbol" w:hAnsi="Symbol"/>
      </w:rPr>
    </w:lvl>
    <w:lvl w:ilvl="2" w:tplc="34FB2B1D">
      <w:start w:val="1"/>
      <w:numFmt w:val="bullet"/>
      <w:suff w:val="tab"/>
      <w:lvlText w:val="·"/>
      <w:lvlJc w:val="left"/>
      <w:pPr>
        <w:ind w:hanging="360" w:left="2160"/>
      </w:pPr>
      <w:rPr>
        <w:rFonts w:ascii="Symbol" w:hAnsi="Symbol"/>
      </w:rPr>
    </w:lvl>
    <w:lvl w:ilvl="3" w:tplc="234A89C0">
      <w:start w:val="1"/>
      <w:numFmt w:val="bullet"/>
      <w:suff w:val="tab"/>
      <w:lvlText w:val="o"/>
      <w:lvlJc w:val="left"/>
      <w:pPr>
        <w:ind w:hanging="360" w:left="2880"/>
      </w:pPr>
      <w:rPr>
        <w:rFonts w:ascii="Symbol" w:hAnsi="Symbol"/>
      </w:rPr>
    </w:lvl>
    <w:lvl w:ilvl="4" w:tplc="2555FFC2">
      <w:start w:val="1"/>
      <w:numFmt w:val="bullet"/>
      <w:suff w:val="tab"/>
      <w:lvlText w:val="·"/>
      <w:lvlJc w:val="left"/>
      <w:pPr>
        <w:ind w:hanging="360" w:left="3600"/>
      </w:pPr>
      <w:rPr>
        <w:rFonts w:ascii="Symbol" w:hAnsi="Symbol"/>
      </w:rPr>
    </w:lvl>
    <w:lvl w:ilvl="5" w:tplc="2940554E">
      <w:start w:val="1"/>
      <w:numFmt w:val="bullet"/>
      <w:suff w:val="tab"/>
      <w:lvlText w:val="o"/>
      <w:lvlJc w:val="left"/>
      <w:pPr>
        <w:ind w:hanging="360" w:left="4320"/>
      </w:pPr>
      <w:rPr>
        <w:rFonts w:ascii="Symbol" w:hAnsi="Symbol"/>
      </w:rPr>
    </w:lvl>
    <w:lvl w:ilvl="6" w:tplc="4517C7BE">
      <w:start w:val="1"/>
      <w:numFmt w:val="bullet"/>
      <w:suff w:val="tab"/>
      <w:lvlText w:val="·"/>
      <w:lvlJc w:val="left"/>
      <w:pPr>
        <w:ind w:hanging="360" w:left="5040"/>
      </w:pPr>
      <w:rPr>
        <w:rFonts w:ascii="Symbol" w:hAnsi="Symbol"/>
      </w:rPr>
    </w:lvl>
    <w:lvl w:ilvl="7" w:tplc="3F0D3C06">
      <w:start w:val="1"/>
      <w:numFmt w:val="bullet"/>
      <w:suff w:val="tab"/>
      <w:lvlText w:val="o"/>
      <w:lvlJc w:val="left"/>
      <w:pPr>
        <w:ind w:hanging="360" w:left="5760"/>
      </w:pPr>
      <w:rPr>
        <w:rFonts w:ascii="Symbol" w:hAnsi="Symbol"/>
      </w:rPr>
    </w:lvl>
    <w:lvl w:ilvl="8" w:tplc="3990256C">
      <w:start w:val="1"/>
      <w:numFmt w:val="bullet"/>
      <w:suff w:val="tab"/>
      <w:lvlText w:val="·"/>
      <w:lvlJc w:val="left"/>
      <w:pPr>
        <w:ind w:hanging="360" w:left="6480"/>
      </w:pPr>
      <w:rPr>
        <w:rFonts w:ascii="Symbol" w:hAnsi="Symbol"/>
      </w:rPr>
    </w:lvl>
  </w:abstractNum>
  <w:abstractNum w:abstractNumId="99">
    <w:nsid w:val="4B29BBAD"/>
    <w:multiLevelType w:val="hybridMultilevel"/>
    <w:lvl w:ilvl="0" w:tplc="3F570D1D">
      <w:start w:val="1"/>
      <w:numFmt w:val="bullet"/>
      <w:suff w:val="tab"/>
      <w:lvlText w:val="·"/>
      <w:lvlJc w:val="left"/>
      <w:pPr>
        <w:ind w:hanging="360" w:left="720"/>
      </w:pPr>
      <w:rPr>
        <w:rFonts w:ascii="Symbol" w:hAnsi="Symbol" w:cs="Symbol" w:eastAsia="Symbol"/>
        <w:color w:val="auto"/>
      </w:rPr>
    </w:lvl>
    <w:lvl w:ilvl="1" w:tplc="36E78167">
      <w:start w:val="1"/>
      <w:numFmt w:val="bullet"/>
      <w:suff w:val="tab"/>
      <w:lvlText w:val="o"/>
      <w:lvlJc w:val="left"/>
      <w:pPr>
        <w:ind w:hanging="360" w:left="1440"/>
      </w:pPr>
      <w:rPr>
        <w:rFonts w:ascii="Symbol" w:hAnsi="Symbol"/>
      </w:rPr>
    </w:lvl>
    <w:lvl w:ilvl="2" w:tplc="30306F59">
      <w:start w:val="1"/>
      <w:numFmt w:val="bullet"/>
      <w:suff w:val="tab"/>
      <w:lvlText w:val="·"/>
      <w:lvlJc w:val="left"/>
      <w:pPr>
        <w:ind w:hanging="360" w:left="2160"/>
      </w:pPr>
      <w:rPr>
        <w:rFonts w:ascii="Symbol" w:hAnsi="Symbol"/>
      </w:rPr>
    </w:lvl>
    <w:lvl w:ilvl="3" w:tplc="56EB642C">
      <w:start w:val="1"/>
      <w:numFmt w:val="bullet"/>
      <w:suff w:val="tab"/>
      <w:lvlText w:val="o"/>
      <w:lvlJc w:val="left"/>
      <w:pPr>
        <w:ind w:hanging="360" w:left="2880"/>
      </w:pPr>
      <w:rPr>
        <w:rFonts w:ascii="Symbol" w:hAnsi="Symbol"/>
      </w:rPr>
    </w:lvl>
    <w:lvl w:ilvl="4" w:tplc="17C2EB52">
      <w:start w:val="1"/>
      <w:numFmt w:val="bullet"/>
      <w:suff w:val="tab"/>
      <w:lvlText w:val="·"/>
      <w:lvlJc w:val="left"/>
      <w:pPr>
        <w:ind w:hanging="360" w:left="3600"/>
      </w:pPr>
      <w:rPr>
        <w:rFonts w:ascii="Symbol" w:hAnsi="Symbol"/>
      </w:rPr>
    </w:lvl>
    <w:lvl w:ilvl="5" w:tplc="62067B58">
      <w:start w:val="1"/>
      <w:numFmt w:val="bullet"/>
      <w:suff w:val="tab"/>
      <w:lvlText w:val="o"/>
      <w:lvlJc w:val="left"/>
      <w:pPr>
        <w:ind w:hanging="360" w:left="4320"/>
      </w:pPr>
      <w:rPr>
        <w:rFonts w:ascii="Symbol" w:hAnsi="Symbol"/>
      </w:rPr>
    </w:lvl>
    <w:lvl w:ilvl="6" w:tplc="46485B9A">
      <w:start w:val="1"/>
      <w:numFmt w:val="bullet"/>
      <w:suff w:val="tab"/>
      <w:lvlText w:val="·"/>
      <w:lvlJc w:val="left"/>
      <w:pPr>
        <w:ind w:hanging="360" w:left="5040"/>
      </w:pPr>
      <w:rPr>
        <w:rFonts w:ascii="Symbol" w:hAnsi="Symbol"/>
      </w:rPr>
    </w:lvl>
    <w:lvl w:ilvl="7" w:tplc="5E54B2AA">
      <w:start w:val="1"/>
      <w:numFmt w:val="bullet"/>
      <w:suff w:val="tab"/>
      <w:lvlText w:val="o"/>
      <w:lvlJc w:val="left"/>
      <w:pPr>
        <w:ind w:hanging="360" w:left="5760"/>
      </w:pPr>
      <w:rPr>
        <w:rFonts w:ascii="Symbol" w:hAnsi="Symbol"/>
      </w:rPr>
    </w:lvl>
    <w:lvl w:ilvl="8" w:tplc="373C7C29">
      <w:start w:val="1"/>
      <w:numFmt w:val="bullet"/>
      <w:suff w:val="tab"/>
      <w:lvlText w:val="·"/>
      <w:lvlJc w:val="left"/>
      <w:pPr>
        <w:ind w:hanging="360" w:left="6480"/>
      </w:pPr>
      <w:rPr>
        <w:rFonts w:ascii="Symbol" w:hAnsi="Symbol"/>
      </w:rPr>
    </w:lvl>
  </w:abstractNum>
  <w:abstractNum w:abstractNumId="100">
    <w:nsid w:val="06599F36"/>
    <w:multiLevelType w:val="hybridMultilevel"/>
    <w:lvl w:ilvl="0" w:tplc="06909972">
      <w:start w:val="1"/>
      <w:numFmt w:val="bullet"/>
      <w:suff w:val="tab"/>
      <w:lvlText w:val="·"/>
      <w:lvlJc w:val="left"/>
      <w:pPr>
        <w:ind w:hanging="360" w:left="720"/>
      </w:pPr>
      <w:rPr>
        <w:rFonts w:ascii="Symbol" w:hAnsi="Symbol" w:cs="Symbol" w:eastAsia="Symbol"/>
        <w:color w:val="auto"/>
      </w:rPr>
    </w:lvl>
    <w:lvl w:ilvl="1" w:tplc="33FCBEAC">
      <w:start w:val="1"/>
      <w:numFmt w:val="bullet"/>
      <w:suff w:val="tab"/>
      <w:lvlText w:val="o"/>
      <w:lvlJc w:val="left"/>
      <w:pPr>
        <w:ind w:hanging="360" w:left="1440"/>
      </w:pPr>
      <w:rPr>
        <w:rFonts w:ascii="Symbol" w:hAnsi="Symbol"/>
      </w:rPr>
    </w:lvl>
    <w:lvl w:ilvl="2" w:tplc="78384B75">
      <w:start w:val="1"/>
      <w:numFmt w:val="bullet"/>
      <w:suff w:val="tab"/>
      <w:lvlText w:val="·"/>
      <w:lvlJc w:val="left"/>
      <w:pPr>
        <w:ind w:hanging="360" w:left="2160"/>
      </w:pPr>
      <w:rPr>
        <w:rFonts w:ascii="Symbol" w:hAnsi="Symbol"/>
      </w:rPr>
    </w:lvl>
    <w:lvl w:ilvl="3" w:tplc="3E015574">
      <w:start w:val="1"/>
      <w:numFmt w:val="bullet"/>
      <w:suff w:val="tab"/>
      <w:lvlText w:val="o"/>
      <w:lvlJc w:val="left"/>
      <w:pPr>
        <w:ind w:hanging="360" w:left="2880"/>
      </w:pPr>
      <w:rPr>
        <w:rFonts w:ascii="Symbol" w:hAnsi="Symbol"/>
      </w:rPr>
    </w:lvl>
    <w:lvl w:ilvl="4" w:tplc="4F965C17">
      <w:start w:val="1"/>
      <w:numFmt w:val="bullet"/>
      <w:suff w:val="tab"/>
      <w:lvlText w:val="·"/>
      <w:lvlJc w:val="left"/>
      <w:pPr>
        <w:ind w:hanging="360" w:left="3600"/>
      </w:pPr>
      <w:rPr>
        <w:rFonts w:ascii="Symbol" w:hAnsi="Symbol"/>
      </w:rPr>
    </w:lvl>
    <w:lvl w:ilvl="5" w:tplc="54D7A37A">
      <w:start w:val="1"/>
      <w:numFmt w:val="bullet"/>
      <w:suff w:val="tab"/>
      <w:lvlText w:val="o"/>
      <w:lvlJc w:val="left"/>
      <w:pPr>
        <w:ind w:hanging="360" w:left="4320"/>
      </w:pPr>
      <w:rPr>
        <w:rFonts w:ascii="Symbol" w:hAnsi="Symbol"/>
      </w:rPr>
    </w:lvl>
    <w:lvl w:ilvl="6" w:tplc="2CF19AEB">
      <w:start w:val="1"/>
      <w:numFmt w:val="bullet"/>
      <w:suff w:val="tab"/>
      <w:lvlText w:val="·"/>
      <w:lvlJc w:val="left"/>
      <w:pPr>
        <w:ind w:hanging="360" w:left="5040"/>
      </w:pPr>
      <w:rPr>
        <w:rFonts w:ascii="Symbol" w:hAnsi="Symbol"/>
      </w:rPr>
    </w:lvl>
    <w:lvl w:ilvl="7" w:tplc="04FA7E4E">
      <w:start w:val="1"/>
      <w:numFmt w:val="bullet"/>
      <w:suff w:val="tab"/>
      <w:lvlText w:val="o"/>
      <w:lvlJc w:val="left"/>
      <w:pPr>
        <w:ind w:hanging="360" w:left="5760"/>
      </w:pPr>
      <w:rPr>
        <w:rFonts w:ascii="Symbol" w:hAnsi="Symbol"/>
      </w:rPr>
    </w:lvl>
    <w:lvl w:ilvl="8" w:tplc="6A2D4C14">
      <w:start w:val="1"/>
      <w:numFmt w:val="bullet"/>
      <w:suff w:val="tab"/>
      <w:lvlText w:val="·"/>
      <w:lvlJc w:val="left"/>
      <w:pPr>
        <w:ind w:hanging="360" w:left="6480"/>
      </w:pPr>
      <w:rPr>
        <w:rFonts w:ascii="Symbol" w:hAnsi="Symbol"/>
      </w:rPr>
    </w:lvl>
  </w:abstractNum>
  <w:abstractNum w:abstractNumId="101">
    <w:nsid w:val="0B9138C0"/>
    <w:multiLevelType w:val="hybridMultilevel"/>
    <w:lvl w:ilvl="0" w:tplc="00A24D56">
      <w:start w:val="1"/>
      <w:numFmt w:val="bullet"/>
      <w:suff w:val="tab"/>
      <w:lvlText w:val="·"/>
      <w:lvlJc w:val="left"/>
      <w:pPr>
        <w:ind w:hanging="360" w:left="720"/>
      </w:pPr>
      <w:rPr>
        <w:rFonts w:ascii="Symbol" w:hAnsi="Symbol" w:cs="Symbol" w:eastAsia="Symbol"/>
      </w:rPr>
    </w:lvl>
    <w:lvl w:ilvl="1" w:tplc="14BA1FDE">
      <w:start w:val="1"/>
      <w:numFmt w:val="bullet"/>
      <w:suff w:val="tab"/>
      <w:lvlText w:val="o"/>
      <w:lvlJc w:val="left"/>
      <w:pPr>
        <w:ind w:hanging="360" w:left="1440"/>
      </w:pPr>
      <w:rPr>
        <w:rFonts w:ascii="Symbol" w:hAnsi="Symbol"/>
      </w:rPr>
    </w:lvl>
    <w:lvl w:ilvl="2" w:tplc="21AFEB7C">
      <w:start w:val="1"/>
      <w:numFmt w:val="bullet"/>
      <w:suff w:val="tab"/>
      <w:lvlText w:val="·"/>
      <w:lvlJc w:val="left"/>
      <w:pPr>
        <w:ind w:hanging="360" w:left="2160"/>
      </w:pPr>
      <w:rPr>
        <w:rFonts w:ascii="Symbol" w:hAnsi="Symbol"/>
      </w:rPr>
    </w:lvl>
    <w:lvl w:ilvl="3" w:tplc="4B570304">
      <w:start w:val="1"/>
      <w:numFmt w:val="bullet"/>
      <w:suff w:val="tab"/>
      <w:lvlText w:val="o"/>
      <w:lvlJc w:val="left"/>
      <w:pPr>
        <w:ind w:hanging="360" w:left="2880"/>
      </w:pPr>
      <w:rPr>
        <w:rFonts w:ascii="Symbol" w:hAnsi="Symbol"/>
      </w:rPr>
    </w:lvl>
    <w:lvl w:ilvl="4" w:tplc="4A7AB45F">
      <w:start w:val="1"/>
      <w:numFmt w:val="bullet"/>
      <w:suff w:val="tab"/>
      <w:lvlText w:val="·"/>
      <w:lvlJc w:val="left"/>
      <w:pPr>
        <w:ind w:hanging="360" w:left="3600"/>
      </w:pPr>
      <w:rPr>
        <w:rFonts w:ascii="Symbol" w:hAnsi="Symbol"/>
      </w:rPr>
    </w:lvl>
    <w:lvl w:ilvl="5" w:tplc="03266522">
      <w:start w:val="1"/>
      <w:numFmt w:val="bullet"/>
      <w:suff w:val="tab"/>
      <w:lvlText w:val="o"/>
      <w:lvlJc w:val="left"/>
      <w:pPr>
        <w:ind w:hanging="360" w:left="4320"/>
      </w:pPr>
      <w:rPr>
        <w:rFonts w:ascii="Symbol" w:hAnsi="Symbol"/>
      </w:rPr>
    </w:lvl>
    <w:lvl w:ilvl="6" w:tplc="714BCCE3">
      <w:start w:val="1"/>
      <w:numFmt w:val="bullet"/>
      <w:suff w:val="tab"/>
      <w:lvlText w:val="·"/>
      <w:lvlJc w:val="left"/>
      <w:pPr>
        <w:ind w:hanging="360" w:left="5040"/>
      </w:pPr>
      <w:rPr>
        <w:rFonts w:ascii="Symbol" w:hAnsi="Symbol"/>
      </w:rPr>
    </w:lvl>
    <w:lvl w:ilvl="7" w:tplc="236B3AEE">
      <w:start w:val="1"/>
      <w:numFmt w:val="bullet"/>
      <w:suff w:val="tab"/>
      <w:lvlText w:val="o"/>
      <w:lvlJc w:val="left"/>
      <w:pPr>
        <w:ind w:hanging="360" w:left="5760"/>
      </w:pPr>
      <w:rPr>
        <w:rFonts w:ascii="Symbol" w:hAnsi="Symbol"/>
      </w:rPr>
    </w:lvl>
    <w:lvl w:ilvl="8" w:tplc="4E1E78C7">
      <w:start w:val="1"/>
      <w:numFmt w:val="bullet"/>
      <w:suff w:val="tab"/>
      <w:lvlText w:val="·"/>
      <w:lvlJc w:val="left"/>
      <w:pPr>
        <w:ind w:hanging="360" w:left="6480"/>
      </w:pPr>
      <w:rPr>
        <w:rFonts w:ascii="Symbol" w:hAnsi="Symbol"/>
      </w:rPr>
    </w:lvl>
  </w:abstractNum>
  <w:abstractNum w:abstractNumId="102">
    <w:nsid w:val="4139EF42"/>
    <w:multiLevelType w:val="hybridMultilevel"/>
    <w:lvl w:ilvl="0" w:tplc="0BC81918">
      <w:start w:val="1"/>
      <w:numFmt w:val="bullet"/>
      <w:suff w:val="tab"/>
      <w:lvlText w:val="·"/>
      <w:lvlJc w:val="left"/>
      <w:pPr>
        <w:ind w:hanging="360" w:left="720"/>
      </w:pPr>
      <w:rPr>
        <w:rFonts w:ascii="Symbol" w:hAnsi="Symbol" w:cs="Symbol" w:eastAsia="Symbol"/>
        <w:color w:val="auto"/>
      </w:rPr>
    </w:lvl>
    <w:lvl w:ilvl="1" w:tplc="2A294A57">
      <w:start w:val="1"/>
      <w:numFmt w:val="bullet"/>
      <w:suff w:val="tab"/>
      <w:lvlText w:val="o"/>
      <w:lvlJc w:val="left"/>
      <w:pPr>
        <w:ind w:hanging="360" w:left="1440"/>
      </w:pPr>
      <w:rPr>
        <w:rFonts w:ascii="Symbol" w:hAnsi="Symbol"/>
      </w:rPr>
    </w:lvl>
    <w:lvl w:ilvl="2" w:tplc="307EE259">
      <w:start w:val="1"/>
      <w:numFmt w:val="bullet"/>
      <w:suff w:val="tab"/>
      <w:lvlText w:val="·"/>
      <w:lvlJc w:val="left"/>
      <w:pPr>
        <w:ind w:hanging="360" w:left="2160"/>
      </w:pPr>
      <w:rPr>
        <w:rFonts w:ascii="Symbol" w:hAnsi="Symbol"/>
      </w:rPr>
    </w:lvl>
    <w:lvl w:ilvl="3" w:tplc="69AEE971">
      <w:start w:val="1"/>
      <w:numFmt w:val="bullet"/>
      <w:suff w:val="tab"/>
      <w:lvlText w:val="o"/>
      <w:lvlJc w:val="left"/>
      <w:pPr>
        <w:ind w:hanging="360" w:left="2880"/>
      </w:pPr>
      <w:rPr>
        <w:rFonts w:ascii="Symbol" w:hAnsi="Symbol"/>
      </w:rPr>
    </w:lvl>
    <w:lvl w:ilvl="4" w:tplc="7386EED9">
      <w:start w:val="1"/>
      <w:numFmt w:val="bullet"/>
      <w:suff w:val="tab"/>
      <w:lvlText w:val="·"/>
      <w:lvlJc w:val="left"/>
      <w:pPr>
        <w:ind w:hanging="360" w:left="3600"/>
      </w:pPr>
      <w:rPr>
        <w:rFonts w:ascii="Symbol" w:hAnsi="Symbol"/>
      </w:rPr>
    </w:lvl>
    <w:lvl w:ilvl="5" w:tplc="210EAEF1">
      <w:start w:val="1"/>
      <w:numFmt w:val="bullet"/>
      <w:suff w:val="tab"/>
      <w:lvlText w:val="o"/>
      <w:lvlJc w:val="left"/>
      <w:pPr>
        <w:ind w:hanging="360" w:left="4320"/>
      </w:pPr>
      <w:rPr>
        <w:rFonts w:ascii="Symbol" w:hAnsi="Symbol"/>
      </w:rPr>
    </w:lvl>
    <w:lvl w:ilvl="6" w:tplc="259A62B6">
      <w:start w:val="1"/>
      <w:numFmt w:val="bullet"/>
      <w:suff w:val="tab"/>
      <w:lvlText w:val="·"/>
      <w:lvlJc w:val="left"/>
      <w:pPr>
        <w:ind w:hanging="360" w:left="5040"/>
      </w:pPr>
      <w:rPr>
        <w:rFonts w:ascii="Symbol" w:hAnsi="Symbol"/>
      </w:rPr>
    </w:lvl>
    <w:lvl w:ilvl="7" w:tplc="5780EE22">
      <w:start w:val="1"/>
      <w:numFmt w:val="bullet"/>
      <w:suff w:val="tab"/>
      <w:lvlText w:val="o"/>
      <w:lvlJc w:val="left"/>
      <w:pPr>
        <w:ind w:hanging="360" w:left="5760"/>
      </w:pPr>
      <w:rPr>
        <w:rFonts w:ascii="Symbol" w:hAnsi="Symbol"/>
      </w:rPr>
    </w:lvl>
    <w:lvl w:ilvl="8" w:tplc="7138EB77">
      <w:start w:val="1"/>
      <w:numFmt w:val="bullet"/>
      <w:suff w:val="tab"/>
      <w:lvlText w:val="·"/>
      <w:lvlJc w:val="left"/>
      <w:pPr>
        <w:ind w:hanging="360" w:left="6480"/>
      </w:pPr>
      <w:rPr>
        <w:rFonts w:ascii="Symbol" w:hAnsi="Symbol"/>
      </w:rPr>
    </w:lvl>
  </w:abstractNum>
  <w:abstractNum w:abstractNumId="103">
    <w:nsid w:val="2F528C4A"/>
    <w:multiLevelType w:val="hybridMultilevel"/>
    <w:lvl w:ilvl="0" w:tplc="5CA229F0">
      <w:start w:val="1"/>
      <w:numFmt w:val="bullet"/>
      <w:suff w:val="tab"/>
      <w:lvlText w:val="·"/>
      <w:lvlJc w:val="left"/>
      <w:pPr>
        <w:ind w:hanging="360" w:left="720"/>
      </w:pPr>
      <w:rPr>
        <w:rFonts w:ascii="Symbol" w:hAnsi="Symbol" w:cs="Symbol" w:eastAsia="Symbol"/>
        <w:color w:val="auto"/>
      </w:rPr>
    </w:lvl>
    <w:lvl w:ilvl="1" w:tplc="3C33F0A9">
      <w:start w:val="1"/>
      <w:numFmt w:val="bullet"/>
      <w:suff w:val="tab"/>
      <w:lvlText w:val="o"/>
      <w:lvlJc w:val="left"/>
      <w:pPr>
        <w:ind w:hanging="360" w:left="1440"/>
      </w:pPr>
      <w:rPr>
        <w:rFonts w:ascii="Symbol" w:hAnsi="Symbol"/>
      </w:rPr>
    </w:lvl>
    <w:lvl w:ilvl="2" w:tplc="2B777648">
      <w:start w:val="1"/>
      <w:numFmt w:val="bullet"/>
      <w:suff w:val="tab"/>
      <w:lvlText w:val="·"/>
      <w:lvlJc w:val="left"/>
      <w:pPr>
        <w:ind w:hanging="360" w:left="2160"/>
      </w:pPr>
      <w:rPr>
        <w:rFonts w:ascii="Symbol" w:hAnsi="Symbol"/>
      </w:rPr>
    </w:lvl>
    <w:lvl w:ilvl="3" w:tplc="487336DC">
      <w:start w:val="1"/>
      <w:numFmt w:val="bullet"/>
      <w:suff w:val="tab"/>
      <w:lvlText w:val="o"/>
      <w:lvlJc w:val="left"/>
      <w:pPr>
        <w:ind w:hanging="360" w:left="2880"/>
      </w:pPr>
      <w:rPr>
        <w:rFonts w:ascii="Symbol" w:hAnsi="Symbol"/>
      </w:rPr>
    </w:lvl>
    <w:lvl w:ilvl="4" w:tplc="2B880FCF">
      <w:start w:val="1"/>
      <w:numFmt w:val="bullet"/>
      <w:suff w:val="tab"/>
      <w:lvlText w:val="·"/>
      <w:lvlJc w:val="left"/>
      <w:pPr>
        <w:ind w:hanging="360" w:left="3600"/>
      </w:pPr>
      <w:rPr>
        <w:rFonts w:ascii="Symbol" w:hAnsi="Symbol"/>
      </w:rPr>
    </w:lvl>
    <w:lvl w:ilvl="5" w:tplc="6427F0D4">
      <w:start w:val="1"/>
      <w:numFmt w:val="bullet"/>
      <w:suff w:val="tab"/>
      <w:lvlText w:val="o"/>
      <w:lvlJc w:val="left"/>
      <w:pPr>
        <w:ind w:hanging="360" w:left="4320"/>
      </w:pPr>
      <w:rPr>
        <w:rFonts w:ascii="Symbol" w:hAnsi="Symbol"/>
      </w:rPr>
    </w:lvl>
    <w:lvl w:ilvl="6" w:tplc="705F2E69">
      <w:start w:val="1"/>
      <w:numFmt w:val="bullet"/>
      <w:suff w:val="tab"/>
      <w:lvlText w:val="·"/>
      <w:lvlJc w:val="left"/>
      <w:pPr>
        <w:ind w:hanging="360" w:left="5040"/>
      </w:pPr>
      <w:rPr>
        <w:rFonts w:ascii="Symbol" w:hAnsi="Symbol"/>
      </w:rPr>
    </w:lvl>
    <w:lvl w:ilvl="7" w:tplc="258D5180">
      <w:start w:val="1"/>
      <w:numFmt w:val="bullet"/>
      <w:suff w:val="tab"/>
      <w:lvlText w:val="o"/>
      <w:lvlJc w:val="left"/>
      <w:pPr>
        <w:ind w:hanging="360" w:left="5760"/>
      </w:pPr>
      <w:rPr>
        <w:rFonts w:ascii="Symbol" w:hAnsi="Symbol"/>
      </w:rPr>
    </w:lvl>
    <w:lvl w:ilvl="8" w:tplc="019865A2">
      <w:start w:val="1"/>
      <w:numFmt w:val="bullet"/>
      <w:suff w:val="tab"/>
      <w:lvlText w:val="·"/>
      <w:lvlJc w:val="left"/>
      <w:pPr>
        <w:ind w:hanging="360" w:left="6480"/>
      </w:pPr>
      <w:rPr>
        <w:rFonts w:ascii="Symbol" w:hAnsi="Symbol"/>
      </w:rPr>
    </w:lvl>
  </w:abstractNum>
  <w:abstractNum w:abstractNumId="104">
    <w:nsid w:val="55AE2E7B"/>
    <w:multiLevelType w:val="hybridMultilevel"/>
    <w:lvl w:ilvl="0" w:tplc="1F7CAF8B">
      <w:start w:val="1"/>
      <w:numFmt w:val="bullet"/>
      <w:suff w:val="tab"/>
      <w:lvlText w:val="·"/>
      <w:lvlJc w:val="left"/>
      <w:pPr>
        <w:ind w:hanging="360" w:left="720"/>
      </w:pPr>
      <w:rPr>
        <w:rFonts w:ascii="Symbol" w:hAnsi="Symbol" w:cs="Symbol" w:eastAsia="Symbol"/>
      </w:rPr>
    </w:lvl>
    <w:lvl w:ilvl="1" w:tplc="75935DBF">
      <w:start w:val="1"/>
      <w:numFmt w:val="bullet"/>
      <w:suff w:val="tab"/>
      <w:lvlText w:val="o"/>
      <w:lvlJc w:val="left"/>
      <w:pPr>
        <w:ind w:hanging="360" w:left="1440"/>
      </w:pPr>
      <w:rPr>
        <w:rFonts w:ascii="Symbol" w:hAnsi="Symbol"/>
      </w:rPr>
    </w:lvl>
    <w:lvl w:ilvl="2" w:tplc="4981EB9E">
      <w:start w:val="1"/>
      <w:numFmt w:val="bullet"/>
      <w:suff w:val="tab"/>
      <w:lvlText w:val="·"/>
      <w:lvlJc w:val="left"/>
      <w:pPr>
        <w:ind w:hanging="360" w:left="2160"/>
      </w:pPr>
      <w:rPr>
        <w:rFonts w:ascii="Symbol" w:hAnsi="Symbol"/>
      </w:rPr>
    </w:lvl>
    <w:lvl w:ilvl="3" w:tplc="3B221219">
      <w:start w:val="1"/>
      <w:numFmt w:val="bullet"/>
      <w:suff w:val="tab"/>
      <w:lvlText w:val="o"/>
      <w:lvlJc w:val="left"/>
      <w:pPr>
        <w:ind w:hanging="360" w:left="2880"/>
      </w:pPr>
      <w:rPr>
        <w:rFonts w:ascii="Symbol" w:hAnsi="Symbol"/>
      </w:rPr>
    </w:lvl>
    <w:lvl w:ilvl="4" w:tplc="4BED0334">
      <w:start w:val="1"/>
      <w:numFmt w:val="bullet"/>
      <w:suff w:val="tab"/>
      <w:lvlText w:val="·"/>
      <w:lvlJc w:val="left"/>
      <w:pPr>
        <w:ind w:hanging="360" w:left="3600"/>
      </w:pPr>
      <w:rPr>
        <w:rFonts w:ascii="Symbol" w:hAnsi="Symbol"/>
      </w:rPr>
    </w:lvl>
    <w:lvl w:ilvl="5" w:tplc="54106CAB">
      <w:start w:val="1"/>
      <w:numFmt w:val="bullet"/>
      <w:suff w:val="tab"/>
      <w:lvlText w:val="o"/>
      <w:lvlJc w:val="left"/>
      <w:pPr>
        <w:ind w:hanging="360" w:left="4320"/>
      </w:pPr>
      <w:rPr>
        <w:rFonts w:ascii="Symbol" w:hAnsi="Symbol"/>
      </w:rPr>
    </w:lvl>
    <w:lvl w:ilvl="6" w:tplc="01D43079">
      <w:start w:val="1"/>
      <w:numFmt w:val="bullet"/>
      <w:suff w:val="tab"/>
      <w:lvlText w:val="·"/>
      <w:lvlJc w:val="left"/>
      <w:pPr>
        <w:ind w:hanging="360" w:left="5040"/>
      </w:pPr>
      <w:rPr>
        <w:rFonts w:ascii="Symbol" w:hAnsi="Symbol"/>
      </w:rPr>
    </w:lvl>
    <w:lvl w:ilvl="7" w:tplc="2FF14D1B">
      <w:start w:val="1"/>
      <w:numFmt w:val="bullet"/>
      <w:suff w:val="tab"/>
      <w:lvlText w:val="o"/>
      <w:lvlJc w:val="left"/>
      <w:pPr>
        <w:ind w:hanging="360" w:left="5760"/>
      </w:pPr>
      <w:rPr>
        <w:rFonts w:ascii="Symbol" w:hAnsi="Symbol"/>
      </w:rPr>
    </w:lvl>
    <w:lvl w:ilvl="8" w:tplc="39076D7F">
      <w:start w:val="1"/>
      <w:numFmt w:val="bullet"/>
      <w:suff w:val="tab"/>
      <w:lvlText w:val="·"/>
      <w:lvlJc w:val="left"/>
      <w:pPr>
        <w:ind w:hanging="360" w:left="6480"/>
      </w:pPr>
      <w:rPr>
        <w:rFonts w:ascii="Symbol" w:hAnsi="Symbol"/>
      </w:rPr>
    </w:lvl>
  </w:abstractNum>
  <w:abstractNum w:abstractNumId="105">
    <w:nsid w:val="2EDB9C3A"/>
    <w:multiLevelType w:val="hybridMultilevel"/>
    <w:lvl w:ilvl="0" w:tplc="3B7C2548">
      <w:start w:val="1"/>
      <w:numFmt w:val="bullet"/>
      <w:suff w:val="tab"/>
      <w:lvlText w:val="·"/>
      <w:lvlJc w:val="left"/>
      <w:pPr>
        <w:ind w:hanging="360" w:left="720"/>
      </w:pPr>
      <w:rPr>
        <w:rFonts w:ascii="Symbol" w:hAnsi="Symbol" w:cs="Symbol" w:eastAsia="Symbol"/>
        <w:color w:val="auto"/>
      </w:rPr>
    </w:lvl>
    <w:lvl w:ilvl="1" w:tplc="63D7FB6D">
      <w:start w:val="1"/>
      <w:numFmt w:val="bullet"/>
      <w:suff w:val="tab"/>
      <w:lvlText w:val="o"/>
      <w:lvlJc w:val="left"/>
      <w:pPr>
        <w:ind w:hanging="360" w:left="1440"/>
      </w:pPr>
      <w:rPr>
        <w:rFonts w:ascii="Symbol" w:hAnsi="Symbol"/>
      </w:rPr>
    </w:lvl>
    <w:lvl w:ilvl="2" w:tplc="542AAC27">
      <w:start w:val="1"/>
      <w:numFmt w:val="bullet"/>
      <w:suff w:val="tab"/>
      <w:lvlText w:val="·"/>
      <w:lvlJc w:val="left"/>
      <w:pPr>
        <w:ind w:hanging="360" w:left="2160"/>
      </w:pPr>
      <w:rPr>
        <w:rFonts w:ascii="Symbol" w:hAnsi="Symbol"/>
      </w:rPr>
    </w:lvl>
    <w:lvl w:ilvl="3" w:tplc="29A0D58F">
      <w:start w:val="1"/>
      <w:numFmt w:val="bullet"/>
      <w:suff w:val="tab"/>
      <w:lvlText w:val="o"/>
      <w:lvlJc w:val="left"/>
      <w:pPr>
        <w:ind w:hanging="360" w:left="2880"/>
      </w:pPr>
      <w:rPr>
        <w:rFonts w:ascii="Symbol" w:hAnsi="Symbol"/>
      </w:rPr>
    </w:lvl>
    <w:lvl w:ilvl="4" w:tplc="143048F5">
      <w:start w:val="1"/>
      <w:numFmt w:val="bullet"/>
      <w:suff w:val="tab"/>
      <w:lvlText w:val="·"/>
      <w:lvlJc w:val="left"/>
      <w:pPr>
        <w:ind w:hanging="360" w:left="3600"/>
      </w:pPr>
      <w:rPr>
        <w:rFonts w:ascii="Symbol" w:hAnsi="Symbol"/>
      </w:rPr>
    </w:lvl>
    <w:lvl w:ilvl="5" w:tplc="22CC1F0D">
      <w:start w:val="1"/>
      <w:numFmt w:val="bullet"/>
      <w:suff w:val="tab"/>
      <w:lvlText w:val="o"/>
      <w:lvlJc w:val="left"/>
      <w:pPr>
        <w:ind w:hanging="360" w:left="4320"/>
      </w:pPr>
      <w:rPr>
        <w:rFonts w:ascii="Symbol" w:hAnsi="Symbol"/>
      </w:rPr>
    </w:lvl>
    <w:lvl w:ilvl="6" w:tplc="16318E07">
      <w:start w:val="1"/>
      <w:numFmt w:val="bullet"/>
      <w:suff w:val="tab"/>
      <w:lvlText w:val="·"/>
      <w:lvlJc w:val="left"/>
      <w:pPr>
        <w:ind w:hanging="360" w:left="5040"/>
      </w:pPr>
      <w:rPr>
        <w:rFonts w:ascii="Symbol" w:hAnsi="Symbol"/>
      </w:rPr>
    </w:lvl>
    <w:lvl w:ilvl="7" w:tplc="2D32F208">
      <w:start w:val="1"/>
      <w:numFmt w:val="bullet"/>
      <w:suff w:val="tab"/>
      <w:lvlText w:val="o"/>
      <w:lvlJc w:val="left"/>
      <w:pPr>
        <w:ind w:hanging="360" w:left="5760"/>
      </w:pPr>
      <w:rPr>
        <w:rFonts w:ascii="Symbol" w:hAnsi="Symbol"/>
      </w:rPr>
    </w:lvl>
    <w:lvl w:ilvl="8" w:tplc="3F22979C">
      <w:start w:val="1"/>
      <w:numFmt w:val="bullet"/>
      <w:suff w:val="tab"/>
      <w:lvlText w:val="·"/>
      <w:lvlJc w:val="left"/>
      <w:pPr>
        <w:ind w:hanging="360" w:left="6480"/>
      </w:pPr>
      <w:rPr>
        <w:rFonts w:ascii="Symbol" w:hAnsi="Symbol"/>
      </w:rPr>
    </w:lvl>
  </w:abstractNum>
  <w:abstractNum w:abstractNumId="106">
    <w:nsid w:val="652DC140"/>
    <w:multiLevelType w:val="hybridMultilevel"/>
    <w:lvl w:ilvl="0" w:tplc="123D231C">
      <w:start w:val="1"/>
      <w:numFmt w:val="bullet"/>
      <w:suff w:val="tab"/>
      <w:lvlText w:val="·"/>
      <w:lvlJc w:val="left"/>
      <w:pPr>
        <w:ind w:hanging="360" w:left="720"/>
      </w:pPr>
      <w:rPr>
        <w:rFonts w:ascii="Symbol" w:hAnsi="Symbol" w:cs="Symbol" w:eastAsia="Symbol"/>
        <w:color w:val="auto"/>
      </w:rPr>
    </w:lvl>
    <w:lvl w:ilvl="1" w:tplc="4BAED9B4">
      <w:start w:val="1"/>
      <w:numFmt w:val="bullet"/>
      <w:suff w:val="tab"/>
      <w:lvlText w:val="o"/>
      <w:lvlJc w:val="left"/>
      <w:pPr>
        <w:ind w:hanging="360" w:left="1440"/>
      </w:pPr>
      <w:rPr>
        <w:rFonts w:ascii="Symbol" w:hAnsi="Symbol"/>
      </w:rPr>
    </w:lvl>
    <w:lvl w:ilvl="2" w:tplc="0FB87FC3">
      <w:start w:val="1"/>
      <w:numFmt w:val="bullet"/>
      <w:suff w:val="tab"/>
      <w:lvlText w:val="·"/>
      <w:lvlJc w:val="left"/>
      <w:pPr>
        <w:ind w:hanging="360" w:left="2160"/>
      </w:pPr>
      <w:rPr>
        <w:rFonts w:ascii="Symbol" w:hAnsi="Symbol"/>
      </w:rPr>
    </w:lvl>
    <w:lvl w:ilvl="3" w:tplc="15714004">
      <w:start w:val="1"/>
      <w:numFmt w:val="bullet"/>
      <w:suff w:val="tab"/>
      <w:lvlText w:val="o"/>
      <w:lvlJc w:val="left"/>
      <w:pPr>
        <w:ind w:hanging="360" w:left="2880"/>
      </w:pPr>
      <w:rPr>
        <w:rFonts w:ascii="Symbol" w:hAnsi="Symbol"/>
      </w:rPr>
    </w:lvl>
    <w:lvl w:ilvl="4" w:tplc="54D5221F">
      <w:start w:val="1"/>
      <w:numFmt w:val="bullet"/>
      <w:suff w:val="tab"/>
      <w:lvlText w:val="·"/>
      <w:lvlJc w:val="left"/>
      <w:pPr>
        <w:ind w:hanging="360" w:left="3600"/>
      </w:pPr>
      <w:rPr>
        <w:rFonts w:ascii="Symbol" w:hAnsi="Symbol"/>
      </w:rPr>
    </w:lvl>
    <w:lvl w:ilvl="5" w:tplc="55366CBB">
      <w:start w:val="1"/>
      <w:numFmt w:val="bullet"/>
      <w:suff w:val="tab"/>
      <w:lvlText w:val="o"/>
      <w:lvlJc w:val="left"/>
      <w:pPr>
        <w:ind w:hanging="360" w:left="4320"/>
      </w:pPr>
      <w:rPr>
        <w:rFonts w:ascii="Symbol" w:hAnsi="Symbol"/>
      </w:rPr>
    </w:lvl>
    <w:lvl w:ilvl="6" w:tplc="3FCBBFBC">
      <w:start w:val="1"/>
      <w:numFmt w:val="bullet"/>
      <w:suff w:val="tab"/>
      <w:lvlText w:val="·"/>
      <w:lvlJc w:val="left"/>
      <w:pPr>
        <w:ind w:hanging="360" w:left="5040"/>
      </w:pPr>
      <w:rPr>
        <w:rFonts w:ascii="Symbol" w:hAnsi="Symbol"/>
      </w:rPr>
    </w:lvl>
    <w:lvl w:ilvl="7" w:tplc="3D721DAB">
      <w:start w:val="1"/>
      <w:numFmt w:val="bullet"/>
      <w:suff w:val="tab"/>
      <w:lvlText w:val="o"/>
      <w:lvlJc w:val="left"/>
      <w:pPr>
        <w:ind w:hanging="360" w:left="5760"/>
      </w:pPr>
      <w:rPr>
        <w:rFonts w:ascii="Symbol" w:hAnsi="Symbol"/>
      </w:rPr>
    </w:lvl>
    <w:lvl w:ilvl="8" w:tplc="0035BF52">
      <w:start w:val="1"/>
      <w:numFmt w:val="bullet"/>
      <w:suff w:val="tab"/>
      <w:lvlText w:val="·"/>
      <w:lvlJc w:val="left"/>
      <w:pPr>
        <w:ind w:hanging="360" w:left="6480"/>
      </w:pPr>
      <w:rPr>
        <w:rFonts w:ascii="Symbol" w:hAnsi="Symbol"/>
      </w:rPr>
    </w:lvl>
  </w:abstractNum>
  <w:abstractNum w:abstractNumId="107">
    <w:nsid w:val="2B32329B"/>
    <w:multiLevelType w:val="hybridMultilevel"/>
    <w:lvl w:ilvl="0" w:tplc="7571C6BF">
      <w:start w:val="1"/>
      <w:numFmt w:val="bullet"/>
      <w:suff w:val="tab"/>
      <w:lvlText w:val="·"/>
      <w:lvlJc w:val="left"/>
      <w:pPr>
        <w:ind w:hanging="360" w:left="720"/>
      </w:pPr>
      <w:rPr>
        <w:rFonts w:ascii="Symbol" w:hAnsi="Symbol" w:cs="Symbol" w:eastAsia="Symbol"/>
        <w:color w:val="auto"/>
      </w:rPr>
    </w:lvl>
    <w:lvl w:ilvl="1" w:tplc="122B32E8">
      <w:start w:val="1"/>
      <w:numFmt w:val="bullet"/>
      <w:suff w:val="tab"/>
      <w:lvlText w:val="o"/>
      <w:lvlJc w:val="left"/>
      <w:pPr>
        <w:ind w:hanging="360" w:left="1440"/>
      </w:pPr>
      <w:rPr>
        <w:rFonts w:ascii="Symbol" w:hAnsi="Symbol"/>
      </w:rPr>
    </w:lvl>
    <w:lvl w:ilvl="2" w:tplc="0481C699">
      <w:start w:val="1"/>
      <w:numFmt w:val="bullet"/>
      <w:suff w:val="tab"/>
      <w:lvlText w:val="·"/>
      <w:lvlJc w:val="left"/>
      <w:pPr>
        <w:ind w:hanging="360" w:left="2160"/>
      </w:pPr>
      <w:rPr>
        <w:rFonts w:ascii="Symbol" w:hAnsi="Symbol"/>
      </w:rPr>
    </w:lvl>
    <w:lvl w:ilvl="3" w:tplc="5F85D4A4">
      <w:start w:val="1"/>
      <w:numFmt w:val="bullet"/>
      <w:suff w:val="tab"/>
      <w:lvlText w:val="o"/>
      <w:lvlJc w:val="left"/>
      <w:pPr>
        <w:ind w:hanging="360" w:left="2880"/>
      </w:pPr>
      <w:rPr>
        <w:rFonts w:ascii="Symbol" w:hAnsi="Symbol"/>
      </w:rPr>
    </w:lvl>
    <w:lvl w:ilvl="4" w:tplc="0671530E">
      <w:start w:val="1"/>
      <w:numFmt w:val="bullet"/>
      <w:suff w:val="tab"/>
      <w:lvlText w:val="·"/>
      <w:lvlJc w:val="left"/>
      <w:pPr>
        <w:ind w:hanging="360" w:left="3600"/>
      </w:pPr>
      <w:rPr>
        <w:rFonts w:ascii="Symbol" w:hAnsi="Symbol"/>
      </w:rPr>
    </w:lvl>
    <w:lvl w:ilvl="5" w:tplc="3B300BF7">
      <w:start w:val="1"/>
      <w:numFmt w:val="bullet"/>
      <w:suff w:val="tab"/>
      <w:lvlText w:val="o"/>
      <w:lvlJc w:val="left"/>
      <w:pPr>
        <w:ind w:hanging="360" w:left="4320"/>
      </w:pPr>
      <w:rPr>
        <w:rFonts w:ascii="Symbol" w:hAnsi="Symbol"/>
      </w:rPr>
    </w:lvl>
    <w:lvl w:ilvl="6" w:tplc="7DF66B84">
      <w:start w:val="1"/>
      <w:numFmt w:val="bullet"/>
      <w:suff w:val="tab"/>
      <w:lvlText w:val="·"/>
      <w:lvlJc w:val="left"/>
      <w:pPr>
        <w:ind w:hanging="360" w:left="5040"/>
      </w:pPr>
      <w:rPr>
        <w:rFonts w:ascii="Symbol" w:hAnsi="Symbol"/>
      </w:rPr>
    </w:lvl>
    <w:lvl w:ilvl="7" w:tplc="5D655013">
      <w:start w:val="1"/>
      <w:numFmt w:val="bullet"/>
      <w:suff w:val="tab"/>
      <w:lvlText w:val="o"/>
      <w:lvlJc w:val="left"/>
      <w:pPr>
        <w:ind w:hanging="360" w:left="5760"/>
      </w:pPr>
      <w:rPr>
        <w:rFonts w:ascii="Symbol" w:hAnsi="Symbol"/>
      </w:rPr>
    </w:lvl>
    <w:lvl w:ilvl="8" w:tplc="12F54407">
      <w:start w:val="1"/>
      <w:numFmt w:val="bullet"/>
      <w:suff w:val="tab"/>
      <w:lvlText w:val="·"/>
      <w:lvlJc w:val="left"/>
      <w:pPr>
        <w:ind w:hanging="360" w:left="6480"/>
      </w:pPr>
      <w:rPr>
        <w:rFonts w:ascii="Symbol" w:hAnsi="Symbol"/>
      </w:rPr>
    </w:lvl>
  </w:abstractNum>
  <w:abstractNum w:abstractNumId="108">
    <w:nsid w:val="6213415C"/>
    <w:multiLevelType w:val="hybridMultilevel"/>
    <w:lvl w:ilvl="0" w:tplc="3B19E6CE">
      <w:start w:val="1"/>
      <w:numFmt w:val="bullet"/>
      <w:suff w:val="tab"/>
      <w:lvlText w:val="·"/>
      <w:lvlJc w:val="left"/>
      <w:pPr>
        <w:ind w:hanging="360" w:left="720"/>
      </w:pPr>
      <w:rPr>
        <w:rFonts w:ascii="Symbol" w:hAnsi="Symbol" w:cs="Symbol" w:eastAsia="Symbol"/>
        <w:color w:val="auto"/>
      </w:rPr>
    </w:lvl>
    <w:lvl w:ilvl="1" w:tplc="59F20945">
      <w:start w:val="1"/>
      <w:numFmt w:val="bullet"/>
      <w:suff w:val="tab"/>
      <w:lvlText w:val="o"/>
      <w:lvlJc w:val="left"/>
      <w:pPr>
        <w:ind w:hanging="360" w:left="1440"/>
      </w:pPr>
      <w:rPr>
        <w:rFonts w:ascii="Symbol" w:hAnsi="Symbol"/>
      </w:rPr>
    </w:lvl>
    <w:lvl w:ilvl="2" w:tplc="2660C57A">
      <w:start w:val="1"/>
      <w:numFmt w:val="bullet"/>
      <w:suff w:val="tab"/>
      <w:lvlText w:val="·"/>
      <w:lvlJc w:val="left"/>
      <w:pPr>
        <w:ind w:hanging="360" w:left="2160"/>
      </w:pPr>
      <w:rPr>
        <w:rFonts w:ascii="Symbol" w:hAnsi="Symbol"/>
      </w:rPr>
    </w:lvl>
    <w:lvl w:ilvl="3" w:tplc="2CC07071">
      <w:start w:val="1"/>
      <w:numFmt w:val="bullet"/>
      <w:suff w:val="tab"/>
      <w:lvlText w:val="o"/>
      <w:lvlJc w:val="left"/>
      <w:pPr>
        <w:ind w:hanging="360" w:left="2880"/>
      </w:pPr>
      <w:rPr>
        <w:rFonts w:ascii="Symbol" w:hAnsi="Symbol"/>
      </w:rPr>
    </w:lvl>
    <w:lvl w:ilvl="4" w:tplc="08F4D66B">
      <w:start w:val="1"/>
      <w:numFmt w:val="bullet"/>
      <w:suff w:val="tab"/>
      <w:lvlText w:val="·"/>
      <w:lvlJc w:val="left"/>
      <w:pPr>
        <w:ind w:hanging="360" w:left="3600"/>
      </w:pPr>
      <w:rPr>
        <w:rFonts w:ascii="Symbol" w:hAnsi="Symbol"/>
      </w:rPr>
    </w:lvl>
    <w:lvl w:ilvl="5" w:tplc="30250D53">
      <w:start w:val="1"/>
      <w:numFmt w:val="bullet"/>
      <w:suff w:val="tab"/>
      <w:lvlText w:val="o"/>
      <w:lvlJc w:val="left"/>
      <w:pPr>
        <w:ind w:hanging="360" w:left="4320"/>
      </w:pPr>
      <w:rPr>
        <w:rFonts w:ascii="Symbol" w:hAnsi="Symbol"/>
      </w:rPr>
    </w:lvl>
    <w:lvl w:ilvl="6" w:tplc="526621A0">
      <w:start w:val="1"/>
      <w:numFmt w:val="bullet"/>
      <w:suff w:val="tab"/>
      <w:lvlText w:val="·"/>
      <w:lvlJc w:val="left"/>
      <w:pPr>
        <w:ind w:hanging="360" w:left="5040"/>
      </w:pPr>
      <w:rPr>
        <w:rFonts w:ascii="Symbol" w:hAnsi="Symbol"/>
      </w:rPr>
    </w:lvl>
    <w:lvl w:ilvl="7" w:tplc="4375EFB0">
      <w:start w:val="1"/>
      <w:numFmt w:val="bullet"/>
      <w:suff w:val="tab"/>
      <w:lvlText w:val="o"/>
      <w:lvlJc w:val="left"/>
      <w:pPr>
        <w:ind w:hanging="360" w:left="5760"/>
      </w:pPr>
      <w:rPr>
        <w:rFonts w:ascii="Symbol" w:hAnsi="Symbol"/>
      </w:rPr>
    </w:lvl>
    <w:lvl w:ilvl="8" w:tplc="2195CB10">
      <w:start w:val="1"/>
      <w:numFmt w:val="bullet"/>
      <w:suff w:val="tab"/>
      <w:lvlText w:val="·"/>
      <w:lvlJc w:val="left"/>
      <w:pPr>
        <w:ind w:hanging="360" w:left="6480"/>
      </w:pPr>
      <w:rPr>
        <w:rFonts w:ascii="Symbol" w:hAnsi="Symbol"/>
      </w:rPr>
    </w:lvl>
  </w:abstractNum>
  <w:abstractNum w:abstractNumId="109">
    <w:nsid w:val="21DDC599"/>
    <w:multiLevelType w:val="hybridMultilevel"/>
    <w:lvl w:ilvl="0" w:tplc="761FEDAC">
      <w:start w:val="1"/>
      <w:numFmt w:val="bullet"/>
      <w:suff w:val="tab"/>
      <w:lvlText w:val="·"/>
      <w:lvlJc w:val="left"/>
      <w:pPr>
        <w:ind w:hanging="360" w:left="720"/>
      </w:pPr>
      <w:rPr>
        <w:rFonts w:ascii="Symbol" w:hAnsi="Symbol" w:cs="Symbol" w:eastAsia="Symbol"/>
        <w:color w:val="auto"/>
      </w:rPr>
    </w:lvl>
    <w:lvl w:ilvl="1" w:tplc="6A5F2A75">
      <w:start w:val="1"/>
      <w:numFmt w:val="bullet"/>
      <w:suff w:val="tab"/>
      <w:lvlText w:val="o"/>
      <w:lvlJc w:val="left"/>
      <w:pPr>
        <w:ind w:hanging="360" w:left="1440"/>
      </w:pPr>
      <w:rPr>
        <w:rFonts w:ascii="Symbol" w:hAnsi="Symbol"/>
      </w:rPr>
    </w:lvl>
    <w:lvl w:ilvl="2" w:tplc="38C3FA6E">
      <w:start w:val="1"/>
      <w:numFmt w:val="bullet"/>
      <w:suff w:val="tab"/>
      <w:lvlText w:val="·"/>
      <w:lvlJc w:val="left"/>
      <w:pPr>
        <w:ind w:hanging="360" w:left="2160"/>
      </w:pPr>
      <w:rPr>
        <w:rFonts w:ascii="Symbol" w:hAnsi="Symbol"/>
      </w:rPr>
    </w:lvl>
    <w:lvl w:ilvl="3" w:tplc="6C8A9E11">
      <w:start w:val="1"/>
      <w:numFmt w:val="bullet"/>
      <w:suff w:val="tab"/>
      <w:lvlText w:val="o"/>
      <w:lvlJc w:val="left"/>
      <w:pPr>
        <w:ind w:hanging="360" w:left="2880"/>
      </w:pPr>
      <w:rPr>
        <w:rFonts w:ascii="Symbol" w:hAnsi="Symbol"/>
      </w:rPr>
    </w:lvl>
    <w:lvl w:ilvl="4" w:tplc="6C184764">
      <w:start w:val="1"/>
      <w:numFmt w:val="bullet"/>
      <w:suff w:val="tab"/>
      <w:lvlText w:val="·"/>
      <w:lvlJc w:val="left"/>
      <w:pPr>
        <w:ind w:hanging="360" w:left="3600"/>
      </w:pPr>
      <w:rPr>
        <w:rFonts w:ascii="Symbol" w:hAnsi="Symbol"/>
      </w:rPr>
    </w:lvl>
    <w:lvl w:ilvl="5" w:tplc="176799C7">
      <w:start w:val="1"/>
      <w:numFmt w:val="bullet"/>
      <w:suff w:val="tab"/>
      <w:lvlText w:val="o"/>
      <w:lvlJc w:val="left"/>
      <w:pPr>
        <w:ind w:hanging="360" w:left="4320"/>
      </w:pPr>
      <w:rPr>
        <w:rFonts w:ascii="Symbol" w:hAnsi="Symbol"/>
      </w:rPr>
    </w:lvl>
    <w:lvl w:ilvl="6" w:tplc="5E915654">
      <w:start w:val="1"/>
      <w:numFmt w:val="bullet"/>
      <w:suff w:val="tab"/>
      <w:lvlText w:val="·"/>
      <w:lvlJc w:val="left"/>
      <w:pPr>
        <w:ind w:hanging="360" w:left="5040"/>
      </w:pPr>
      <w:rPr>
        <w:rFonts w:ascii="Symbol" w:hAnsi="Symbol"/>
      </w:rPr>
    </w:lvl>
    <w:lvl w:ilvl="7" w:tplc="4C19715E">
      <w:start w:val="1"/>
      <w:numFmt w:val="bullet"/>
      <w:suff w:val="tab"/>
      <w:lvlText w:val="o"/>
      <w:lvlJc w:val="left"/>
      <w:pPr>
        <w:ind w:hanging="360" w:left="5760"/>
      </w:pPr>
      <w:rPr>
        <w:rFonts w:ascii="Symbol" w:hAnsi="Symbol"/>
      </w:rPr>
    </w:lvl>
    <w:lvl w:ilvl="8" w:tplc="145EFD61">
      <w:start w:val="1"/>
      <w:numFmt w:val="bullet"/>
      <w:suff w:val="tab"/>
      <w:lvlText w:val="·"/>
      <w:lvlJc w:val="left"/>
      <w:pPr>
        <w:ind w:hanging="360" w:left="6480"/>
      </w:pPr>
      <w:rPr>
        <w:rFonts w:ascii="Symbol" w:hAnsi="Symbol"/>
      </w:rPr>
    </w:lvl>
  </w:abstractNum>
  <w:abstractNum w:abstractNumId="110">
    <w:nsid w:val="5AD97E81"/>
    <w:multiLevelType w:val="hybridMultilevel"/>
    <w:lvl w:ilvl="0" w:tplc="002DAE3A">
      <w:start w:val="1"/>
      <w:numFmt w:val="bullet"/>
      <w:suff w:val="tab"/>
      <w:lvlText w:val="·"/>
      <w:lvlJc w:val="left"/>
      <w:pPr>
        <w:ind w:hanging="360" w:left="720"/>
      </w:pPr>
      <w:rPr>
        <w:rFonts w:ascii="Symbol" w:hAnsi="Symbol" w:cs="Symbol" w:eastAsia="Symbol"/>
        <w:color w:val="auto"/>
      </w:rPr>
    </w:lvl>
    <w:lvl w:ilvl="1" w:tplc="3082943B">
      <w:start w:val="1"/>
      <w:numFmt w:val="bullet"/>
      <w:suff w:val="tab"/>
      <w:lvlText w:val="o"/>
      <w:lvlJc w:val="left"/>
      <w:pPr>
        <w:ind w:hanging="360" w:left="1440"/>
      </w:pPr>
      <w:rPr>
        <w:rFonts w:ascii="Symbol" w:hAnsi="Symbol"/>
      </w:rPr>
    </w:lvl>
    <w:lvl w:ilvl="2" w:tplc="370AACFC">
      <w:start w:val="1"/>
      <w:numFmt w:val="bullet"/>
      <w:suff w:val="tab"/>
      <w:lvlText w:val="·"/>
      <w:lvlJc w:val="left"/>
      <w:pPr>
        <w:ind w:hanging="360" w:left="2160"/>
      </w:pPr>
      <w:rPr>
        <w:rFonts w:ascii="Symbol" w:hAnsi="Symbol"/>
      </w:rPr>
    </w:lvl>
    <w:lvl w:ilvl="3" w:tplc="382C68FA">
      <w:start w:val="1"/>
      <w:numFmt w:val="bullet"/>
      <w:suff w:val="tab"/>
      <w:lvlText w:val="o"/>
      <w:lvlJc w:val="left"/>
      <w:pPr>
        <w:ind w:hanging="360" w:left="2880"/>
      </w:pPr>
      <w:rPr>
        <w:rFonts w:ascii="Symbol" w:hAnsi="Symbol"/>
      </w:rPr>
    </w:lvl>
    <w:lvl w:ilvl="4" w:tplc="03C06A71">
      <w:start w:val="1"/>
      <w:numFmt w:val="bullet"/>
      <w:suff w:val="tab"/>
      <w:lvlText w:val="·"/>
      <w:lvlJc w:val="left"/>
      <w:pPr>
        <w:ind w:hanging="360" w:left="3600"/>
      </w:pPr>
      <w:rPr>
        <w:rFonts w:ascii="Symbol" w:hAnsi="Symbol"/>
      </w:rPr>
    </w:lvl>
    <w:lvl w:ilvl="5" w:tplc="32416056">
      <w:start w:val="1"/>
      <w:numFmt w:val="bullet"/>
      <w:suff w:val="tab"/>
      <w:lvlText w:val="o"/>
      <w:lvlJc w:val="left"/>
      <w:pPr>
        <w:ind w:hanging="360" w:left="4320"/>
      </w:pPr>
      <w:rPr>
        <w:rFonts w:ascii="Symbol" w:hAnsi="Symbol"/>
      </w:rPr>
    </w:lvl>
    <w:lvl w:ilvl="6" w:tplc="29720105">
      <w:start w:val="1"/>
      <w:numFmt w:val="bullet"/>
      <w:suff w:val="tab"/>
      <w:lvlText w:val="·"/>
      <w:lvlJc w:val="left"/>
      <w:pPr>
        <w:ind w:hanging="360" w:left="5040"/>
      </w:pPr>
      <w:rPr>
        <w:rFonts w:ascii="Symbol" w:hAnsi="Symbol"/>
      </w:rPr>
    </w:lvl>
    <w:lvl w:ilvl="7" w:tplc="66D5A359">
      <w:start w:val="1"/>
      <w:numFmt w:val="bullet"/>
      <w:suff w:val="tab"/>
      <w:lvlText w:val="o"/>
      <w:lvlJc w:val="left"/>
      <w:pPr>
        <w:ind w:hanging="360" w:left="5760"/>
      </w:pPr>
      <w:rPr>
        <w:rFonts w:ascii="Symbol" w:hAnsi="Symbol"/>
      </w:rPr>
    </w:lvl>
    <w:lvl w:ilvl="8" w:tplc="3BD20415">
      <w:start w:val="1"/>
      <w:numFmt w:val="bullet"/>
      <w:suff w:val="tab"/>
      <w:lvlText w:val="·"/>
      <w:lvlJc w:val="left"/>
      <w:pPr>
        <w:ind w:hanging="360" w:left="6480"/>
      </w:pPr>
      <w:rPr>
        <w:rFonts w:ascii="Symbol" w:hAnsi="Symbol"/>
      </w:rPr>
    </w:lvl>
  </w:abstractNum>
  <w:abstractNum w:abstractNumId="111">
    <w:nsid w:val="77AEBC5E"/>
    <w:multiLevelType w:val="hybridMultilevel"/>
    <w:lvl w:ilvl="0" w:tplc="6F245F2F">
      <w:start w:val="1"/>
      <w:numFmt w:val="bullet"/>
      <w:suff w:val="tab"/>
      <w:lvlText w:val="·"/>
      <w:lvlJc w:val="left"/>
      <w:pPr>
        <w:ind w:hanging="360" w:left="720"/>
      </w:pPr>
      <w:rPr>
        <w:rFonts w:ascii="Symbol" w:hAnsi="Symbol" w:cs="Symbol" w:eastAsia="Symbol"/>
        <w:color w:val="auto"/>
      </w:rPr>
    </w:lvl>
    <w:lvl w:ilvl="1" w:tplc="48AF1382">
      <w:start w:val="1"/>
      <w:numFmt w:val="bullet"/>
      <w:suff w:val="tab"/>
      <w:lvlText w:val="o"/>
      <w:lvlJc w:val="left"/>
      <w:pPr>
        <w:ind w:hanging="360" w:left="1440"/>
      </w:pPr>
      <w:rPr>
        <w:rFonts w:ascii="Symbol" w:hAnsi="Symbol"/>
      </w:rPr>
    </w:lvl>
    <w:lvl w:ilvl="2" w:tplc="23F6EAB3">
      <w:start w:val="1"/>
      <w:numFmt w:val="bullet"/>
      <w:suff w:val="tab"/>
      <w:lvlText w:val="·"/>
      <w:lvlJc w:val="left"/>
      <w:pPr>
        <w:ind w:hanging="360" w:left="2160"/>
      </w:pPr>
      <w:rPr>
        <w:rFonts w:ascii="Symbol" w:hAnsi="Symbol"/>
      </w:rPr>
    </w:lvl>
    <w:lvl w:ilvl="3" w:tplc="6E1C641B">
      <w:start w:val="1"/>
      <w:numFmt w:val="bullet"/>
      <w:suff w:val="tab"/>
      <w:lvlText w:val="o"/>
      <w:lvlJc w:val="left"/>
      <w:pPr>
        <w:ind w:hanging="360" w:left="2880"/>
      </w:pPr>
      <w:rPr>
        <w:rFonts w:ascii="Symbol" w:hAnsi="Symbol"/>
      </w:rPr>
    </w:lvl>
    <w:lvl w:ilvl="4" w:tplc="5EF1AAB3">
      <w:start w:val="1"/>
      <w:numFmt w:val="bullet"/>
      <w:suff w:val="tab"/>
      <w:lvlText w:val="·"/>
      <w:lvlJc w:val="left"/>
      <w:pPr>
        <w:ind w:hanging="360" w:left="3600"/>
      </w:pPr>
      <w:rPr>
        <w:rFonts w:ascii="Symbol" w:hAnsi="Symbol"/>
      </w:rPr>
    </w:lvl>
    <w:lvl w:ilvl="5" w:tplc="5CE4DB81">
      <w:start w:val="1"/>
      <w:numFmt w:val="bullet"/>
      <w:suff w:val="tab"/>
      <w:lvlText w:val="o"/>
      <w:lvlJc w:val="left"/>
      <w:pPr>
        <w:ind w:hanging="360" w:left="4320"/>
      </w:pPr>
      <w:rPr>
        <w:rFonts w:ascii="Symbol" w:hAnsi="Symbol"/>
      </w:rPr>
    </w:lvl>
    <w:lvl w:ilvl="6" w:tplc="3B40462A">
      <w:start w:val="1"/>
      <w:numFmt w:val="bullet"/>
      <w:suff w:val="tab"/>
      <w:lvlText w:val="·"/>
      <w:lvlJc w:val="left"/>
      <w:pPr>
        <w:ind w:hanging="360" w:left="5040"/>
      </w:pPr>
      <w:rPr>
        <w:rFonts w:ascii="Symbol" w:hAnsi="Symbol"/>
      </w:rPr>
    </w:lvl>
    <w:lvl w:ilvl="7" w:tplc="6706F8B2">
      <w:start w:val="1"/>
      <w:numFmt w:val="bullet"/>
      <w:suff w:val="tab"/>
      <w:lvlText w:val="o"/>
      <w:lvlJc w:val="left"/>
      <w:pPr>
        <w:ind w:hanging="360" w:left="5760"/>
      </w:pPr>
      <w:rPr>
        <w:rFonts w:ascii="Symbol" w:hAnsi="Symbol"/>
      </w:rPr>
    </w:lvl>
    <w:lvl w:ilvl="8" w:tplc="00697132">
      <w:start w:val="1"/>
      <w:numFmt w:val="bullet"/>
      <w:suff w:val="tab"/>
      <w:lvlText w:val="·"/>
      <w:lvlJc w:val="left"/>
      <w:pPr>
        <w:ind w:hanging="360" w:left="6480"/>
      </w:pPr>
      <w:rPr>
        <w:rFonts w:ascii="Symbol" w:hAnsi="Symbol"/>
      </w:rPr>
    </w:lvl>
  </w:abstractNum>
  <w:abstractNum w:abstractNumId="112">
    <w:nsid w:val="298330D7"/>
    <w:multiLevelType w:val="hybridMultilevel"/>
    <w:lvl w:ilvl="0" w:tplc="65518F71">
      <w:start w:val="1"/>
      <w:numFmt w:val="bullet"/>
      <w:suff w:val="tab"/>
      <w:lvlText w:val="·"/>
      <w:lvlJc w:val="left"/>
      <w:pPr>
        <w:ind w:hanging="360" w:left="720"/>
      </w:pPr>
      <w:rPr>
        <w:rFonts w:ascii="Symbol" w:hAnsi="Symbol" w:cs="Symbol" w:eastAsia="Symbol"/>
        <w:color w:val="auto"/>
      </w:rPr>
    </w:lvl>
    <w:lvl w:ilvl="1" w:tplc="3639F874">
      <w:start w:val="1"/>
      <w:numFmt w:val="bullet"/>
      <w:suff w:val="tab"/>
      <w:lvlText w:val="o"/>
      <w:lvlJc w:val="left"/>
      <w:pPr>
        <w:ind w:hanging="360" w:left="1440"/>
      </w:pPr>
      <w:rPr>
        <w:rFonts w:ascii="Symbol" w:hAnsi="Symbol"/>
      </w:rPr>
    </w:lvl>
    <w:lvl w:ilvl="2" w:tplc="18FFF6DD">
      <w:start w:val="1"/>
      <w:numFmt w:val="bullet"/>
      <w:suff w:val="tab"/>
      <w:lvlText w:val="·"/>
      <w:lvlJc w:val="left"/>
      <w:pPr>
        <w:ind w:hanging="360" w:left="2160"/>
      </w:pPr>
      <w:rPr>
        <w:rFonts w:ascii="Symbol" w:hAnsi="Symbol"/>
      </w:rPr>
    </w:lvl>
    <w:lvl w:ilvl="3" w:tplc="21D5EB47">
      <w:start w:val="1"/>
      <w:numFmt w:val="bullet"/>
      <w:suff w:val="tab"/>
      <w:lvlText w:val="o"/>
      <w:lvlJc w:val="left"/>
      <w:pPr>
        <w:ind w:hanging="360" w:left="2880"/>
      </w:pPr>
      <w:rPr>
        <w:rFonts w:ascii="Symbol" w:hAnsi="Symbol"/>
      </w:rPr>
    </w:lvl>
    <w:lvl w:ilvl="4" w:tplc="6BDAA540">
      <w:start w:val="1"/>
      <w:numFmt w:val="bullet"/>
      <w:suff w:val="tab"/>
      <w:lvlText w:val="·"/>
      <w:lvlJc w:val="left"/>
      <w:pPr>
        <w:ind w:hanging="360" w:left="3600"/>
      </w:pPr>
      <w:rPr>
        <w:rFonts w:ascii="Symbol" w:hAnsi="Symbol"/>
      </w:rPr>
    </w:lvl>
    <w:lvl w:ilvl="5" w:tplc="2C93C190">
      <w:start w:val="1"/>
      <w:numFmt w:val="bullet"/>
      <w:suff w:val="tab"/>
      <w:lvlText w:val="o"/>
      <w:lvlJc w:val="left"/>
      <w:pPr>
        <w:ind w:hanging="360" w:left="4320"/>
      </w:pPr>
      <w:rPr>
        <w:rFonts w:ascii="Symbol" w:hAnsi="Symbol"/>
      </w:rPr>
    </w:lvl>
    <w:lvl w:ilvl="6" w:tplc="49FD959C">
      <w:start w:val="1"/>
      <w:numFmt w:val="bullet"/>
      <w:suff w:val="tab"/>
      <w:lvlText w:val="·"/>
      <w:lvlJc w:val="left"/>
      <w:pPr>
        <w:ind w:hanging="360" w:left="5040"/>
      </w:pPr>
      <w:rPr>
        <w:rFonts w:ascii="Symbol" w:hAnsi="Symbol"/>
      </w:rPr>
    </w:lvl>
    <w:lvl w:ilvl="7" w:tplc="17400EFA">
      <w:start w:val="1"/>
      <w:numFmt w:val="bullet"/>
      <w:suff w:val="tab"/>
      <w:lvlText w:val="o"/>
      <w:lvlJc w:val="left"/>
      <w:pPr>
        <w:ind w:hanging="360" w:left="5760"/>
      </w:pPr>
      <w:rPr>
        <w:rFonts w:ascii="Symbol" w:hAnsi="Symbol"/>
      </w:rPr>
    </w:lvl>
    <w:lvl w:ilvl="8" w:tplc="7F8165DC">
      <w:start w:val="1"/>
      <w:numFmt w:val="bullet"/>
      <w:suff w:val="tab"/>
      <w:lvlText w:val="·"/>
      <w:lvlJc w:val="left"/>
      <w:pPr>
        <w:ind w:hanging="360" w:left="6480"/>
      </w:pPr>
      <w:rPr>
        <w:rFonts w:ascii="Symbol" w:hAnsi="Symbol"/>
      </w:rPr>
    </w:lvl>
  </w:abstractNum>
  <w:abstractNum w:abstractNumId="113">
    <w:nsid w:val="00997712"/>
    <w:multiLevelType w:val="hybridMultilevel"/>
    <w:lvl w:ilvl="0" w:tplc="4A0D3D7E">
      <w:start w:val="1"/>
      <w:numFmt w:val="bullet"/>
      <w:suff w:val="tab"/>
      <w:lvlText w:val="·"/>
      <w:lvlJc w:val="left"/>
      <w:pPr>
        <w:ind w:hanging="360" w:left="720"/>
      </w:pPr>
      <w:rPr>
        <w:rFonts w:ascii="Symbol" w:hAnsi="Symbol" w:cs="Symbol" w:eastAsia="Symbol"/>
        <w:color w:val="auto"/>
      </w:rPr>
    </w:lvl>
    <w:lvl w:ilvl="1" w:tplc="1BB6A258">
      <w:start w:val="1"/>
      <w:numFmt w:val="bullet"/>
      <w:suff w:val="tab"/>
      <w:lvlText w:val="o"/>
      <w:lvlJc w:val="left"/>
      <w:pPr>
        <w:ind w:hanging="360" w:left="1440"/>
      </w:pPr>
      <w:rPr>
        <w:rFonts w:ascii="Symbol" w:hAnsi="Symbol"/>
      </w:rPr>
    </w:lvl>
    <w:lvl w:ilvl="2" w:tplc="19B8C3CD">
      <w:start w:val="1"/>
      <w:numFmt w:val="bullet"/>
      <w:suff w:val="tab"/>
      <w:lvlText w:val="·"/>
      <w:lvlJc w:val="left"/>
      <w:pPr>
        <w:ind w:hanging="360" w:left="2160"/>
      </w:pPr>
      <w:rPr>
        <w:rFonts w:ascii="Symbol" w:hAnsi="Symbol"/>
      </w:rPr>
    </w:lvl>
    <w:lvl w:ilvl="3" w:tplc="6B0B2A23">
      <w:start w:val="1"/>
      <w:numFmt w:val="bullet"/>
      <w:suff w:val="tab"/>
      <w:lvlText w:val="o"/>
      <w:lvlJc w:val="left"/>
      <w:pPr>
        <w:ind w:hanging="360" w:left="2880"/>
      </w:pPr>
      <w:rPr>
        <w:rFonts w:ascii="Symbol" w:hAnsi="Symbol"/>
      </w:rPr>
    </w:lvl>
    <w:lvl w:ilvl="4" w:tplc="0F86176E">
      <w:start w:val="1"/>
      <w:numFmt w:val="bullet"/>
      <w:suff w:val="tab"/>
      <w:lvlText w:val="·"/>
      <w:lvlJc w:val="left"/>
      <w:pPr>
        <w:ind w:hanging="360" w:left="3600"/>
      </w:pPr>
      <w:rPr>
        <w:rFonts w:ascii="Symbol" w:hAnsi="Symbol"/>
      </w:rPr>
    </w:lvl>
    <w:lvl w:ilvl="5" w:tplc="05A5FA55">
      <w:start w:val="1"/>
      <w:numFmt w:val="bullet"/>
      <w:suff w:val="tab"/>
      <w:lvlText w:val="o"/>
      <w:lvlJc w:val="left"/>
      <w:pPr>
        <w:ind w:hanging="360" w:left="4320"/>
      </w:pPr>
      <w:rPr>
        <w:rFonts w:ascii="Symbol" w:hAnsi="Symbol"/>
      </w:rPr>
    </w:lvl>
    <w:lvl w:ilvl="6" w:tplc="630C9DBE">
      <w:start w:val="1"/>
      <w:numFmt w:val="bullet"/>
      <w:suff w:val="tab"/>
      <w:lvlText w:val="·"/>
      <w:lvlJc w:val="left"/>
      <w:pPr>
        <w:ind w:hanging="360" w:left="5040"/>
      </w:pPr>
      <w:rPr>
        <w:rFonts w:ascii="Symbol" w:hAnsi="Symbol"/>
      </w:rPr>
    </w:lvl>
    <w:lvl w:ilvl="7" w:tplc="6B9EB0E5">
      <w:start w:val="1"/>
      <w:numFmt w:val="bullet"/>
      <w:suff w:val="tab"/>
      <w:lvlText w:val="o"/>
      <w:lvlJc w:val="left"/>
      <w:pPr>
        <w:ind w:hanging="360" w:left="5760"/>
      </w:pPr>
      <w:rPr>
        <w:rFonts w:ascii="Symbol" w:hAnsi="Symbol"/>
      </w:rPr>
    </w:lvl>
    <w:lvl w:ilvl="8" w:tplc="5BA3B29E">
      <w:start w:val="1"/>
      <w:numFmt w:val="bullet"/>
      <w:suff w:val="tab"/>
      <w:lvlText w:val="·"/>
      <w:lvlJc w:val="left"/>
      <w:pPr>
        <w:ind w:hanging="360" w:left="6480"/>
      </w:pPr>
      <w:rPr>
        <w:rFonts w:ascii="Symbol" w:hAnsi="Symbol"/>
      </w:rPr>
    </w:lvl>
  </w:abstractNum>
  <w:abstractNum w:abstractNumId="114">
    <w:nsid w:val="0CF09B53"/>
    <w:multiLevelType w:val="hybridMultilevel"/>
    <w:lvl w:ilvl="0" w:tplc="26AB25D8">
      <w:start w:val="1"/>
      <w:numFmt w:val="bullet"/>
      <w:suff w:val="tab"/>
      <w:lvlText w:val="·"/>
      <w:lvlJc w:val="left"/>
      <w:pPr>
        <w:ind w:hanging="360" w:left="720"/>
      </w:pPr>
      <w:rPr>
        <w:rFonts w:ascii="Symbol" w:hAnsi="Symbol" w:cs="Symbol" w:eastAsia="Symbol"/>
        <w:color w:val="auto"/>
      </w:rPr>
    </w:lvl>
    <w:lvl w:ilvl="1" w:tplc="2D731086">
      <w:start w:val="1"/>
      <w:numFmt w:val="bullet"/>
      <w:suff w:val="tab"/>
      <w:lvlText w:val="o"/>
      <w:lvlJc w:val="left"/>
      <w:pPr>
        <w:ind w:hanging="360" w:left="1440"/>
      </w:pPr>
      <w:rPr>
        <w:rFonts w:ascii="Symbol" w:hAnsi="Symbol"/>
      </w:rPr>
    </w:lvl>
    <w:lvl w:ilvl="2" w:tplc="48928F39">
      <w:start w:val="1"/>
      <w:numFmt w:val="bullet"/>
      <w:suff w:val="tab"/>
      <w:lvlText w:val="·"/>
      <w:lvlJc w:val="left"/>
      <w:pPr>
        <w:ind w:hanging="360" w:left="2160"/>
      </w:pPr>
      <w:rPr>
        <w:rFonts w:ascii="Symbol" w:hAnsi="Symbol"/>
      </w:rPr>
    </w:lvl>
    <w:lvl w:ilvl="3" w:tplc="68357274">
      <w:start w:val="1"/>
      <w:numFmt w:val="bullet"/>
      <w:suff w:val="tab"/>
      <w:lvlText w:val="o"/>
      <w:lvlJc w:val="left"/>
      <w:pPr>
        <w:ind w:hanging="360" w:left="2880"/>
      </w:pPr>
      <w:rPr>
        <w:rFonts w:ascii="Symbol" w:hAnsi="Symbol"/>
      </w:rPr>
    </w:lvl>
    <w:lvl w:ilvl="4" w:tplc="4B99114D">
      <w:start w:val="1"/>
      <w:numFmt w:val="bullet"/>
      <w:suff w:val="tab"/>
      <w:lvlText w:val="·"/>
      <w:lvlJc w:val="left"/>
      <w:pPr>
        <w:ind w:hanging="360" w:left="3600"/>
      </w:pPr>
      <w:rPr>
        <w:rFonts w:ascii="Symbol" w:hAnsi="Symbol"/>
      </w:rPr>
    </w:lvl>
    <w:lvl w:ilvl="5" w:tplc="5E7D402F">
      <w:start w:val="1"/>
      <w:numFmt w:val="bullet"/>
      <w:suff w:val="tab"/>
      <w:lvlText w:val="o"/>
      <w:lvlJc w:val="left"/>
      <w:pPr>
        <w:ind w:hanging="360" w:left="4320"/>
      </w:pPr>
      <w:rPr>
        <w:rFonts w:ascii="Symbol" w:hAnsi="Symbol"/>
      </w:rPr>
    </w:lvl>
    <w:lvl w:ilvl="6" w:tplc="69742080">
      <w:start w:val="1"/>
      <w:numFmt w:val="bullet"/>
      <w:suff w:val="tab"/>
      <w:lvlText w:val="·"/>
      <w:lvlJc w:val="left"/>
      <w:pPr>
        <w:ind w:hanging="360" w:left="5040"/>
      </w:pPr>
      <w:rPr>
        <w:rFonts w:ascii="Symbol" w:hAnsi="Symbol"/>
      </w:rPr>
    </w:lvl>
    <w:lvl w:ilvl="7" w:tplc="1BBB84EE">
      <w:start w:val="1"/>
      <w:numFmt w:val="bullet"/>
      <w:suff w:val="tab"/>
      <w:lvlText w:val="o"/>
      <w:lvlJc w:val="left"/>
      <w:pPr>
        <w:ind w:hanging="360" w:left="5760"/>
      </w:pPr>
      <w:rPr>
        <w:rFonts w:ascii="Symbol" w:hAnsi="Symbol"/>
      </w:rPr>
    </w:lvl>
    <w:lvl w:ilvl="8" w:tplc="0F202A18">
      <w:start w:val="1"/>
      <w:numFmt w:val="bullet"/>
      <w:suff w:val="tab"/>
      <w:lvlText w:val="·"/>
      <w:lvlJc w:val="left"/>
      <w:pPr>
        <w:ind w:hanging="360" w:left="6480"/>
      </w:pPr>
      <w:rPr>
        <w:rFonts w:ascii="Symbol" w:hAnsi="Symbol"/>
      </w:rPr>
    </w:lvl>
  </w:abstractNum>
  <w:abstractNum w:abstractNumId="115">
    <w:nsid w:val="23ED04B2"/>
    <w:multiLevelType w:val="hybridMultilevel"/>
    <w:lvl w:ilvl="0" w:tplc="70D7D797">
      <w:start w:val="1"/>
      <w:numFmt w:val="bullet"/>
      <w:suff w:val="tab"/>
      <w:lvlText w:val="·"/>
      <w:lvlJc w:val="left"/>
      <w:pPr>
        <w:ind w:hanging="360" w:left="720"/>
      </w:pPr>
      <w:rPr>
        <w:rFonts w:ascii="Symbol" w:hAnsi="Symbol" w:cs="Symbol" w:eastAsia="Symbol"/>
        <w:color w:val="auto"/>
      </w:rPr>
    </w:lvl>
    <w:lvl w:ilvl="1" w:tplc="776E86CD">
      <w:start w:val="1"/>
      <w:numFmt w:val="bullet"/>
      <w:suff w:val="tab"/>
      <w:lvlText w:val="o"/>
      <w:lvlJc w:val="left"/>
      <w:pPr>
        <w:ind w:hanging="360" w:left="1440"/>
      </w:pPr>
      <w:rPr>
        <w:rFonts w:ascii="Symbol" w:hAnsi="Symbol"/>
      </w:rPr>
    </w:lvl>
    <w:lvl w:ilvl="2" w:tplc="10C7DC5E">
      <w:start w:val="1"/>
      <w:numFmt w:val="bullet"/>
      <w:suff w:val="tab"/>
      <w:lvlText w:val="·"/>
      <w:lvlJc w:val="left"/>
      <w:pPr>
        <w:ind w:hanging="360" w:left="2160"/>
      </w:pPr>
      <w:rPr>
        <w:rFonts w:ascii="Symbol" w:hAnsi="Symbol"/>
      </w:rPr>
    </w:lvl>
    <w:lvl w:ilvl="3" w:tplc="02B7CA99">
      <w:start w:val="1"/>
      <w:numFmt w:val="bullet"/>
      <w:suff w:val="tab"/>
      <w:lvlText w:val="o"/>
      <w:lvlJc w:val="left"/>
      <w:pPr>
        <w:ind w:hanging="360" w:left="2880"/>
      </w:pPr>
      <w:rPr>
        <w:rFonts w:ascii="Symbol" w:hAnsi="Symbol"/>
      </w:rPr>
    </w:lvl>
    <w:lvl w:ilvl="4" w:tplc="5D8DFD23">
      <w:start w:val="1"/>
      <w:numFmt w:val="bullet"/>
      <w:suff w:val="tab"/>
      <w:lvlText w:val="·"/>
      <w:lvlJc w:val="left"/>
      <w:pPr>
        <w:ind w:hanging="360" w:left="3600"/>
      </w:pPr>
      <w:rPr>
        <w:rFonts w:ascii="Symbol" w:hAnsi="Symbol"/>
      </w:rPr>
    </w:lvl>
    <w:lvl w:ilvl="5" w:tplc="408983D8">
      <w:start w:val="1"/>
      <w:numFmt w:val="bullet"/>
      <w:suff w:val="tab"/>
      <w:lvlText w:val="o"/>
      <w:lvlJc w:val="left"/>
      <w:pPr>
        <w:ind w:hanging="360" w:left="4320"/>
      </w:pPr>
      <w:rPr>
        <w:rFonts w:ascii="Symbol" w:hAnsi="Symbol"/>
      </w:rPr>
    </w:lvl>
    <w:lvl w:ilvl="6" w:tplc="0183D676">
      <w:start w:val="1"/>
      <w:numFmt w:val="bullet"/>
      <w:suff w:val="tab"/>
      <w:lvlText w:val="·"/>
      <w:lvlJc w:val="left"/>
      <w:pPr>
        <w:ind w:hanging="360" w:left="5040"/>
      </w:pPr>
      <w:rPr>
        <w:rFonts w:ascii="Symbol" w:hAnsi="Symbol"/>
      </w:rPr>
    </w:lvl>
    <w:lvl w:ilvl="7" w:tplc="6BDA7D51">
      <w:start w:val="1"/>
      <w:numFmt w:val="bullet"/>
      <w:suff w:val="tab"/>
      <w:lvlText w:val="o"/>
      <w:lvlJc w:val="left"/>
      <w:pPr>
        <w:ind w:hanging="360" w:left="5760"/>
      </w:pPr>
      <w:rPr>
        <w:rFonts w:ascii="Symbol" w:hAnsi="Symbol"/>
      </w:rPr>
    </w:lvl>
    <w:lvl w:ilvl="8" w:tplc="4A1D7B3F">
      <w:start w:val="1"/>
      <w:numFmt w:val="bullet"/>
      <w:suff w:val="tab"/>
      <w:lvlText w:val="·"/>
      <w:lvlJc w:val="left"/>
      <w:pPr>
        <w:ind w:hanging="360" w:left="6480"/>
      </w:pPr>
      <w:rPr>
        <w:rFonts w:ascii="Symbol" w:hAnsi="Symbol"/>
      </w:rPr>
    </w:lvl>
  </w:abstractNum>
  <w:abstractNum w:abstractNumId="116">
    <w:nsid w:val="21C3D862"/>
    <w:multiLevelType w:val="hybridMultilevel"/>
    <w:lvl w:ilvl="0" w:tplc="6EB2F0F2">
      <w:start w:val="1"/>
      <w:numFmt w:val="bullet"/>
      <w:suff w:val="tab"/>
      <w:lvlText w:val="·"/>
      <w:lvlJc w:val="left"/>
      <w:pPr>
        <w:ind w:hanging="360" w:left="720"/>
      </w:pPr>
      <w:rPr>
        <w:rFonts w:ascii="Symbol" w:hAnsi="Symbol" w:cs="Symbol" w:eastAsia="Symbol"/>
        <w:color w:val="auto"/>
      </w:rPr>
    </w:lvl>
    <w:lvl w:ilvl="1" w:tplc="208170B7">
      <w:start w:val="1"/>
      <w:numFmt w:val="bullet"/>
      <w:suff w:val="tab"/>
      <w:lvlText w:val="o"/>
      <w:lvlJc w:val="left"/>
      <w:pPr>
        <w:ind w:hanging="360" w:left="1440"/>
      </w:pPr>
      <w:rPr>
        <w:rFonts w:ascii="Symbol" w:hAnsi="Symbol"/>
      </w:rPr>
    </w:lvl>
    <w:lvl w:ilvl="2" w:tplc="32F4EFBD">
      <w:start w:val="1"/>
      <w:numFmt w:val="bullet"/>
      <w:suff w:val="tab"/>
      <w:lvlText w:val="·"/>
      <w:lvlJc w:val="left"/>
      <w:pPr>
        <w:ind w:hanging="360" w:left="2160"/>
      </w:pPr>
      <w:rPr>
        <w:rFonts w:ascii="Symbol" w:hAnsi="Symbol"/>
      </w:rPr>
    </w:lvl>
    <w:lvl w:ilvl="3" w:tplc="25116B06">
      <w:start w:val="1"/>
      <w:numFmt w:val="bullet"/>
      <w:suff w:val="tab"/>
      <w:lvlText w:val="o"/>
      <w:lvlJc w:val="left"/>
      <w:pPr>
        <w:ind w:hanging="360" w:left="2880"/>
      </w:pPr>
      <w:rPr>
        <w:rFonts w:ascii="Symbol" w:hAnsi="Symbol"/>
      </w:rPr>
    </w:lvl>
    <w:lvl w:ilvl="4" w:tplc="7E0034FA">
      <w:start w:val="1"/>
      <w:numFmt w:val="bullet"/>
      <w:suff w:val="tab"/>
      <w:lvlText w:val="·"/>
      <w:lvlJc w:val="left"/>
      <w:pPr>
        <w:ind w:hanging="360" w:left="3600"/>
      </w:pPr>
      <w:rPr>
        <w:rFonts w:ascii="Symbol" w:hAnsi="Symbol"/>
      </w:rPr>
    </w:lvl>
    <w:lvl w:ilvl="5" w:tplc="7154110F">
      <w:start w:val="1"/>
      <w:numFmt w:val="bullet"/>
      <w:suff w:val="tab"/>
      <w:lvlText w:val="o"/>
      <w:lvlJc w:val="left"/>
      <w:pPr>
        <w:ind w:hanging="360" w:left="4320"/>
      </w:pPr>
      <w:rPr>
        <w:rFonts w:ascii="Symbol" w:hAnsi="Symbol"/>
      </w:rPr>
    </w:lvl>
    <w:lvl w:ilvl="6" w:tplc="5792A02A">
      <w:start w:val="1"/>
      <w:numFmt w:val="bullet"/>
      <w:suff w:val="tab"/>
      <w:lvlText w:val="·"/>
      <w:lvlJc w:val="left"/>
      <w:pPr>
        <w:ind w:hanging="360" w:left="5040"/>
      </w:pPr>
      <w:rPr>
        <w:rFonts w:ascii="Symbol" w:hAnsi="Symbol"/>
      </w:rPr>
    </w:lvl>
    <w:lvl w:ilvl="7" w:tplc="432A7DC1">
      <w:start w:val="1"/>
      <w:numFmt w:val="bullet"/>
      <w:suff w:val="tab"/>
      <w:lvlText w:val="o"/>
      <w:lvlJc w:val="left"/>
      <w:pPr>
        <w:ind w:hanging="360" w:left="5760"/>
      </w:pPr>
      <w:rPr>
        <w:rFonts w:ascii="Symbol" w:hAnsi="Symbol"/>
      </w:rPr>
    </w:lvl>
    <w:lvl w:ilvl="8" w:tplc="41A84C27">
      <w:start w:val="1"/>
      <w:numFmt w:val="bullet"/>
      <w:suff w:val="tab"/>
      <w:lvlText w:val="·"/>
      <w:lvlJc w:val="left"/>
      <w:pPr>
        <w:ind w:hanging="360" w:left="6480"/>
      </w:pPr>
      <w:rPr>
        <w:rFonts w:ascii="Symbol" w:hAnsi="Symbol"/>
      </w:rPr>
    </w:lvl>
  </w:abstractNum>
  <w:abstractNum w:abstractNumId="117">
    <w:nsid w:val="13294620"/>
    <w:multiLevelType w:val="hybridMultilevel"/>
    <w:lvl w:ilvl="0" w:tplc="13198E66">
      <w:start w:val="1"/>
      <w:numFmt w:val="bullet"/>
      <w:suff w:val="tab"/>
      <w:lvlText w:val="·"/>
      <w:lvlJc w:val="left"/>
      <w:pPr>
        <w:ind w:hanging="360" w:left="720"/>
      </w:pPr>
      <w:rPr>
        <w:rFonts w:ascii="Symbol" w:hAnsi="Symbol" w:cs="Symbol" w:eastAsia="Symbol"/>
        <w:color w:val="auto"/>
      </w:rPr>
    </w:lvl>
    <w:lvl w:ilvl="1" w:tplc="60FAAF3D">
      <w:start w:val="1"/>
      <w:numFmt w:val="bullet"/>
      <w:suff w:val="tab"/>
      <w:lvlText w:val="o"/>
      <w:lvlJc w:val="left"/>
      <w:pPr>
        <w:ind w:hanging="360" w:left="1440"/>
      </w:pPr>
      <w:rPr>
        <w:rFonts w:ascii="Symbol" w:hAnsi="Symbol"/>
      </w:rPr>
    </w:lvl>
    <w:lvl w:ilvl="2" w:tplc="2ECE61DD">
      <w:start w:val="1"/>
      <w:numFmt w:val="bullet"/>
      <w:suff w:val="tab"/>
      <w:lvlText w:val="·"/>
      <w:lvlJc w:val="left"/>
      <w:pPr>
        <w:ind w:hanging="360" w:left="2160"/>
      </w:pPr>
      <w:rPr>
        <w:rFonts w:ascii="Symbol" w:hAnsi="Symbol"/>
      </w:rPr>
    </w:lvl>
    <w:lvl w:ilvl="3" w:tplc="26873FB0">
      <w:start w:val="1"/>
      <w:numFmt w:val="bullet"/>
      <w:suff w:val="tab"/>
      <w:lvlText w:val="o"/>
      <w:lvlJc w:val="left"/>
      <w:pPr>
        <w:ind w:hanging="360" w:left="2880"/>
      </w:pPr>
      <w:rPr>
        <w:rFonts w:ascii="Symbol" w:hAnsi="Symbol"/>
      </w:rPr>
    </w:lvl>
    <w:lvl w:ilvl="4" w:tplc="1AFCC7C9">
      <w:start w:val="1"/>
      <w:numFmt w:val="bullet"/>
      <w:suff w:val="tab"/>
      <w:lvlText w:val="·"/>
      <w:lvlJc w:val="left"/>
      <w:pPr>
        <w:ind w:hanging="360" w:left="3600"/>
      </w:pPr>
      <w:rPr>
        <w:rFonts w:ascii="Symbol" w:hAnsi="Symbol"/>
      </w:rPr>
    </w:lvl>
    <w:lvl w:ilvl="5" w:tplc="7CBFE2DC">
      <w:start w:val="1"/>
      <w:numFmt w:val="bullet"/>
      <w:suff w:val="tab"/>
      <w:lvlText w:val="o"/>
      <w:lvlJc w:val="left"/>
      <w:pPr>
        <w:ind w:hanging="360" w:left="4320"/>
      </w:pPr>
      <w:rPr>
        <w:rFonts w:ascii="Symbol" w:hAnsi="Symbol"/>
      </w:rPr>
    </w:lvl>
    <w:lvl w:ilvl="6" w:tplc="06C66989">
      <w:start w:val="1"/>
      <w:numFmt w:val="bullet"/>
      <w:suff w:val="tab"/>
      <w:lvlText w:val="·"/>
      <w:lvlJc w:val="left"/>
      <w:pPr>
        <w:ind w:hanging="360" w:left="5040"/>
      </w:pPr>
      <w:rPr>
        <w:rFonts w:ascii="Symbol" w:hAnsi="Symbol"/>
      </w:rPr>
    </w:lvl>
    <w:lvl w:ilvl="7" w:tplc="0A3A0152">
      <w:start w:val="1"/>
      <w:numFmt w:val="bullet"/>
      <w:suff w:val="tab"/>
      <w:lvlText w:val="o"/>
      <w:lvlJc w:val="left"/>
      <w:pPr>
        <w:ind w:hanging="360" w:left="5760"/>
      </w:pPr>
      <w:rPr>
        <w:rFonts w:ascii="Symbol" w:hAnsi="Symbol"/>
      </w:rPr>
    </w:lvl>
    <w:lvl w:ilvl="8" w:tplc="6B71E4FE">
      <w:start w:val="1"/>
      <w:numFmt w:val="bullet"/>
      <w:suff w:val="tab"/>
      <w:lvlText w:val="·"/>
      <w:lvlJc w:val="left"/>
      <w:pPr>
        <w:ind w:hanging="360" w:left="6480"/>
      </w:pPr>
      <w:rPr>
        <w:rFonts w:ascii="Symbol" w:hAnsi="Symbol"/>
      </w:rPr>
    </w:lvl>
  </w:abstractNum>
  <w:abstractNum w:abstractNumId="118">
    <w:nsid w:val="4DC4DB2C"/>
    <w:multiLevelType w:val="hybridMultilevel"/>
    <w:lvl w:ilvl="0" w:tplc="50552E24">
      <w:start w:val="1"/>
      <w:numFmt w:val="bullet"/>
      <w:suff w:val="tab"/>
      <w:lvlText w:val="·"/>
      <w:lvlJc w:val="left"/>
      <w:pPr>
        <w:ind w:hanging="360" w:left="720"/>
      </w:pPr>
      <w:rPr>
        <w:rFonts w:ascii="Symbol" w:hAnsi="Symbol" w:cs="Symbol" w:eastAsia="Symbol"/>
        <w:color w:val="auto"/>
      </w:rPr>
    </w:lvl>
    <w:lvl w:ilvl="1" w:tplc="7AC60A01">
      <w:start w:val="1"/>
      <w:numFmt w:val="bullet"/>
      <w:suff w:val="tab"/>
      <w:lvlText w:val="o"/>
      <w:lvlJc w:val="left"/>
      <w:pPr>
        <w:ind w:hanging="360" w:left="1440"/>
      </w:pPr>
      <w:rPr>
        <w:rFonts w:ascii="Symbol" w:hAnsi="Symbol"/>
      </w:rPr>
    </w:lvl>
    <w:lvl w:ilvl="2" w:tplc="0FF883F7">
      <w:start w:val="1"/>
      <w:numFmt w:val="bullet"/>
      <w:suff w:val="tab"/>
      <w:lvlText w:val="·"/>
      <w:lvlJc w:val="left"/>
      <w:pPr>
        <w:ind w:hanging="360" w:left="2160"/>
      </w:pPr>
      <w:rPr>
        <w:rFonts w:ascii="Symbol" w:hAnsi="Symbol"/>
      </w:rPr>
    </w:lvl>
    <w:lvl w:ilvl="3" w:tplc="3187D766">
      <w:start w:val="1"/>
      <w:numFmt w:val="bullet"/>
      <w:suff w:val="tab"/>
      <w:lvlText w:val="o"/>
      <w:lvlJc w:val="left"/>
      <w:pPr>
        <w:ind w:hanging="360" w:left="2880"/>
      </w:pPr>
      <w:rPr>
        <w:rFonts w:ascii="Symbol" w:hAnsi="Symbol"/>
      </w:rPr>
    </w:lvl>
    <w:lvl w:ilvl="4" w:tplc="2BED47DD">
      <w:start w:val="1"/>
      <w:numFmt w:val="bullet"/>
      <w:suff w:val="tab"/>
      <w:lvlText w:val="·"/>
      <w:lvlJc w:val="left"/>
      <w:pPr>
        <w:ind w:hanging="360" w:left="3600"/>
      </w:pPr>
      <w:rPr>
        <w:rFonts w:ascii="Symbol" w:hAnsi="Symbol"/>
      </w:rPr>
    </w:lvl>
    <w:lvl w:ilvl="5" w:tplc="08EE5739">
      <w:start w:val="1"/>
      <w:numFmt w:val="bullet"/>
      <w:suff w:val="tab"/>
      <w:lvlText w:val="o"/>
      <w:lvlJc w:val="left"/>
      <w:pPr>
        <w:ind w:hanging="360" w:left="4320"/>
      </w:pPr>
      <w:rPr>
        <w:rFonts w:ascii="Symbol" w:hAnsi="Symbol"/>
      </w:rPr>
    </w:lvl>
    <w:lvl w:ilvl="6" w:tplc="4313718A">
      <w:start w:val="1"/>
      <w:numFmt w:val="bullet"/>
      <w:suff w:val="tab"/>
      <w:lvlText w:val="·"/>
      <w:lvlJc w:val="left"/>
      <w:pPr>
        <w:ind w:hanging="360" w:left="5040"/>
      </w:pPr>
      <w:rPr>
        <w:rFonts w:ascii="Symbol" w:hAnsi="Symbol"/>
      </w:rPr>
    </w:lvl>
    <w:lvl w:ilvl="7" w:tplc="08B26AF6">
      <w:start w:val="1"/>
      <w:numFmt w:val="bullet"/>
      <w:suff w:val="tab"/>
      <w:lvlText w:val="o"/>
      <w:lvlJc w:val="left"/>
      <w:pPr>
        <w:ind w:hanging="360" w:left="5760"/>
      </w:pPr>
      <w:rPr>
        <w:rFonts w:ascii="Symbol" w:hAnsi="Symbol"/>
      </w:rPr>
    </w:lvl>
    <w:lvl w:ilvl="8" w:tplc="66116C9D">
      <w:start w:val="1"/>
      <w:numFmt w:val="bullet"/>
      <w:suff w:val="tab"/>
      <w:lvlText w:val="·"/>
      <w:lvlJc w:val="left"/>
      <w:pPr>
        <w:ind w:hanging="360" w:left="6480"/>
      </w:pPr>
      <w:rPr>
        <w:rFonts w:ascii="Symbol" w:hAnsi="Symbol"/>
      </w:rPr>
    </w:lvl>
  </w:abstractNum>
  <w:abstractNum w:abstractNumId="119">
    <w:nsid w:val="2FFC33E5"/>
    <w:multiLevelType w:val="hybridMultilevel"/>
    <w:lvl w:ilvl="0" w:tplc="74138B86">
      <w:start w:val="1"/>
      <w:numFmt w:val="bullet"/>
      <w:suff w:val="tab"/>
      <w:lvlText w:val="·"/>
      <w:lvlJc w:val="left"/>
      <w:pPr>
        <w:ind w:hanging="360" w:left="720"/>
      </w:pPr>
      <w:rPr>
        <w:rFonts w:ascii="Symbol" w:hAnsi="Symbol" w:cs="Symbol" w:eastAsia="Symbol"/>
        <w:color w:val="auto"/>
      </w:rPr>
    </w:lvl>
    <w:lvl w:ilvl="1" w:tplc="134ACDB7">
      <w:start w:val="1"/>
      <w:numFmt w:val="bullet"/>
      <w:suff w:val="tab"/>
      <w:lvlText w:val="o"/>
      <w:lvlJc w:val="left"/>
      <w:pPr>
        <w:ind w:hanging="360" w:left="1440"/>
      </w:pPr>
      <w:rPr>
        <w:rFonts w:ascii="Symbol" w:hAnsi="Symbol"/>
      </w:rPr>
    </w:lvl>
    <w:lvl w:ilvl="2" w:tplc="2663295F">
      <w:start w:val="1"/>
      <w:numFmt w:val="bullet"/>
      <w:suff w:val="tab"/>
      <w:lvlText w:val="·"/>
      <w:lvlJc w:val="left"/>
      <w:pPr>
        <w:ind w:hanging="360" w:left="2160"/>
      </w:pPr>
      <w:rPr>
        <w:rFonts w:ascii="Symbol" w:hAnsi="Symbol"/>
      </w:rPr>
    </w:lvl>
    <w:lvl w:ilvl="3" w:tplc="3D696FAD">
      <w:start w:val="1"/>
      <w:numFmt w:val="bullet"/>
      <w:suff w:val="tab"/>
      <w:lvlText w:val="o"/>
      <w:lvlJc w:val="left"/>
      <w:pPr>
        <w:ind w:hanging="360" w:left="2880"/>
      </w:pPr>
      <w:rPr>
        <w:rFonts w:ascii="Symbol" w:hAnsi="Symbol"/>
      </w:rPr>
    </w:lvl>
    <w:lvl w:ilvl="4" w:tplc="15139540">
      <w:start w:val="1"/>
      <w:numFmt w:val="bullet"/>
      <w:suff w:val="tab"/>
      <w:lvlText w:val="·"/>
      <w:lvlJc w:val="left"/>
      <w:pPr>
        <w:ind w:hanging="360" w:left="3600"/>
      </w:pPr>
      <w:rPr>
        <w:rFonts w:ascii="Symbol" w:hAnsi="Symbol"/>
      </w:rPr>
    </w:lvl>
    <w:lvl w:ilvl="5" w:tplc="4F1474C9">
      <w:start w:val="1"/>
      <w:numFmt w:val="bullet"/>
      <w:suff w:val="tab"/>
      <w:lvlText w:val="o"/>
      <w:lvlJc w:val="left"/>
      <w:pPr>
        <w:ind w:hanging="360" w:left="4320"/>
      </w:pPr>
      <w:rPr>
        <w:rFonts w:ascii="Symbol" w:hAnsi="Symbol"/>
      </w:rPr>
    </w:lvl>
    <w:lvl w:ilvl="6" w:tplc="39236C68">
      <w:start w:val="1"/>
      <w:numFmt w:val="bullet"/>
      <w:suff w:val="tab"/>
      <w:lvlText w:val="·"/>
      <w:lvlJc w:val="left"/>
      <w:pPr>
        <w:ind w:hanging="360" w:left="5040"/>
      </w:pPr>
      <w:rPr>
        <w:rFonts w:ascii="Symbol" w:hAnsi="Symbol"/>
      </w:rPr>
    </w:lvl>
    <w:lvl w:ilvl="7" w:tplc="07F111B6">
      <w:start w:val="1"/>
      <w:numFmt w:val="bullet"/>
      <w:suff w:val="tab"/>
      <w:lvlText w:val="o"/>
      <w:lvlJc w:val="left"/>
      <w:pPr>
        <w:ind w:hanging="360" w:left="5760"/>
      </w:pPr>
      <w:rPr>
        <w:rFonts w:ascii="Symbol" w:hAnsi="Symbol"/>
      </w:rPr>
    </w:lvl>
    <w:lvl w:ilvl="8" w:tplc="32D24409">
      <w:start w:val="1"/>
      <w:numFmt w:val="bullet"/>
      <w:suff w:val="tab"/>
      <w:lvlText w:val="·"/>
      <w:lvlJc w:val="left"/>
      <w:pPr>
        <w:ind w:hanging="360" w:left="6480"/>
      </w:pPr>
      <w:rPr>
        <w:rFonts w:ascii="Symbol" w:hAnsi="Symbol"/>
      </w:rPr>
    </w:lvl>
  </w:abstractNum>
  <w:abstractNum w:abstractNumId="120">
    <w:nsid w:val="65B97DFE"/>
    <w:multiLevelType w:val="hybridMultilevel"/>
    <w:lvl w:ilvl="0" w:tplc="00F4F289">
      <w:start w:val="1"/>
      <w:numFmt w:val="bullet"/>
      <w:suff w:val="tab"/>
      <w:lvlText w:val="·"/>
      <w:lvlJc w:val="left"/>
      <w:pPr>
        <w:ind w:hanging="360" w:left="720"/>
      </w:pPr>
      <w:rPr>
        <w:rFonts w:ascii="Symbol" w:hAnsi="Symbol" w:cs="Symbol" w:eastAsia="Symbol"/>
        <w:color w:val="auto"/>
      </w:rPr>
    </w:lvl>
    <w:lvl w:ilvl="1" w:tplc="1782BE98">
      <w:start w:val="1"/>
      <w:numFmt w:val="bullet"/>
      <w:suff w:val="tab"/>
      <w:lvlText w:val="o"/>
      <w:lvlJc w:val="left"/>
      <w:pPr>
        <w:ind w:hanging="360" w:left="1440"/>
      </w:pPr>
      <w:rPr>
        <w:rFonts w:ascii="Symbol" w:hAnsi="Symbol"/>
      </w:rPr>
    </w:lvl>
    <w:lvl w:ilvl="2" w:tplc="203FE0FE">
      <w:start w:val="1"/>
      <w:numFmt w:val="bullet"/>
      <w:suff w:val="tab"/>
      <w:lvlText w:val="·"/>
      <w:lvlJc w:val="left"/>
      <w:pPr>
        <w:ind w:hanging="360" w:left="2160"/>
      </w:pPr>
      <w:rPr>
        <w:rFonts w:ascii="Symbol" w:hAnsi="Symbol"/>
      </w:rPr>
    </w:lvl>
    <w:lvl w:ilvl="3" w:tplc="2A0CBEC5">
      <w:start w:val="1"/>
      <w:numFmt w:val="bullet"/>
      <w:suff w:val="tab"/>
      <w:lvlText w:val="o"/>
      <w:lvlJc w:val="left"/>
      <w:pPr>
        <w:ind w:hanging="360" w:left="2880"/>
      </w:pPr>
      <w:rPr>
        <w:rFonts w:ascii="Symbol" w:hAnsi="Symbol"/>
      </w:rPr>
    </w:lvl>
    <w:lvl w:ilvl="4" w:tplc="1BBC1683">
      <w:start w:val="1"/>
      <w:numFmt w:val="bullet"/>
      <w:suff w:val="tab"/>
      <w:lvlText w:val="·"/>
      <w:lvlJc w:val="left"/>
      <w:pPr>
        <w:ind w:hanging="360" w:left="3600"/>
      </w:pPr>
      <w:rPr>
        <w:rFonts w:ascii="Symbol" w:hAnsi="Symbol"/>
      </w:rPr>
    </w:lvl>
    <w:lvl w:ilvl="5" w:tplc="0AA96C33">
      <w:start w:val="1"/>
      <w:numFmt w:val="bullet"/>
      <w:suff w:val="tab"/>
      <w:lvlText w:val="o"/>
      <w:lvlJc w:val="left"/>
      <w:pPr>
        <w:ind w:hanging="360" w:left="4320"/>
      </w:pPr>
      <w:rPr>
        <w:rFonts w:ascii="Symbol" w:hAnsi="Symbol"/>
      </w:rPr>
    </w:lvl>
    <w:lvl w:ilvl="6" w:tplc="6A214336">
      <w:start w:val="1"/>
      <w:numFmt w:val="bullet"/>
      <w:suff w:val="tab"/>
      <w:lvlText w:val="·"/>
      <w:lvlJc w:val="left"/>
      <w:pPr>
        <w:ind w:hanging="360" w:left="5040"/>
      </w:pPr>
      <w:rPr>
        <w:rFonts w:ascii="Symbol" w:hAnsi="Symbol"/>
      </w:rPr>
    </w:lvl>
    <w:lvl w:ilvl="7" w:tplc="2AC6A404">
      <w:start w:val="1"/>
      <w:numFmt w:val="bullet"/>
      <w:suff w:val="tab"/>
      <w:lvlText w:val="o"/>
      <w:lvlJc w:val="left"/>
      <w:pPr>
        <w:ind w:hanging="360" w:left="5760"/>
      </w:pPr>
      <w:rPr>
        <w:rFonts w:ascii="Symbol" w:hAnsi="Symbol"/>
      </w:rPr>
    </w:lvl>
    <w:lvl w:ilvl="8" w:tplc="39126138">
      <w:start w:val="1"/>
      <w:numFmt w:val="bullet"/>
      <w:suff w:val="tab"/>
      <w:lvlText w:val="·"/>
      <w:lvlJc w:val="left"/>
      <w:pPr>
        <w:ind w:hanging="360" w:left="6480"/>
      </w:pPr>
      <w:rPr>
        <w:rFonts w:ascii="Symbol" w:hAnsi="Symbol"/>
      </w:rPr>
    </w:lvl>
  </w:abstractNum>
  <w:abstractNum w:abstractNumId="121">
    <w:nsid w:val="13459C05"/>
    <w:multiLevelType w:val="hybridMultilevel"/>
    <w:lvl w:ilvl="0" w:tplc="2D68B74D">
      <w:start w:val="1"/>
      <w:numFmt w:val="bullet"/>
      <w:suff w:val="tab"/>
      <w:lvlText w:val="·"/>
      <w:lvlJc w:val="left"/>
      <w:pPr>
        <w:ind w:hanging="360" w:left="720"/>
      </w:pPr>
      <w:rPr>
        <w:rFonts w:ascii="Symbol" w:hAnsi="Symbol" w:cs="Symbol" w:eastAsia="Symbol"/>
        <w:color w:val="auto"/>
      </w:rPr>
    </w:lvl>
    <w:lvl w:ilvl="1" w:tplc="0EEB02A9">
      <w:start w:val="1"/>
      <w:numFmt w:val="bullet"/>
      <w:suff w:val="tab"/>
      <w:lvlText w:val="o"/>
      <w:lvlJc w:val="left"/>
      <w:pPr>
        <w:ind w:hanging="360" w:left="1440"/>
      </w:pPr>
      <w:rPr>
        <w:rFonts w:ascii="Symbol" w:hAnsi="Symbol"/>
      </w:rPr>
    </w:lvl>
    <w:lvl w:ilvl="2" w:tplc="5216B4B6">
      <w:start w:val="1"/>
      <w:numFmt w:val="bullet"/>
      <w:suff w:val="tab"/>
      <w:lvlText w:val="·"/>
      <w:lvlJc w:val="left"/>
      <w:pPr>
        <w:ind w:hanging="360" w:left="2160"/>
      </w:pPr>
      <w:rPr>
        <w:rFonts w:ascii="Symbol" w:hAnsi="Symbol"/>
      </w:rPr>
    </w:lvl>
    <w:lvl w:ilvl="3" w:tplc="5384EC74">
      <w:start w:val="1"/>
      <w:numFmt w:val="bullet"/>
      <w:suff w:val="tab"/>
      <w:lvlText w:val="o"/>
      <w:lvlJc w:val="left"/>
      <w:pPr>
        <w:ind w:hanging="360" w:left="2880"/>
      </w:pPr>
      <w:rPr>
        <w:rFonts w:ascii="Symbol" w:hAnsi="Symbol"/>
      </w:rPr>
    </w:lvl>
    <w:lvl w:ilvl="4" w:tplc="04A8C53E">
      <w:start w:val="1"/>
      <w:numFmt w:val="bullet"/>
      <w:suff w:val="tab"/>
      <w:lvlText w:val="·"/>
      <w:lvlJc w:val="left"/>
      <w:pPr>
        <w:ind w:hanging="360" w:left="3600"/>
      </w:pPr>
      <w:rPr>
        <w:rFonts w:ascii="Symbol" w:hAnsi="Symbol"/>
      </w:rPr>
    </w:lvl>
    <w:lvl w:ilvl="5" w:tplc="30E4A9BC">
      <w:start w:val="1"/>
      <w:numFmt w:val="bullet"/>
      <w:suff w:val="tab"/>
      <w:lvlText w:val="o"/>
      <w:lvlJc w:val="left"/>
      <w:pPr>
        <w:ind w:hanging="360" w:left="4320"/>
      </w:pPr>
      <w:rPr>
        <w:rFonts w:ascii="Symbol" w:hAnsi="Symbol"/>
      </w:rPr>
    </w:lvl>
    <w:lvl w:ilvl="6" w:tplc="362D41B2">
      <w:start w:val="1"/>
      <w:numFmt w:val="bullet"/>
      <w:suff w:val="tab"/>
      <w:lvlText w:val="·"/>
      <w:lvlJc w:val="left"/>
      <w:pPr>
        <w:ind w:hanging="360" w:left="5040"/>
      </w:pPr>
      <w:rPr>
        <w:rFonts w:ascii="Symbol" w:hAnsi="Symbol"/>
      </w:rPr>
    </w:lvl>
    <w:lvl w:ilvl="7" w:tplc="40BF7930">
      <w:start w:val="1"/>
      <w:numFmt w:val="bullet"/>
      <w:suff w:val="tab"/>
      <w:lvlText w:val="o"/>
      <w:lvlJc w:val="left"/>
      <w:pPr>
        <w:ind w:hanging="360" w:left="5760"/>
      </w:pPr>
      <w:rPr>
        <w:rFonts w:ascii="Symbol" w:hAnsi="Symbol"/>
      </w:rPr>
    </w:lvl>
    <w:lvl w:ilvl="8" w:tplc="1F661839">
      <w:start w:val="1"/>
      <w:numFmt w:val="bullet"/>
      <w:suff w:val="tab"/>
      <w:lvlText w:val="·"/>
      <w:lvlJc w:val="left"/>
      <w:pPr>
        <w:ind w:hanging="360" w:left="6480"/>
      </w:pPr>
      <w:rPr>
        <w:rFonts w:ascii="Symbol" w:hAnsi="Symbol"/>
      </w:rPr>
    </w:lvl>
  </w:abstractNum>
  <w:abstractNum w:abstractNumId="122">
    <w:nsid w:val="17159116"/>
    <w:multiLevelType w:val="hybridMultilevel"/>
    <w:lvl w:ilvl="0" w:tplc="0137CB34">
      <w:start w:val="1"/>
      <w:numFmt w:val="bullet"/>
      <w:suff w:val="tab"/>
      <w:lvlText w:val="·"/>
      <w:lvlJc w:val="left"/>
      <w:pPr>
        <w:ind w:hanging="360" w:left="720"/>
      </w:pPr>
      <w:rPr>
        <w:rFonts w:ascii="Symbol" w:hAnsi="Symbol" w:cs="Symbol" w:eastAsia="Symbol"/>
        <w:color w:val="auto"/>
      </w:rPr>
    </w:lvl>
    <w:lvl w:ilvl="1" w:tplc="2018F3CB">
      <w:start w:val="1"/>
      <w:numFmt w:val="bullet"/>
      <w:suff w:val="tab"/>
      <w:lvlText w:val="o"/>
      <w:lvlJc w:val="left"/>
      <w:pPr>
        <w:ind w:hanging="360" w:left="1440"/>
      </w:pPr>
      <w:rPr>
        <w:rFonts w:ascii="Symbol" w:hAnsi="Symbol"/>
      </w:rPr>
    </w:lvl>
    <w:lvl w:ilvl="2" w:tplc="608E2B98">
      <w:start w:val="1"/>
      <w:numFmt w:val="bullet"/>
      <w:suff w:val="tab"/>
      <w:lvlText w:val="·"/>
      <w:lvlJc w:val="left"/>
      <w:pPr>
        <w:ind w:hanging="360" w:left="2160"/>
      </w:pPr>
      <w:rPr>
        <w:rFonts w:ascii="Symbol" w:hAnsi="Symbol"/>
      </w:rPr>
    </w:lvl>
    <w:lvl w:ilvl="3" w:tplc="69492206">
      <w:start w:val="1"/>
      <w:numFmt w:val="bullet"/>
      <w:suff w:val="tab"/>
      <w:lvlText w:val="o"/>
      <w:lvlJc w:val="left"/>
      <w:pPr>
        <w:ind w:hanging="360" w:left="2880"/>
      </w:pPr>
      <w:rPr>
        <w:rFonts w:ascii="Symbol" w:hAnsi="Symbol"/>
      </w:rPr>
    </w:lvl>
    <w:lvl w:ilvl="4" w:tplc="3DAAA9A7">
      <w:start w:val="1"/>
      <w:numFmt w:val="bullet"/>
      <w:suff w:val="tab"/>
      <w:lvlText w:val="·"/>
      <w:lvlJc w:val="left"/>
      <w:pPr>
        <w:ind w:hanging="360" w:left="3600"/>
      </w:pPr>
      <w:rPr>
        <w:rFonts w:ascii="Symbol" w:hAnsi="Symbol"/>
      </w:rPr>
    </w:lvl>
    <w:lvl w:ilvl="5" w:tplc="31F5A710">
      <w:start w:val="1"/>
      <w:numFmt w:val="bullet"/>
      <w:suff w:val="tab"/>
      <w:lvlText w:val="o"/>
      <w:lvlJc w:val="left"/>
      <w:pPr>
        <w:ind w:hanging="360" w:left="4320"/>
      </w:pPr>
      <w:rPr>
        <w:rFonts w:ascii="Symbol" w:hAnsi="Symbol"/>
      </w:rPr>
    </w:lvl>
    <w:lvl w:ilvl="6" w:tplc="3808ED8E">
      <w:start w:val="1"/>
      <w:numFmt w:val="bullet"/>
      <w:suff w:val="tab"/>
      <w:lvlText w:val="·"/>
      <w:lvlJc w:val="left"/>
      <w:pPr>
        <w:ind w:hanging="360" w:left="5040"/>
      </w:pPr>
      <w:rPr>
        <w:rFonts w:ascii="Symbol" w:hAnsi="Symbol"/>
      </w:rPr>
    </w:lvl>
    <w:lvl w:ilvl="7" w:tplc="34C86D58">
      <w:start w:val="1"/>
      <w:numFmt w:val="bullet"/>
      <w:suff w:val="tab"/>
      <w:lvlText w:val="o"/>
      <w:lvlJc w:val="left"/>
      <w:pPr>
        <w:ind w:hanging="360" w:left="5760"/>
      </w:pPr>
      <w:rPr>
        <w:rFonts w:ascii="Symbol" w:hAnsi="Symbol"/>
      </w:rPr>
    </w:lvl>
    <w:lvl w:ilvl="8" w:tplc="1577402C">
      <w:start w:val="1"/>
      <w:numFmt w:val="bullet"/>
      <w:suff w:val="tab"/>
      <w:lvlText w:val="·"/>
      <w:lvlJc w:val="left"/>
      <w:pPr>
        <w:ind w:hanging="360" w:left="6480"/>
      </w:pPr>
      <w:rPr>
        <w:rFonts w:ascii="Symbol" w:hAnsi="Symbol"/>
      </w:rPr>
    </w:lvl>
  </w:abstractNum>
  <w:abstractNum w:abstractNumId="123">
    <w:nsid w:val="10337DE0"/>
    <w:multiLevelType w:val="hybridMultilevel"/>
    <w:lvl w:ilvl="0" w:tplc="301D7CFA">
      <w:start w:val="1"/>
      <w:numFmt w:val="bullet"/>
      <w:suff w:val="tab"/>
      <w:lvlText w:val="·"/>
      <w:lvlJc w:val="left"/>
      <w:pPr>
        <w:ind w:hanging="360" w:left="720"/>
      </w:pPr>
      <w:rPr>
        <w:rFonts w:ascii="Symbol" w:hAnsi="Symbol" w:cs="Symbol" w:eastAsia="Symbol"/>
        <w:color w:val="auto"/>
      </w:rPr>
    </w:lvl>
    <w:lvl w:ilvl="1" w:tplc="672935E5">
      <w:start w:val="1"/>
      <w:numFmt w:val="bullet"/>
      <w:suff w:val="tab"/>
      <w:lvlText w:val="o"/>
      <w:lvlJc w:val="left"/>
      <w:pPr>
        <w:ind w:hanging="360" w:left="1440"/>
      </w:pPr>
      <w:rPr>
        <w:rFonts w:ascii="Symbol" w:hAnsi="Symbol"/>
      </w:rPr>
    </w:lvl>
    <w:lvl w:ilvl="2" w:tplc="3C8C9D78">
      <w:start w:val="1"/>
      <w:numFmt w:val="bullet"/>
      <w:suff w:val="tab"/>
      <w:lvlText w:val="·"/>
      <w:lvlJc w:val="left"/>
      <w:pPr>
        <w:ind w:hanging="360" w:left="2160"/>
      </w:pPr>
      <w:rPr>
        <w:rFonts w:ascii="Symbol" w:hAnsi="Symbol"/>
      </w:rPr>
    </w:lvl>
    <w:lvl w:ilvl="3" w:tplc="0EA74F1E">
      <w:start w:val="1"/>
      <w:numFmt w:val="bullet"/>
      <w:suff w:val="tab"/>
      <w:lvlText w:val="o"/>
      <w:lvlJc w:val="left"/>
      <w:pPr>
        <w:ind w:hanging="360" w:left="2880"/>
      </w:pPr>
      <w:rPr>
        <w:rFonts w:ascii="Symbol" w:hAnsi="Symbol"/>
      </w:rPr>
    </w:lvl>
    <w:lvl w:ilvl="4" w:tplc="0B6A3842">
      <w:start w:val="1"/>
      <w:numFmt w:val="bullet"/>
      <w:suff w:val="tab"/>
      <w:lvlText w:val="·"/>
      <w:lvlJc w:val="left"/>
      <w:pPr>
        <w:ind w:hanging="360" w:left="3600"/>
      </w:pPr>
      <w:rPr>
        <w:rFonts w:ascii="Symbol" w:hAnsi="Symbol"/>
      </w:rPr>
    </w:lvl>
    <w:lvl w:ilvl="5" w:tplc="7EC747D7">
      <w:start w:val="1"/>
      <w:numFmt w:val="bullet"/>
      <w:suff w:val="tab"/>
      <w:lvlText w:val="o"/>
      <w:lvlJc w:val="left"/>
      <w:pPr>
        <w:ind w:hanging="360" w:left="4320"/>
      </w:pPr>
      <w:rPr>
        <w:rFonts w:ascii="Symbol" w:hAnsi="Symbol"/>
      </w:rPr>
    </w:lvl>
    <w:lvl w:ilvl="6" w:tplc="729DA630">
      <w:start w:val="1"/>
      <w:numFmt w:val="bullet"/>
      <w:suff w:val="tab"/>
      <w:lvlText w:val="·"/>
      <w:lvlJc w:val="left"/>
      <w:pPr>
        <w:ind w:hanging="360" w:left="5040"/>
      </w:pPr>
      <w:rPr>
        <w:rFonts w:ascii="Symbol" w:hAnsi="Symbol"/>
      </w:rPr>
    </w:lvl>
    <w:lvl w:ilvl="7" w:tplc="0E55D393">
      <w:start w:val="1"/>
      <w:numFmt w:val="bullet"/>
      <w:suff w:val="tab"/>
      <w:lvlText w:val="o"/>
      <w:lvlJc w:val="left"/>
      <w:pPr>
        <w:ind w:hanging="360" w:left="5760"/>
      </w:pPr>
      <w:rPr>
        <w:rFonts w:ascii="Symbol" w:hAnsi="Symbol"/>
      </w:rPr>
    </w:lvl>
    <w:lvl w:ilvl="8" w:tplc="36587EC2">
      <w:start w:val="1"/>
      <w:numFmt w:val="bullet"/>
      <w:suff w:val="tab"/>
      <w:lvlText w:val="·"/>
      <w:lvlJc w:val="left"/>
      <w:pPr>
        <w:ind w:hanging="360" w:left="6480"/>
      </w:pPr>
      <w:rPr>
        <w:rFonts w:ascii="Symbol" w:hAnsi="Symbol"/>
      </w:rPr>
    </w:lvl>
  </w:abstractNum>
  <w:abstractNum w:abstractNumId="124">
    <w:nsid w:val="32D91DE9"/>
    <w:multiLevelType w:val="hybridMultilevel"/>
    <w:lvl w:ilvl="0" w:tplc="29E4C1E7">
      <w:start w:val="1"/>
      <w:numFmt w:val="bullet"/>
      <w:suff w:val="tab"/>
      <w:lvlText w:val="·"/>
      <w:lvlJc w:val="left"/>
      <w:pPr>
        <w:ind w:hanging="360" w:left="720"/>
      </w:pPr>
      <w:rPr>
        <w:rFonts w:ascii="Symbol" w:hAnsi="Symbol" w:cs="Symbol" w:eastAsia="Symbol"/>
        <w:color w:val="auto"/>
      </w:rPr>
    </w:lvl>
    <w:lvl w:ilvl="1" w:tplc="3FC3A6C4">
      <w:start w:val="1"/>
      <w:numFmt w:val="bullet"/>
      <w:suff w:val="tab"/>
      <w:lvlText w:val="o"/>
      <w:lvlJc w:val="left"/>
      <w:pPr>
        <w:ind w:hanging="360" w:left="1440"/>
      </w:pPr>
      <w:rPr>
        <w:rFonts w:ascii="Symbol" w:hAnsi="Symbol"/>
      </w:rPr>
    </w:lvl>
    <w:lvl w:ilvl="2" w:tplc="4C9A124A">
      <w:start w:val="1"/>
      <w:numFmt w:val="bullet"/>
      <w:suff w:val="tab"/>
      <w:lvlText w:val="·"/>
      <w:lvlJc w:val="left"/>
      <w:pPr>
        <w:ind w:hanging="360" w:left="2160"/>
      </w:pPr>
      <w:rPr>
        <w:rFonts w:ascii="Symbol" w:hAnsi="Symbol"/>
      </w:rPr>
    </w:lvl>
    <w:lvl w:ilvl="3" w:tplc="41A9C2BF">
      <w:start w:val="1"/>
      <w:numFmt w:val="bullet"/>
      <w:suff w:val="tab"/>
      <w:lvlText w:val="o"/>
      <w:lvlJc w:val="left"/>
      <w:pPr>
        <w:ind w:hanging="360" w:left="2880"/>
      </w:pPr>
      <w:rPr>
        <w:rFonts w:ascii="Symbol" w:hAnsi="Symbol"/>
      </w:rPr>
    </w:lvl>
    <w:lvl w:ilvl="4" w:tplc="4F5A5AA4">
      <w:start w:val="1"/>
      <w:numFmt w:val="bullet"/>
      <w:suff w:val="tab"/>
      <w:lvlText w:val="·"/>
      <w:lvlJc w:val="left"/>
      <w:pPr>
        <w:ind w:hanging="360" w:left="3600"/>
      </w:pPr>
      <w:rPr>
        <w:rFonts w:ascii="Symbol" w:hAnsi="Symbol"/>
      </w:rPr>
    </w:lvl>
    <w:lvl w:ilvl="5" w:tplc="7F70798E">
      <w:start w:val="1"/>
      <w:numFmt w:val="bullet"/>
      <w:suff w:val="tab"/>
      <w:lvlText w:val="o"/>
      <w:lvlJc w:val="left"/>
      <w:pPr>
        <w:ind w:hanging="360" w:left="4320"/>
      </w:pPr>
      <w:rPr>
        <w:rFonts w:ascii="Symbol" w:hAnsi="Symbol"/>
      </w:rPr>
    </w:lvl>
    <w:lvl w:ilvl="6" w:tplc="647AB03E">
      <w:start w:val="1"/>
      <w:numFmt w:val="bullet"/>
      <w:suff w:val="tab"/>
      <w:lvlText w:val="·"/>
      <w:lvlJc w:val="left"/>
      <w:pPr>
        <w:ind w:hanging="360" w:left="5040"/>
      </w:pPr>
      <w:rPr>
        <w:rFonts w:ascii="Symbol" w:hAnsi="Symbol"/>
      </w:rPr>
    </w:lvl>
    <w:lvl w:ilvl="7" w:tplc="3A053092">
      <w:start w:val="1"/>
      <w:numFmt w:val="bullet"/>
      <w:suff w:val="tab"/>
      <w:lvlText w:val="o"/>
      <w:lvlJc w:val="left"/>
      <w:pPr>
        <w:ind w:hanging="360" w:left="5760"/>
      </w:pPr>
      <w:rPr>
        <w:rFonts w:ascii="Symbol" w:hAnsi="Symbol"/>
      </w:rPr>
    </w:lvl>
    <w:lvl w:ilvl="8" w:tplc="6D3B75BE">
      <w:start w:val="1"/>
      <w:numFmt w:val="bullet"/>
      <w:suff w:val="tab"/>
      <w:lvlText w:val="·"/>
      <w:lvlJc w:val="left"/>
      <w:pPr>
        <w:ind w:hanging="360" w:left="6480"/>
      </w:pPr>
      <w:rPr>
        <w:rFonts w:ascii="Symbol" w:hAnsi="Symbol"/>
      </w:rPr>
    </w:lvl>
  </w:abstractNum>
  <w:abstractNum w:abstractNumId="125">
    <w:nsid w:val="3FA2B6F0"/>
    <w:multiLevelType w:val="hybridMultilevel"/>
    <w:lvl w:ilvl="0" w:tplc="229C436B">
      <w:start w:val="1"/>
      <w:numFmt w:val="bullet"/>
      <w:suff w:val="tab"/>
      <w:lvlText w:val="·"/>
      <w:lvlJc w:val="left"/>
      <w:pPr>
        <w:ind w:hanging="360" w:left="720"/>
      </w:pPr>
      <w:rPr>
        <w:rFonts w:ascii="Symbol" w:hAnsi="Symbol" w:cs="Symbol" w:eastAsia="Symbol"/>
        <w:color w:val="auto"/>
      </w:rPr>
    </w:lvl>
    <w:lvl w:ilvl="1" w:tplc="2052E20D">
      <w:start w:val="1"/>
      <w:numFmt w:val="bullet"/>
      <w:suff w:val="tab"/>
      <w:lvlText w:val="o"/>
      <w:lvlJc w:val="left"/>
      <w:pPr>
        <w:ind w:hanging="360" w:left="1440"/>
      </w:pPr>
      <w:rPr>
        <w:rFonts w:ascii="Symbol" w:hAnsi="Symbol"/>
      </w:rPr>
    </w:lvl>
    <w:lvl w:ilvl="2" w:tplc="59849AB5">
      <w:start w:val="1"/>
      <w:numFmt w:val="bullet"/>
      <w:suff w:val="tab"/>
      <w:lvlText w:val="·"/>
      <w:lvlJc w:val="left"/>
      <w:pPr>
        <w:ind w:hanging="360" w:left="2160"/>
      </w:pPr>
      <w:rPr>
        <w:rFonts w:ascii="Symbol" w:hAnsi="Symbol"/>
      </w:rPr>
    </w:lvl>
    <w:lvl w:ilvl="3" w:tplc="7EE2E5BE">
      <w:start w:val="1"/>
      <w:numFmt w:val="bullet"/>
      <w:suff w:val="tab"/>
      <w:lvlText w:val="o"/>
      <w:lvlJc w:val="left"/>
      <w:pPr>
        <w:ind w:hanging="360" w:left="2880"/>
      </w:pPr>
      <w:rPr>
        <w:rFonts w:ascii="Symbol" w:hAnsi="Symbol"/>
      </w:rPr>
    </w:lvl>
    <w:lvl w:ilvl="4" w:tplc="45591D56">
      <w:start w:val="1"/>
      <w:numFmt w:val="bullet"/>
      <w:suff w:val="tab"/>
      <w:lvlText w:val="·"/>
      <w:lvlJc w:val="left"/>
      <w:pPr>
        <w:ind w:hanging="360" w:left="3600"/>
      </w:pPr>
      <w:rPr>
        <w:rFonts w:ascii="Symbol" w:hAnsi="Symbol"/>
      </w:rPr>
    </w:lvl>
    <w:lvl w:ilvl="5" w:tplc="08001C71">
      <w:start w:val="1"/>
      <w:numFmt w:val="bullet"/>
      <w:suff w:val="tab"/>
      <w:lvlText w:val="o"/>
      <w:lvlJc w:val="left"/>
      <w:pPr>
        <w:ind w:hanging="360" w:left="4320"/>
      </w:pPr>
      <w:rPr>
        <w:rFonts w:ascii="Symbol" w:hAnsi="Symbol"/>
      </w:rPr>
    </w:lvl>
    <w:lvl w:ilvl="6" w:tplc="64210BE0">
      <w:start w:val="1"/>
      <w:numFmt w:val="bullet"/>
      <w:suff w:val="tab"/>
      <w:lvlText w:val="·"/>
      <w:lvlJc w:val="left"/>
      <w:pPr>
        <w:ind w:hanging="360" w:left="5040"/>
      </w:pPr>
      <w:rPr>
        <w:rFonts w:ascii="Symbol" w:hAnsi="Symbol"/>
      </w:rPr>
    </w:lvl>
    <w:lvl w:ilvl="7" w:tplc="4BC796DA">
      <w:start w:val="1"/>
      <w:numFmt w:val="bullet"/>
      <w:suff w:val="tab"/>
      <w:lvlText w:val="o"/>
      <w:lvlJc w:val="left"/>
      <w:pPr>
        <w:ind w:hanging="360" w:left="5760"/>
      </w:pPr>
      <w:rPr>
        <w:rFonts w:ascii="Symbol" w:hAnsi="Symbol"/>
      </w:rPr>
    </w:lvl>
    <w:lvl w:ilvl="8" w:tplc="5D8141AA">
      <w:start w:val="1"/>
      <w:numFmt w:val="bullet"/>
      <w:suff w:val="tab"/>
      <w:lvlText w:val="·"/>
      <w:lvlJc w:val="left"/>
      <w:pPr>
        <w:ind w:hanging="360" w:left="6480"/>
      </w:pPr>
      <w:rPr>
        <w:rFonts w:ascii="Symbol" w:hAnsi="Symbol"/>
      </w:rPr>
    </w:lvl>
  </w:abstractNum>
  <w:abstractNum w:abstractNumId="126">
    <w:nsid w:val="6E6126FB"/>
    <w:multiLevelType w:val="hybridMultilevel"/>
    <w:lvl w:ilvl="0" w:tplc="276F1E36">
      <w:start w:val="1"/>
      <w:numFmt w:val="bullet"/>
      <w:suff w:val="tab"/>
      <w:lvlText w:val="·"/>
      <w:lvlJc w:val="left"/>
      <w:pPr>
        <w:ind w:hanging="360" w:left="720"/>
      </w:pPr>
      <w:rPr>
        <w:rFonts w:ascii="Symbol" w:hAnsi="Symbol" w:cs="Symbol" w:eastAsia="Symbol"/>
        <w:color w:val="auto"/>
      </w:rPr>
    </w:lvl>
    <w:lvl w:ilvl="1" w:tplc="610F7D45">
      <w:start w:val="1"/>
      <w:numFmt w:val="bullet"/>
      <w:suff w:val="tab"/>
      <w:lvlText w:val="o"/>
      <w:lvlJc w:val="left"/>
      <w:pPr>
        <w:ind w:hanging="360" w:left="1440"/>
      </w:pPr>
      <w:rPr>
        <w:rFonts w:ascii="Symbol" w:hAnsi="Symbol"/>
      </w:rPr>
    </w:lvl>
    <w:lvl w:ilvl="2" w:tplc="4EE896DD">
      <w:start w:val="1"/>
      <w:numFmt w:val="bullet"/>
      <w:suff w:val="tab"/>
      <w:lvlText w:val="·"/>
      <w:lvlJc w:val="left"/>
      <w:pPr>
        <w:ind w:hanging="360" w:left="2160"/>
      </w:pPr>
      <w:rPr>
        <w:rFonts w:ascii="Symbol" w:hAnsi="Symbol"/>
      </w:rPr>
    </w:lvl>
    <w:lvl w:ilvl="3" w:tplc="0DC612B2">
      <w:start w:val="1"/>
      <w:numFmt w:val="bullet"/>
      <w:suff w:val="tab"/>
      <w:lvlText w:val="o"/>
      <w:lvlJc w:val="left"/>
      <w:pPr>
        <w:ind w:hanging="360" w:left="2880"/>
      </w:pPr>
      <w:rPr>
        <w:rFonts w:ascii="Symbol" w:hAnsi="Symbol"/>
      </w:rPr>
    </w:lvl>
    <w:lvl w:ilvl="4" w:tplc="256C5306">
      <w:start w:val="1"/>
      <w:numFmt w:val="bullet"/>
      <w:suff w:val="tab"/>
      <w:lvlText w:val="·"/>
      <w:lvlJc w:val="left"/>
      <w:pPr>
        <w:ind w:hanging="360" w:left="3600"/>
      </w:pPr>
      <w:rPr>
        <w:rFonts w:ascii="Symbol" w:hAnsi="Symbol"/>
      </w:rPr>
    </w:lvl>
    <w:lvl w:ilvl="5" w:tplc="40538B87">
      <w:start w:val="1"/>
      <w:numFmt w:val="bullet"/>
      <w:suff w:val="tab"/>
      <w:lvlText w:val="o"/>
      <w:lvlJc w:val="left"/>
      <w:pPr>
        <w:ind w:hanging="360" w:left="4320"/>
      </w:pPr>
      <w:rPr>
        <w:rFonts w:ascii="Symbol" w:hAnsi="Symbol"/>
      </w:rPr>
    </w:lvl>
    <w:lvl w:ilvl="6" w:tplc="6B4916B5">
      <w:start w:val="1"/>
      <w:numFmt w:val="bullet"/>
      <w:suff w:val="tab"/>
      <w:lvlText w:val="·"/>
      <w:lvlJc w:val="left"/>
      <w:pPr>
        <w:ind w:hanging="360" w:left="5040"/>
      </w:pPr>
      <w:rPr>
        <w:rFonts w:ascii="Symbol" w:hAnsi="Symbol"/>
      </w:rPr>
    </w:lvl>
    <w:lvl w:ilvl="7" w:tplc="72BD8E9F">
      <w:start w:val="1"/>
      <w:numFmt w:val="bullet"/>
      <w:suff w:val="tab"/>
      <w:lvlText w:val="o"/>
      <w:lvlJc w:val="left"/>
      <w:pPr>
        <w:ind w:hanging="360" w:left="5760"/>
      </w:pPr>
      <w:rPr>
        <w:rFonts w:ascii="Symbol" w:hAnsi="Symbol"/>
      </w:rPr>
    </w:lvl>
    <w:lvl w:ilvl="8" w:tplc="3D071BBB">
      <w:start w:val="1"/>
      <w:numFmt w:val="bullet"/>
      <w:suff w:val="tab"/>
      <w:lvlText w:val="·"/>
      <w:lvlJc w:val="left"/>
      <w:pPr>
        <w:ind w:hanging="360" w:left="6480"/>
      </w:pPr>
      <w:rPr>
        <w:rFonts w:ascii="Symbol" w:hAnsi="Symbol"/>
      </w:rPr>
    </w:lvl>
  </w:abstractNum>
  <w:abstractNum w:abstractNumId="127">
    <w:nsid w:val="4C9500C5"/>
    <w:multiLevelType w:val="hybridMultilevel"/>
    <w:lvl w:ilvl="0" w:tplc="43892EED">
      <w:start w:val="1"/>
      <w:numFmt w:val="bullet"/>
      <w:suff w:val="tab"/>
      <w:lvlText w:val="·"/>
      <w:lvlJc w:val="left"/>
      <w:pPr>
        <w:ind w:hanging="360" w:left="720"/>
      </w:pPr>
      <w:rPr>
        <w:rFonts w:ascii="Symbol" w:hAnsi="Symbol" w:cs="Symbol" w:eastAsia="Symbol"/>
        <w:color w:val="auto"/>
      </w:rPr>
    </w:lvl>
    <w:lvl w:ilvl="1" w:tplc="39E1D822">
      <w:start w:val="1"/>
      <w:numFmt w:val="bullet"/>
      <w:suff w:val="tab"/>
      <w:lvlText w:val="o"/>
      <w:lvlJc w:val="left"/>
      <w:pPr>
        <w:ind w:hanging="360" w:left="1440"/>
      </w:pPr>
      <w:rPr>
        <w:rFonts w:ascii="Symbol" w:hAnsi="Symbol"/>
      </w:rPr>
    </w:lvl>
    <w:lvl w:ilvl="2" w:tplc="2129583E">
      <w:start w:val="1"/>
      <w:numFmt w:val="bullet"/>
      <w:suff w:val="tab"/>
      <w:lvlText w:val="·"/>
      <w:lvlJc w:val="left"/>
      <w:pPr>
        <w:ind w:hanging="360" w:left="2160"/>
      </w:pPr>
      <w:rPr>
        <w:rFonts w:ascii="Symbol" w:hAnsi="Symbol"/>
      </w:rPr>
    </w:lvl>
    <w:lvl w:ilvl="3" w:tplc="23A88B06">
      <w:start w:val="1"/>
      <w:numFmt w:val="bullet"/>
      <w:suff w:val="tab"/>
      <w:lvlText w:val="o"/>
      <w:lvlJc w:val="left"/>
      <w:pPr>
        <w:ind w:hanging="360" w:left="2880"/>
      </w:pPr>
      <w:rPr>
        <w:rFonts w:ascii="Symbol" w:hAnsi="Symbol"/>
      </w:rPr>
    </w:lvl>
    <w:lvl w:ilvl="4" w:tplc="469E84B1">
      <w:start w:val="1"/>
      <w:numFmt w:val="bullet"/>
      <w:suff w:val="tab"/>
      <w:lvlText w:val="·"/>
      <w:lvlJc w:val="left"/>
      <w:pPr>
        <w:ind w:hanging="360" w:left="3600"/>
      </w:pPr>
      <w:rPr>
        <w:rFonts w:ascii="Symbol" w:hAnsi="Symbol"/>
      </w:rPr>
    </w:lvl>
    <w:lvl w:ilvl="5" w:tplc="222BED8C">
      <w:start w:val="1"/>
      <w:numFmt w:val="bullet"/>
      <w:suff w:val="tab"/>
      <w:lvlText w:val="o"/>
      <w:lvlJc w:val="left"/>
      <w:pPr>
        <w:ind w:hanging="360" w:left="4320"/>
      </w:pPr>
      <w:rPr>
        <w:rFonts w:ascii="Symbol" w:hAnsi="Symbol"/>
      </w:rPr>
    </w:lvl>
    <w:lvl w:ilvl="6" w:tplc="26591D6F">
      <w:start w:val="1"/>
      <w:numFmt w:val="bullet"/>
      <w:suff w:val="tab"/>
      <w:lvlText w:val="·"/>
      <w:lvlJc w:val="left"/>
      <w:pPr>
        <w:ind w:hanging="360" w:left="5040"/>
      </w:pPr>
      <w:rPr>
        <w:rFonts w:ascii="Symbol" w:hAnsi="Symbol"/>
      </w:rPr>
    </w:lvl>
    <w:lvl w:ilvl="7" w:tplc="0F7BE01A">
      <w:start w:val="1"/>
      <w:numFmt w:val="bullet"/>
      <w:suff w:val="tab"/>
      <w:lvlText w:val="o"/>
      <w:lvlJc w:val="left"/>
      <w:pPr>
        <w:ind w:hanging="360" w:left="5760"/>
      </w:pPr>
      <w:rPr>
        <w:rFonts w:ascii="Symbol" w:hAnsi="Symbol"/>
      </w:rPr>
    </w:lvl>
    <w:lvl w:ilvl="8" w:tplc="5710199C">
      <w:start w:val="1"/>
      <w:numFmt w:val="bullet"/>
      <w:suff w:val="tab"/>
      <w:lvlText w:val="·"/>
      <w:lvlJc w:val="left"/>
      <w:pPr>
        <w:ind w:hanging="360" w:left="6480"/>
      </w:pPr>
      <w:rPr>
        <w:rFonts w:ascii="Symbol" w:hAnsi="Symbol"/>
      </w:rPr>
    </w:lvl>
  </w:abstractNum>
  <w:abstractNum w:abstractNumId="128">
    <w:nsid w:val="4DF4A1C8"/>
    <w:multiLevelType w:val="hybridMultilevel"/>
    <w:lvl w:ilvl="0" w:tplc="762B6863">
      <w:start w:val="1"/>
      <w:numFmt w:val="bullet"/>
      <w:suff w:val="tab"/>
      <w:lvlText w:val="·"/>
      <w:lvlJc w:val="left"/>
      <w:pPr>
        <w:ind w:hanging="360" w:left="720"/>
      </w:pPr>
      <w:rPr>
        <w:rFonts w:ascii="Symbol" w:hAnsi="Symbol" w:cs="Symbol" w:eastAsia="Symbol"/>
        <w:color w:val="auto"/>
      </w:rPr>
    </w:lvl>
    <w:lvl w:ilvl="1" w:tplc="5487B2E5">
      <w:start w:val="1"/>
      <w:numFmt w:val="bullet"/>
      <w:suff w:val="tab"/>
      <w:lvlText w:val="o"/>
      <w:lvlJc w:val="left"/>
      <w:pPr>
        <w:ind w:hanging="360" w:left="1440"/>
      </w:pPr>
      <w:rPr>
        <w:rFonts w:ascii="Symbol" w:hAnsi="Symbol"/>
      </w:rPr>
    </w:lvl>
    <w:lvl w:ilvl="2" w:tplc="60F3D2D6">
      <w:start w:val="1"/>
      <w:numFmt w:val="bullet"/>
      <w:suff w:val="tab"/>
      <w:lvlText w:val="·"/>
      <w:lvlJc w:val="left"/>
      <w:pPr>
        <w:ind w:hanging="360" w:left="2160"/>
      </w:pPr>
      <w:rPr>
        <w:rFonts w:ascii="Symbol" w:hAnsi="Symbol"/>
      </w:rPr>
    </w:lvl>
    <w:lvl w:ilvl="3" w:tplc="06867358">
      <w:start w:val="1"/>
      <w:numFmt w:val="bullet"/>
      <w:suff w:val="tab"/>
      <w:lvlText w:val="o"/>
      <w:lvlJc w:val="left"/>
      <w:pPr>
        <w:ind w:hanging="360" w:left="2880"/>
      </w:pPr>
      <w:rPr>
        <w:rFonts w:ascii="Symbol" w:hAnsi="Symbol"/>
      </w:rPr>
    </w:lvl>
    <w:lvl w:ilvl="4" w:tplc="765069E0">
      <w:start w:val="1"/>
      <w:numFmt w:val="bullet"/>
      <w:suff w:val="tab"/>
      <w:lvlText w:val="·"/>
      <w:lvlJc w:val="left"/>
      <w:pPr>
        <w:ind w:hanging="360" w:left="3600"/>
      </w:pPr>
      <w:rPr>
        <w:rFonts w:ascii="Symbol" w:hAnsi="Symbol"/>
      </w:rPr>
    </w:lvl>
    <w:lvl w:ilvl="5" w:tplc="68CF3248">
      <w:start w:val="1"/>
      <w:numFmt w:val="bullet"/>
      <w:suff w:val="tab"/>
      <w:lvlText w:val="o"/>
      <w:lvlJc w:val="left"/>
      <w:pPr>
        <w:ind w:hanging="360" w:left="4320"/>
      </w:pPr>
      <w:rPr>
        <w:rFonts w:ascii="Symbol" w:hAnsi="Symbol"/>
      </w:rPr>
    </w:lvl>
    <w:lvl w:ilvl="6" w:tplc="5B70419C">
      <w:start w:val="1"/>
      <w:numFmt w:val="bullet"/>
      <w:suff w:val="tab"/>
      <w:lvlText w:val="·"/>
      <w:lvlJc w:val="left"/>
      <w:pPr>
        <w:ind w:hanging="360" w:left="5040"/>
      </w:pPr>
      <w:rPr>
        <w:rFonts w:ascii="Symbol" w:hAnsi="Symbol"/>
      </w:rPr>
    </w:lvl>
    <w:lvl w:ilvl="7" w:tplc="31A458D7">
      <w:start w:val="1"/>
      <w:numFmt w:val="bullet"/>
      <w:suff w:val="tab"/>
      <w:lvlText w:val="o"/>
      <w:lvlJc w:val="left"/>
      <w:pPr>
        <w:ind w:hanging="360" w:left="5760"/>
      </w:pPr>
      <w:rPr>
        <w:rFonts w:ascii="Symbol" w:hAnsi="Symbol"/>
      </w:rPr>
    </w:lvl>
    <w:lvl w:ilvl="8" w:tplc="6E4C7D2E">
      <w:start w:val="1"/>
      <w:numFmt w:val="bullet"/>
      <w:suff w:val="tab"/>
      <w:lvlText w:val="·"/>
      <w:lvlJc w:val="left"/>
      <w:pPr>
        <w:ind w:hanging="360" w:left="6480"/>
      </w:pPr>
      <w:rPr>
        <w:rFonts w:ascii="Symbol" w:hAnsi="Symbol"/>
      </w:rPr>
    </w:lvl>
  </w:abstractNum>
  <w:abstractNum w:abstractNumId="129">
    <w:nsid w:val="69C4F8FA"/>
    <w:multiLevelType w:val="hybridMultilevel"/>
    <w:lvl w:ilvl="0" w:tplc="42C1D2CB">
      <w:start w:val="1"/>
      <w:numFmt w:val="bullet"/>
      <w:suff w:val="tab"/>
      <w:lvlText w:val="·"/>
      <w:lvlJc w:val="left"/>
      <w:pPr>
        <w:ind w:hanging="360" w:left="720"/>
      </w:pPr>
      <w:rPr>
        <w:rFonts w:ascii="Symbol" w:hAnsi="Symbol" w:cs="Symbol" w:eastAsia="Symbol"/>
        <w:color w:val="auto"/>
      </w:rPr>
    </w:lvl>
    <w:lvl w:ilvl="1" w:tplc="164577A8">
      <w:start w:val="1"/>
      <w:numFmt w:val="bullet"/>
      <w:suff w:val="tab"/>
      <w:lvlText w:val="o"/>
      <w:lvlJc w:val="left"/>
      <w:pPr>
        <w:ind w:hanging="360" w:left="1440"/>
      </w:pPr>
      <w:rPr>
        <w:rFonts w:ascii="Symbol" w:hAnsi="Symbol"/>
      </w:rPr>
    </w:lvl>
    <w:lvl w:ilvl="2" w:tplc="141ABF68">
      <w:start w:val="1"/>
      <w:numFmt w:val="bullet"/>
      <w:suff w:val="tab"/>
      <w:lvlText w:val="·"/>
      <w:lvlJc w:val="left"/>
      <w:pPr>
        <w:ind w:hanging="360" w:left="2160"/>
      </w:pPr>
      <w:rPr>
        <w:rFonts w:ascii="Symbol" w:hAnsi="Symbol"/>
      </w:rPr>
    </w:lvl>
    <w:lvl w:ilvl="3" w:tplc="6D16DDAB">
      <w:start w:val="1"/>
      <w:numFmt w:val="bullet"/>
      <w:suff w:val="tab"/>
      <w:lvlText w:val="o"/>
      <w:lvlJc w:val="left"/>
      <w:pPr>
        <w:ind w:hanging="360" w:left="2880"/>
      </w:pPr>
      <w:rPr>
        <w:rFonts w:ascii="Symbol" w:hAnsi="Symbol"/>
      </w:rPr>
    </w:lvl>
    <w:lvl w:ilvl="4" w:tplc="018B9BCD">
      <w:start w:val="1"/>
      <w:numFmt w:val="bullet"/>
      <w:suff w:val="tab"/>
      <w:lvlText w:val="·"/>
      <w:lvlJc w:val="left"/>
      <w:pPr>
        <w:ind w:hanging="360" w:left="3600"/>
      </w:pPr>
      <w:rPr>
        <w:rFonts w:ascii="Symbol" w:hAnsi="Symbol"/>
      </w:rPr>
    </w:lvl>
    <w:lvl w:ilvl="5" w:tplc="6C13F74E">
      <w:start w:val="1"/>
      <w:numFmt w:val="bullet"/>
      <w:suff w:val="tab"/>
      <w:lvlText w:val="o"/>
      <w:lvlJc w:val="left"/>
      <w:pPr>
        <w:ind w:hanging="360" w:left="4320"/>
      </w:pPr>
      <w:rPr>
        <w:rFonts w:ascii="Symbol" w:hAnsi="Symbol"/>
      </w:rPr>
    </w:lvl>
    <w:lvl w:ilvl="6" w:tplc="62DCA1AF">
      <w:start w:val="1"/>
      <w:numFmt w:val="bullet"/>
      <w:suff w:val="tab"/>
      <w:lvlText w:val="·"/>
      <w:lvlJc w:val="left"/>
      <w:pPr>
        <w:ind w:hanging="360" w:left="5040"/>
      </w:pPr>
      <w:rPr>
        <w:rFonts w:ascii="Symbol" w:hAnsi="Symbol"/>
      </w:rPr>
    </w:lvl>
    <w:lvl w:ilvl="7" w:tplc="3E41D785">
      <w:start w:val="1"/>
      <w:numFmt w:val="bullet"/>
      <w:suff w:val="tab"/>
      <w:lvlText w:val="o"/>
      <w:lvlJc w:val="left"/>
      <w:pPr>
        <w:ind w:hanging="360" w:left="5760"/>
      </w:pPr>
      <w:rPr>
        <w:rFonts w:ascii="Symbol" w:hAnsi="Symbol"/>
      </w:rPr>
    </w:lvl>
    <w:lvl w:ilvl="8" w:tplc="4341F0A3">
      <w:start w:val="1"/>
      <w:numFmt w:val="bullet"/>
      <w:suff w:val="tab"/>
      <w:lvlText w:val="·"/>
      <w:lvlJc w:val="left"/>
      <w:pPr>
        <w:ind w:hanging="360" w:left="6480"/>
      </w:pPr>
      <w:rPr>
        <w:rFonts w:ascii="Symbol" w:hAnsi="Symbol"/>
      </w:rPr>
    </w:lvl>
  </w:abstractNum>
  <w:abstractNum w:abstractNumId="130">
    <w:nsid w:val="1EA2EDA4"/>
    <w:multiLevelType w:val="hybridMultilevel"/>
    <w:lvl w:ilvl="0" w:tplc="48A01DE1">
      <w:start w:val="1"/>
      <w:numFmt w:val="bullet"/>
      <w:suff w:val="tab"/>
      <w:lvlText w:val="·"/>
      <w:lvlJc w:val="left"/>
      <w:pPr>
        <w:ind w:hanging="360" w:left="720"/>
      </w:pPr>
      <w:rPr>
        <w:rFonts w:ascii="Symbol" w:hAnsi="Symbol" w:cs="Symbol" w:eastAsia="Symbol"/>
        <w:color w:val="auto"/>
      </w:rPr>
    </w:lvl>
    <w:lvl w:ilvl="1" w:tplc="60CEC239">
      <w:start w:val="1"/>
      <w:numFmt w:val="bullet"/>
      <w:suff w:val="tab"/>
      <w:lvlText w:val="o"/>
      <w:lvlJc w:val="left"/>
      <w:pPr>
        <w:ind w:hanging="360" w:left="1440"/>
      </w:pPr>
      <w:rPr>
        <w:rFonts w:ascii="Symbol" w:hAnsi="Symbol"/>
      </w:rPr>
    </w:lvl>
    <w:lvl w:ilvl="2" w:tplc="79679D28">
      <w:start w:val="1"/>
      <w:numFmt w:val="bullet"/>
      <w:suff w:val="tab"/>
      <w:lvlText w:val="·"/>
      <w:lvlJc w:val="left"/>
      <w:pPr>
        <w:ind w:hanging="360" w:left="2160"/>
      </w:pPr>
      <w:rPr>
        <w:rFonts w:ascii="Symbol" w:hAnsi="Symbol"/>
      </w:rPr>
    </w:lvl>
    <w:lvl w:ilvl="3" w:tplc="4DA9975D">
      <w:start w:val="1"/>
      <w:numFmt w:val="bullet"/>
      <w:suff w:val="tab"/>
      <w:lvlText w:val="o"/>
      <w:lvlJc w:val="left"/>
      <w:pPr>
        <w:ind w:hanging="360" w:left="2880"/>
      </w:pPr>
      <w:rPr>
        <w:rFonts w:ascii="Symbol" w:hAnsi="Symbol"/>
      </w:rPr>
    </w:lvl>
    <w:lvl w:ilvl="4" w:tplc="6E613CC0">
      <w:start w:val="1"/>
      <w:numFmt w:val="bullet"/>
      <w:suff w:val="tab"/>
      <w:lvlText w:val="·"/>
      <w:lvlJc w:val="left"/>
      <w:pPr>
        <w:ind w:hanging="360" w:left="3600"/>
      </w:pPr>
      <w:rPr>
        <w:rFonts w:ascii="Symbol" w:hAnsi="Symbol"/>
      </w:rPr>
    </w:lvl>
    <w:lvl w:ilvl="5" w:tplc="483877D7">
      <w:start w:val="1"/>
      <w:numFmt w:val="bullet"/>
      <w:suff w:val="tab"/>
      <w:lvlText w:val="o"/>
      <w:lvlJc w:val="left"/>
      <w:pPr>
        <w:ind w:hanging="360" w:left="4320"/>
      </w:pPr>
      <w:rPr>
        <w:rFonts w:ascii="Symbol" w:hAnsi="Symbol"/>
      </w:rPr>
    </w:lvl>
    <w:lvl w:ilvl="6" w:tplc="217B42CB">
      <w:start w:val="1"/>
      <w:numFmt w:val="bullet"/>
      <w:suff w:val="tab"/>
      <w:lvlText w:val="·"/>
      <w:lvlJc w:val="left"/>
      <w:pPr>
        <w:ind w:hanging="360" w:left="5040"/>
      </w:pPr>
      <w:rPr>
        <w:rFonts w:ascii="Symbol" w:hAnsi="Symbol"/>
      </w:rPr>
    </w:lvl>
    <w:lvl w:ilvl="7" w:tplc="52A604FE">
      <w:start w:val="1"/>
      <w:numFmt w:val="bullet"/>
      <w:suff w:val="tab"/>
      <w:lvlText w:val="o"/>
      <w:lvlJc w:val="left"/>
      <w:pPr>
        <w:ind w:hanging="360" w:left="5760"/>
      </w:pPr>
      <w:rPr>
        <w:rFonts w:ascii="Symbol" w:hAnsi="Symbol"/>
      </w:rPr>
    </w:lvl>
    <w:lvl w:ilvl="8" w:tplc="56212BCB">
      <w:start w:val="1"/>
      <w:numFmt w:val="bullet"/>
      <w:suff w:val="tab"/>
      <w:lvlText w:val="·"/>
      <w:lvlJc w:val="left"/>
      <w:pPr>
        <w:ind w:hanging="360" w:left="6480"/>
      </w:pPr>
      <w:rPr>
        <w:rFonts w:ascii="Symbol" w:hAnsi="Symbol"/>
      </w:rPr>
    </w:lvl>
  </w:abstractNum>
  <w:abstractNum w:abstractNumId="131">
    <w:nsid w:val="4C877982"/>
    <w:multiLevelType w:val="hybridMultilevel"/>
    <w:lvl w:ilvl="0" w:tplc="1945C4F9">
      <w:start w:val="1"/>
      <w:numFmt w:val="bullet"/>
      <w:suff w:val="tab"/>
      <w:lvlText w:val="·"/>
      <w:lvlJc w:val="left"/>
      <w:pPr>
        <w:ind w:hanging="360" w:left="720"/>
      </w:pPr>
      <w:rPr>
        <w:rFonts w:ascii="Symbol" w:hAnsi="Symbol" w:cs="Symbol" w:eastAsia="Symbol"/>
        <w:color w:val="auto"/>
      </w:rPr>
    </w:lvl>
    <w:lvl w:ilvl="1" w:tplc="357B6404">
      <w:start w:val="1"/>
      <w:numFmt w:val="bullet"/>
      <w:suff w:val="tab"/>
      <w:lvlText w:val="o"/>
      <w:lvlJc w:val="left"/>
      <w:pPr>
        <w:ind w:hanging="360" w:left="1440"/>
      </w:pPr>
      <w:rPr>
        <w:rFonts w:ascii="Symbol" w:hAnsi="Symbol"/>
      </w:rPr>
    </w:lvl>
    <w:lvl w:ilvl="2" w:tplc="249F499D">
      <w:start w:val="1"/>
      <w:numFmt w:val="bullet"/>
      <w:suff w:val="tab"/>
      <w:lvlText w:val="·"/>
      <w:lvlJc w:val="left"/>
      <w:pPr>
        <w:ind w:hanging="360" w:left="2160"/>
      </w:pPr>
      <w:rPr>
        <w:rFonts w:ascii="Symbol" w:hAnsi="Symbol"/>
      </w:rPr>
    </w:lvl>
    <w:lvl w:ilvl="3" w:tplc="1A710669">
      <w:start w:val="1"/>
      <w:numFmt w:val="bullet"/>
      <w:suff w:val="tab"/>
      <w:lvlText w:val="o"/>
      <w:lvlJc w:val="left"/>
      <w:pPr>
        <w:ind w:hanging="360" w:left="2880"/>
      </w:pPr>
      <w:rPr>
        <w:rFonts w:ascii="Symbol" w:hAnsi="Symbol"/>
      </w:rPr>
    </w:lvl>
    <w:lvl w:ilvl="4" w:tplc="06CC0F32">
      <w:start w:val="1"/>
      <w:numFmt w:val="bullet"/>
      <w:suff w:val="tab"/>
      <w:lvlText w:val="·"/>
      <w:lvlJc w:val="left"/>
      <w:pPr>
        <w:ind w:hanging="360" w:left="3600"/>
      </w:pPr>
      <w:rPr>
        <w:rFonts w:ascii="Symbol" w:hAnsi="Symbol"/>
      </w:rPr>
    </w:lvl>
    <w:lvl w:ilvl="5" w:tplc="057E2E02">
      <w:start w:val="1"/>
      <w:numFmt w:val="bullet"/>
      <w:suff w:val="tab"/>
      <w:lvlText w:val="o"/>
      <w:lvlJc w:val="left"/>
      <w:pPr>
        <w:ind w:hanging="360" w:left="4320"/>
      </w:pPr>
      <w:rPr>
        <w:rFonts w:ascii="Symbol" w:hAnsi="Symbol"/>
      </w:rPr>
    </w:lvl>
    <w:lvl w:ilvl="6" w:tplc="15E2A918">
      <w:start w:val="1"/>
      <w:numFmt w:val="bullet"/>
      <w:suff w:val="tab"/>
      <w:lvlText w:val="·"/>
      <w:lvlJc w:val="left"/>
      <w:pPr>
        <w:ind w:hanging="360" w:left="5040"/>
      </w:pPr>
      <w:rPr>
        <w:rFonts w:ascii="Symbol" w:hAnsi="Symbol"/>
      </w:rPr>
    </w:lvl>
    <w:lvl w:ilvl="7" w:tplc="2FA50A36">
      <w:start w:val="1"/>
      <w:numFmt w:val="bullet"/>
      <w:suff w:val="tab"/>
      <w:lvlText w:val="o"/>
      <w:lvlJc w:val="left"/>
      <w:pPr>
        <w:ind w:hanging="360" w:left="5760"/>
      </w:pPr>
      <w:rPr>
        <w:rFonts w:ascii="Symbol" w:hAnsi="Symbol"/>
      </w:rPr>
    </w:lvl>
    <w:lvl w:ilvl="8" w:tplc="6E9A575F">
      <w:start w:val="1"/>
      <w:numFmt w:val="bullet"/>
      <w:suff w:val="tab"/>
      <w:lvlText w:val="·"/>
      <w:lvlJc w:val="left"/>
      <w:pPr>
        <w:ind w:hanging="360" w:left="6480"/>
      </w:pPr>
      <w:rPr>
        <w:rFonts w:ascii="Symbol" w:hAnsi="Symbol"/>
      </w:rPr>
    </w:lvl>
  </w:abstractNum>
  <w:abstractNum w:abstractNumId="132">
    <w:nsid w:val="2E3194B9"/>
    <w:multiLevelType w:val="hybridMultilevel"/>
    <w:lvl w:ilvl="0" w:tplc="13B13E79">
      <w:start w:val="1"/>
      <w:numFmt w:val="bullet"/>
      <w:suff w:val="tab"/>
      <w:lvlText w:val="·"/>
      <w:lvlJc w:val="left"/>
      <w:pPr>
        <w:ind w:hanging="360" w:left="720"/>
      </w:pPr>
      <w:rPr>
        <w:rFonts w:ascii="Symbol" w:hAnsi="Symbol" w:cs="Symbol" w:eastAsia="Symbol"/>
        <w:color w:val="auto"/>
      </w:rPr>
    </w:lvl>
    <w:lvl w:ilvl="1" w:tplc="7679E27F">
      <w:start w:val="1"/>
      <w:numFmt w:val="bullet"/>
      <w:suff w:val="tab"/>
      <w:lvlText w:val="o"/>
      <w:lvlJc w:val="left"/>
      <w:pPr>
        <w:ind w:hanging="360" w:left="1440"/>
      </w:pPr>
      <w:rPr>
        <w:rFonts w:ascii="Symbol" w:hAnsi="Symbol"/>
      </w:rPr>
    </w:lvl>
    <w:lvl w:ilvl="2" w:tplc="2B4DCFFE">
      <w:start w:val="1"/>
      <w:numFmt w:val="bullet"/>
      <w:suff w:val="tab"/>
      <w:lvlText w:val="·"/>
      <w:lvlJc w:val="left"/>
      <w:pPr>
        <w:ind w:hanging="360" w:left="2160"/>
      </w:pPr>
      <w:rPr>
        <w:rFonts w:ascii="Symbol" w:hAnsi="Symbol"/>
      </w:rPr>
    </w:lvl>
    <w:lvl w:ilvl="3" w:tplc="28536A21">
      <w:start w:val="1"/>
      <w:numFmt w:val="bullet"/>
      <w:suff w:val="tab"/>
      <w:lvlText w:val="o"/>
      <w:lvlJc w:val="left"/>
      <w:pPr>
        <w:ind w:hanging="360" w:left="2880"/>
      </w:pPr>
      <w:rPr>
        <w:rFonts w:ascii="Symbol" w:hAnsi="Symbol"/>
      </w:rPr>
    </w:lvl>
    <w:lvl w:ilvl="4" w:tplc="3A89F333">
      <w:start w:val="1"/>
      <w:numFmt w:val="bullet"/>
      <w:suff w:val="tab"/>
      <w:lvlText w:val="·"/>
      <w:lvlJc w:val="left"/>
      <w:pPr>
        <w:ind w:hanging="360" w:left="3600"/>
      </w:pPr>
      <w:rPr>
        <w:rFonts w:ascii="Symbol" w:hAnsi="Symbol"/>
      </w:rPr>
    </w:lvl>
    <w:lvl w:ilvl="5" w:tplc="0DF7BC5A">
      <w:start w:val="1"/>
      <w:numFmt w:val="bullet"/>
      <w:suff w:val="tab"/>
      <w:lvlText w:val="o"/>
      <w:lvlJc w:val="left"/>
      <w:pPr>
        <w:ind w:hanging="360" w:left="4320"/>
      </w:pPr>
      <w:rPr>
        <w:rFonts w:ascii="Symbol" w:hAnsi="Symbol"/>
      </w:rPr>
    </w:lvl>
    <w:lvl w:ilvl="6" w:tplc="14531F28">
      <w:start w:val="1"/>
      <w:numFmt w:val="bullet"/>
      <w:suff w:val="tab"/>
      <w:lvlText w:val="·"/>
      <w:lvlJc w:val="left"/>
      <w:pPr>
        <w:ind w:hanging="360" w:left="5040"/>
      </w:pPr>
      <w:rPr>
        <w:rFonts w:ascii="Symbol" w:hAnsi="Symbol"/>
      </w:rPr>
    </w:lvl>
    <w:lvl w:ilvl="7" w:tplc="7EF46896">
      <w:start w:val="1"/>
      <w:numFmt w:val="bullet"/>
      <w:suff w:val="tab"/>
      <w:lvlText w:val="o"/>
      <w:lvlJc w:val="left"/>
      <w:pPr>
        <w:ind w:hanging="360" w:left="5760"/>
      </w:pPr>
      <w:rPr>
        <w:rFonts w:ascii="Symbol" w:hAnsi="Symbol"/>
      </w:rPr>
    </w:lvl>
    <w:lvl w:ilvl="8" w:tplc="60EF5026">
      <w:start w:val="1"/>
      <w:numFmt w:val="bullet"/>
      <w:suff w:val="tab"/>
      <w:lvlText w:val="·"/>
      <w:lvlJc w:val="left"/>
      <w:pPr>
        <w:ind w:hanging="360" w:left="6480"/>
      </w:pPr>
      <w:rPr>
        <w:rFonts w:ascii="Symbol" w:hAnsi="Symbol"/>
      </w:rPr>
    </w:lvl>
  </w:abstractNum>
  <w:abstractNum w:abstractNumId="133">
    <w:nsid w:val="1D86BC4B"/>
    <w:multiLevelType w:val="hybridMultilevel"/>
    <w:lvl w:ilvl="0" w:tplc="2A8E4FF3">
      <w:start w:val="1"/>
      <w:numFmt w:val="bullet"/>
      <w:suff w:val="tab"/>
      <w:lvlText w:val="·"/>
      <w:lvlJc w:val="left"/>
      <w:pPr>
        <w:ind w:hanging="360" w:left="720"/>
      </w:pPr>
      <w:rPr>
        <w:rFonts w:ascii="Symbol" w:hAnsi="Symbol" w:cs="Symbol" w:eastAsia="Symbol"/>
        <w:color w:val="auto"/>
      </w:rPr>
    </w:lvl>
    <w:lvl w:ilvl="1" w:tplc="24EEB666">
      <w:start w:val="1"/>
      <w:numFmt w:val="bullet"/>
      <w:suff w:val="tab"/>
      <w:lvlText w:val="o"/>
      <w:lvlJc w:val="left"/>
      <w:pPr>
        <w:ind w:hanging="360" w:left="1440"/>
      </w:pPr>
      <w:rPr>
        <w:rFonts w:ascii="Symbol" w:hAnsi="Symbol"/>
      </w:rPr>
    </w:lvl>
    <w:lvl w:ilvl="2" w:tplc="1258361D">
      <w:start w:val="1"/>
      <w:numFmt w:val="bullet"/>
      <w:suff w:val="tab"/>
      <w:lvlText w:val="·"/>
      <w:lvlJc w:val="left"/>
      <w:pPr>
        <w:ind w:hanging="360" w:left="2160"/>
      </w:pPr>
      <w:rPr>
        <w:rFonts w:ascii="Symbol" w:hAnsi="Symbol"/>
      </w:rPr>
    </w:lvl>
    <w:lvl w:ilvl="3" w:tplc="50F557E8">
      <w:start w:val="1"/>
      <w:numFmt w:val="bullet"/>
      <w:suff w:val="tab"/>
      <w:lvlText w:val="o"/>
      <w:lvlJc w:val="left"/>
      <w:pPr>
        <w:ind w:hanging="360" w:left="2880"/>
      </w:pPr>
      <w:rPr>
        <w:rFonts w:ascii="Symbol" w:hAnsi="Symbol"/>
      </w:rPr>
    </w:lvl>
    <w:lvl w:ilvl="4" w:tplc="222B0C2C">
      <w:start w:val="1"/>
      <w:numFmt w:val="bullet"/>
      <w:suff w:val="tab"/>
      <w:lvlText w:val="·"/>
      <w:lvlJc w:val="left"/>
      <w:pPr>
        <w:ind w:hanging="360" w:left="3600"/>
      </w:pPr>
      <w:rPr>
        <w:rFonts w:ascii="Symbol" w:hAnsi="Symbol"/>
      </w:rPr>
    </w:lvl>
    <w:lvl w:ilvl="5" w:tplc="437866A3">
      <w:start w:val="1"/>
      <w:numFmt w:val="bullet"/>
      <w:suff w:val="tab"/>
      <w:lvlText w:val="o"/>
      <w:lvlJc w:val="left"/>
      <w:pPr>
        <w:ind w:hanging="360" w:left="4320"/>
      </w:pPr>
      <w:rPr>
        <w:rFonts w:ascii="Symbol" w:hAnsi="Symbol"/>
      </w:rPr>
    </w:lvl>
    <w:lvl w:ilvl="6" w:tplc="6EAA1D90">
      <w:start w:val="1"/>
      <w:numFmt w:val="bullet"/>
      <w:suff w:val="tab"/>
      <w:lvlText w:val="·"/>
      <w:lvlJc w:val="left"/>
      <w:pPr>
        <w:ind w:hanging="360" w:left="5040"/>
      </w:pPr>
      <w:rPr>
        <w:rFonts w:ascii="Symbol" w:hAnsi="Symbol"/>
      </w:rPr>
    </w:lvl>
    <w:lvl w:ilvl="7" w:tplc="2F308B07">
      <w:start w:val="1"/>
      <w:numFmt w:val="bullet"/>
      <w:suff w:val="tab"/>
      <w:lvlText w:val="o"/>
      <w:lvlJc w:val="left"/>
      <w:pPr>
        <w:ind w:hanging="360" w:left="5760"/>
      </w:pPr>
      <w:rPr>
        <w:rFonts w:ascii="Symbol" w:hAnsi="Symbol"/>
      </w:rPr>
    </w:lvl>
    <w:lvl w:ilvl="8" w:tplc="10570F75">
      <w:start w:val="1"/>
      <w:numFmt w:val="bullet"/>
      <w:suff w:val="tab"/>
      <w:lvlText w:val="·"/>
      <w:lvlJc w:val="left"/>
      <w:pPr>
        <w:ind w:hanging="360" w:left="6480"/>
      </w:pPr>
      <w:rPr>
        <w:rFonts w:ascii="Symbol" w:hAnsi="Symbol"/>
      </w:rPr>
    </w:lvl>
  </w:abstractNum>
  <w:abstractNum w:abstractNumId="134">
    <w:nsid w:val="314C3907"/>
    <w:multiLevelType w:val="hybridMultilevel"/>
    <w:lvl w:ilvl="0" w:tplc="6A91F98C">
      <w:start w:val="1"/>
      <w:numFmt w:val="bullet"/>
      <w:suff w:val="tab"/>
      <w:lvlText w:val="·"/>
      <w:lvlJc w:val="left"/>
      <w:pPr>
        <w:ind w:hanging="360" w:left="720"/>
      </w:pPr>
      <w:rPr>
        <w:rFonts w:ascii="Symbol" w:hAnsi="Symbol" w:cs="Symbol" w:eastAsia="Symbol"/>
        <w:color w:val="auto"/>
      </w:rPr>
    </w:lvl>
    <w:lvl w:ilvl="1" w:tplc="700B3B8C">
      <w:start w:val="1"/>
      <w:numFmt w:val="bullet"/>
      <w:suff w:val="tab"/>
      <w:lvlText w:val="o"/>
      <w:lvlJc w:val="left"/>
      <w:pPr>
        <w:ind w:hanging="360" w:left="1440"/>
      </w:pPr>
      <w:rPr>
        <w:rFonts w:ascii="Symbol" w:hAnsi="Symbol"/>
      </w:rPr>
    </w:lvl>
    <w:lvl w:ilvl="2" w:tplc="15741342">
      <w:start w:val="1"/>
      <w:numFmt w:val="bullet"/>
      <w:suff w:val="tab"/>
      <w:lvlText w:val="·"/>
      <w:lvlJc w:val="left"/>
      <w:pPr>
        <w:ind w:hanging="360" w:left="2160"/>
      </w:pPr>
      <w:rPr>
        <w:rFonts w:ascii="Symbol" w:hAnsi="Symbol"/>
      </w:rPr>
    </w:lvl>
    <w:lvl w:ilvl="3" w:tplc="47911A8E">
      <w:start w:val="1"/>
      <w:numFmt w:val="bullet"/>
      <w:suff w:val="tab"/>
      <w:lvlText w:val="o"/>
      <w:lvlJc w:val="left"/>
      <w:pPr>
        <w:ind w:hanging="360" w:left="2880"/>
      </w:pPr>
      <w:rPr>
        <w:rFonts w:ascii="Symbol" w:hAnsi="Symbol"/>
      </w:rPr>
    </w:lvl>
    <w:lvl w:ilvl="4" w:tplc="7BF7D3BA">
      <w:start w:val="1"/>
      <w:numFmt w:val="bullet"/>
      <w:suff w:val="tab"/>
      <w:lvlText w:val="·"/>
      <w:lvlJc w:val="left"/>
      <w:pPr>
        <w:ind w:hanging="360" w:left="3600"/>
      </w:pPr>
      <w:rPr>
        <w:rFonts w:ascii="Symbol" w:hAnsi="Symbol"/>
      </w:rPr>
    </w:lvl>
    <w:lvl w:ilvl="5" w:tplc="0349B219">
      <w:start w:val="1"/>
      <w:numFmt w:val="bullet"/>
      <w:suff w:val="tab"/>
      <w:lvlText w:val="o"/>
      <w:lvlJc w:val="left"/>
      <w:pPr>
        <w:ind w:hanging="360" w:left="4320"/>
      </w:pPr>
      <w:rPr>
        <w:rFonts w:ascii="Symbol" w:hAnsi="Symbol"/>
      </w:rPr>
    </w:lvl>
    <w:lvl w:ilvl="6" w:tplc="5E9827E2">
      <w:start w:val="1"/>
      <w:numFmt w:val="bullet"/>
      <w:suff w:val="tab"/>
      <w:lvlText w:val="·"/>
      <w:lvlJc w:val="left"/>
      <w:pPr>
        <w:ind w:hanging="360" w:left="5040"/>
      </w:pPr>
      <w:rPr>
        <w:rFonts w:ascii="Symbol" w:hAnsi="Symbol"/>
      </w:rPr>
    </w:lvl>
    <w:lvl w:ilvl="7" w:tplc="6E72EEE6">
      <w:start w:val="1"/>
      <w:numFmt w:val="bullet"/>
      <w:suff w:val="tab"/>
      <w:lvlText w:val="o"/>
      <w:lvlJc w:val="left"/>
      <w:pPr>
        <w:ind w:hanging="360" w:left="5760"/>
      </w:pPr>
      <w:rPr>
        <w:rFonts w:ascii="Symbol" w:hAnsi="Symbol"/>
      </w:rPr>
    </w:lvl>
    <w:lvl w:ilvl="8" w:tplc="115ECE48">
      <w:start w:val="1"/>
      <w:numFmt w:val="bullet"/>
      <w:suff w:val="tab"/>
      <w:lvlText w:val="·"/>
      <w:lvlJc w:val="left"/>
      <w:pPr>
        <w:ind w:hanging="360" w:left="6480"/>
      </w:pPr>
      <w:rPr>
        <w:rFonts w:ascii="Symbol" w:hAnsi="Symbol"/>
      </w:rPr>
    </w:lvl>
  </w:abstractNum>
  <w:abstractNum w:abstractNumId="135">
    <w:nsid w:val="43FD08E7"/>
    <w:multiLevelType w:val="hybridMultilevel"/>
    <w:lvl w:ilvl="0" w:tplc="364DE5D4">
      <w:start w:val="1"/>
      <w:numFmt w:val="bullet"/>
      <w:suff w:val="tab"/>
      <w:lvlText w:val="·"/>
      <w:lvlJc w:val="left"/>
      <w:pPr>
        <w:ind w:hanging="360" w:left="720"/>
      </w:pPr>
      <w:rPr>
        <w:rFonts w:ascii="Symbol" w:hAnsi="Symbol" w:cs="Symbol" w:eastAsia="Symbol"/>
        <w:color w:val="auto"/>
      </w:rPr>
    </w:lvl>
    <w:lvl w:ilvl="1" w:tplc="780F4968">
      <w:start w:val="1"/>
      <w:numFmt w:val="bullet"/>
      <w:suff w:val="tab"/>
      <w:lvlText w:val="o"/>
      <w:lvlJc w:val="left"/>
      <w:pPr>
        <w:ind w:hanging="360" w:left="1440"/>
      </w:pPr>
      <w:rPr>
        <w:rFonts w:ascii="Symbol" w:hAnsi="Symbol"/>
      </w:rPr>
    </w:lvl>
    <w:lvl w:ilvl="2" w:tplc="15CBA0C4">
      <w:start w:val="1"/>
      <w:numFmt w:val="bullet"/>
      <w:suff w:val="tab"/>
      <w:lvlText w:val="·"/>
      <w:lvlJc w:val="left"/>
      <w:pPr>
        <w:ind w:hanging="360" w:left="2160"/>
      </w:pPr>
      <w:rPr>
        <w:rFonts w:ascii="Symbol" w:hAnsi="Symbol"/>
      </w:rPr>
    </w:lvl>
    <w:lvl w:ilvl="3" w:tplc="07E04D99">
      <w:start w:val="1"/>
      <w:numFmt w:val="bullet"/>
      <w:suff w:val="tab"/>
      <w:lvlText w:val="o"/>
      <w:lvlJc w:val="left"/>
      <w:pPr>
        <w:ind w:hanging="360" w:left="2880"/>
      </w:pPr>
      <w:rPr>
        <w:rFonts w:ascii="Symbol" w:hAnsi="Symbol"/>
      </w:rPr>
    </w:lvl>
    <w:lvl w:ilvl="4" w:tplc="4496A2AC">
      <w:start w:val="1"/>
      <w:numFmt w:val="bullet"/>
      <w:suff w:val="tab"/>
      <w:lvlText w:val="·"/>
      <w:lvlJc w:val="left"/>
      <w:pPr>
        <w:ind w:hanging="360" w:left="3600"/>
      </w:pPr>
      <w:rPr>
        <w:rFonts w:ascii="Symbol" w:hAnsi="Symbol"/>
      </w:rPr>
    </w:lvl>
    <w:lvl w:ilvl="5" w:tplc="4AAB95F6">
      <w:start w:val="1"/>
      <w:numFmt w:val="bullet"/>
      <w:suff w:val="tab"/>
      <w:lvlText w:val="o"/>
      <w:lvlJc w:val="left"/>
      <w:pPr>
        <w:ind w:hanging="360" w:left="4320"/>
      </w:pPr>
      <w:rPr>
        <w:rFonts w:ascii="Symbol" w:hAnsi="Symbol"/>
      </w:rPr>
    </w:lvl>
    <w:lvl w:ilvl="6" w:tplc="5F348567">
      <w:start w:val="1"/>
      <w:numFmt w:val="bullet"/>
      <w:suff w:val="tab"/>
      <w:lvlText w:val="·"/>
      <w:lvlJc w:val="left"/>
      <w:pPr>
        <w:ind w:hanging="360" w:left="5040"/>
      </w:pPr>
      <w:rPr>
        <w:rFonts w:ascii="Symbol" w:hAnsi="Symbol"/>
      </w:rPr>
    </w:lvl>
    <w:lvl w:ilvl="7" w:tplc="4C46ECD9">
      <w:start w:val="1"/>
      <w:numFmt w:val="bullet"/>
      <w:suff w:val="tab"/>
      <w:lvlText w:val="o"/>
      <w:lvlJc w:val="left"/>
      <w:pPr>
        <w:ind w:hanging="360" w:left="5760"/>
      </w:pPr>
      <w:rPr>
        <w:rFonts w:ascii="Symbol" w:hAnsi="Symbol"/>
      </w:rPr>
    </w:lvl>
    <w:lvl w:ilvl="8" w:tplc="08DDD0DB">
      <w:start w:val="1"/>
      <w:numFmt w:val="bullet"/>
      <w:suff w:val="tab"/>
      <w:lvlText w:val="·"/>
      <w:lvlJc w:val="left"/>
      <w:pPr>
        <w:ind w:hanging="360" w:left="6480"/>
      </w:pPr>
      <w:rPr>
        <w:rFonts w:ascii="Symbol" w:hAnsi="Symbol"/>
      </w:rPr>
    </w:lvl>
  </w:abstractNum>
  <w:abstractNum w:abstractNumId="136">
    <w:nsid w:val="0B83C1EC"/>
    <w:multiLevelType w:val="hybridMultilevel"/>
    <w:lvl w:ilvl="0" w:tplc="4B505BD2">
      <w:start w:val="1"/>
      <w:numFmt w:val="bullet"/>
      <w:suff w:val="tab"/>
      <w:lvlText w:val="·"/>
      <w:lvlJc w:val="left"/>
      <w:pPr>
        <w:ind w:hanging="360" w:left="720"/>
      </w:pPr>
      <w:rPr>
        <w:rFonts w:ascii="Symbol" w:hAnsi="Symbol" w:cs="Symbol" w:eastAsia="Symbol"/>
        <w:color w:val="auto"/>
      </w:rPr>
    </w:lvl>
    <w:lvl w:ilvl="1" w:tplc="6A35199E">
      <w:start w:val="1"/>
      <w:numFmt w:val="bullet"/>
      <w:suff w:val="tab"/>
      <w:lvlText w:val="o"/>
      <w:lvlJc w:val="left"/>
      <w:pPr>
        <w:ind w:hanging="360" w:left="1440"/>
      </w:pPr>
      <w:rPr>
        <w:rFonts w:ascii="Symbol" w:hAnsi="Symbol"/>
      </w:rPr>
    </w:lvl>
    <w:lvl w:ilvl="2" w:tplc="050E2C13">
      <w:start w:val="1"/>
      <w:numFmt w:val="bullet"/>
      <w:suff w:val="tab"/>
      <w:lvlText w:val="·"/>
      <w:lvlJc w:val="left"/>
      <w:pPr>
        <w:ind w:hanging="360" w:left="2160"/>
      </w:pPr>
      <w:rPr>
        <w:rFonts w:ascii="Symbol" w:hAnsi="Symbol"/>
      </w:rPr>
    </w:lvl>
    <w:lvl w:ilvl="3" w:tplc="6C130FEC">
      <w:start w:val="1"/>
      <w:numFmt w:val="bullet"/>
      <w:suff w:val="tab"/>
      <w:lvlText w:val="o"/>
      <w:lvlJc w:val="left"/>
      <w:pPr>
        <w:ind w:hanging="360" w:left="2880"/>
      </w:pPr>
      <w:rPr>
        <w:rFonts w:ascii="Symbol" w:hAnsi="Symbol"/>
      </w:rPr>
    </w:lvl>
    <w:lvl w:ilvl="4" w:tplc="4B1EB5E7">
      <w:start w:val="1"/>
      <w:numFmt w:val="bullet"/>
      <w:suff w:val="tab"/>
      <w:lvlText w:val="·"/>
      <w:lvlJc w:val="left"/>
      <w:pPr>
        <w:ind w:hanging="360" w:left="3600"/>
      </w:pPr>
      <w:rPr>
        <w:rFonts w:ascii="Symbol" w:hAnsi="Symbol"/>
      </w:rPr>
    </w:lvl>
    <w:lvl w:ilvl="5" w:tplc="03C5EA74">
      <w:start w:val="1"/>
      <w:numFmt w:val="bullet"/>
      <w:suff w:val="tab"/>
      <w:lvlText w:val="o"/>
      <w:lvlJc w:val="left"/>
      <w:pPr>
        <w:ind w:hanging="360" w:left="4320"/>
      </w:pPr>
      <w:rPr>
        <w:rFonts w:ascii="Symbol" w:hAnsi="Symbol"/>
      </w:rPr>
    </w:lvl>
    <w:lvl w:ilvl="6" w:tplc="61DA6AAA">
      <w:start w:val="1"/>
      <w:numFmt w:val="bullet"/>
      <w:suff w:val="tab"/>
      <w:lvlText w:val="·"/>
      <w:lvlJc w:val="left"/>
      <w:pPr>
        <w:ind w:hanging="360" w:left="5040"/>
      </w:pPr>
      <w:rPr>
        <w:rFonts w:ascii="Symbol" w:hAnsi="Symbol"/>
      </w:rPr>
    </w:lvl>
    <w:lvl w:ilvl="7" w:tplc="7F3C1827">
      <w:start w:val="1"/>
      <w:numFmt w:val="bullet"/>
      <w:suff w:val="tab"/>
      <w:lvlText w:val="o"/>
      <w:lvlJc w:val="left"/>
      <w:pPr>
        <w:ind w:hanging="360" w:left="5760"/>
      </w:pPr>
      <w:rPr>
        <w:rFonts w:ascii="Symbol" w:hAnsi="Symbol"/>
      </w:rPr>
    </w:lvl>
    <w:lvl w:ilvl="8" w:tplc="7C75D38B">
      <w:start w:val="1"/>
      <w:numFmt w:val="bullet"/>
      <w:suff w:val="tab"/>
      <w:lvlText w:val="·"/>
      <w:lvlJc w:val="left"/>
      <w:pPr>
        <w:ind w:hanging="360" w:left="6480"/>
      </w:pPr>
      <w:rPr>
        <w:rFonts w:ascii="Symbol" w:hAnsi="Symbol"/>
      </w:rPr>
    </w:lvl>
  </w:abstractNum>
  <w:abstractNum w:abstractNumId="137">
    <w:nsid w:val="3147995F"/>
    <w:multiLevelType w:val="hybridMultilevel"/>
    <w:lvl w:ilvl="0" w:tplc="46C6A88E">
      <w:start w:val="1"/>
      <w:numFmt w:val="bullet"/>
      <w:suff w:val="tab"/>
      <w:lvlText w:val="·"/>
      <w:lvlJc w:val="left"/>
      <w:pPr>
        <w:ind w:hanging="360" w:left="720"/>
      </w:pPr>
      <w:rPr>
        <w:rFonts w:ascii="Symbol" w:hAnsi="Symbol" w:cs="Symbol" w:eastAsia="Symbol"/>
        <w:color w:val="auto"/>
      </w:rPr>
    </w:lvl>
    <w:lvl w:ilvl="1" w:tplc="6A45D0BE">
      <w:start w:val="1"/>
      <w:numFmt w:val="bullet"/>
      <w:suff w:val="tab"/>
      <w:lvlText w:val="o"/>
      <w:lvlJc w:val="left"/>
      <w:pPr>
        <w:ind w:hanging="360" w:left="1440"/>
      </w:pPr>
      <w:rPr>
        <w:rFonts w:ascii="Symbol" w:hAnsi="Symbol"/>
      </w:rPr>
    </w:lvl>
    <w:lvl w:ilvl="2" w:tplc="73320FBE">
      <w:start w:val="1"/>
      <w:numFmt w:val="bullet"/>
      <w:suff w:val="tab"/>
      <w:lvlText w:val="·"/>
      <w:lvlJc w:val="left"/>
      <w:pPr>
        <w:ind w:hanging="360" w:left="2160"/>
      </w:pPr>
      <w:rPr>
        <w:rFonts w:ascii="Symbol" w:hAnsi="Symbol"/>
      </w:rPr>
    </w:lvl>
    <w:lvl w:ilvl="3" w:tplc="7E46110F">
      <w:start w:val="1"/>
      <w:numFmt w:val="bullet"/>
      <w:suff w:val="tab"/>
      <w:lvlText w:val="o"/>
      <w:lvlJc w:val="left"/>
      <w:pPr>
        <w:ind w:hanging="360" w:left="2880"/>
      </w:pPr>
      <w:rPr>
        <w:rFonts w:ascii="Symbol" w:hAnsi="Symbol"/>
      </w:rPr>
    </w:lvl>
    <w:lvl w:ilvl="4" w:tplc="71B65AD8">
      <w:start w:val="1"/>
      <w:numFmt w:val="bullet"/>
      <w:suff w:val="tab"/>
      <w:lvlText w:val="·"/>
      <w:lvlJc w:val="left"/>
      <w:pPr>
        <w:ind w:hanging="360" w:left="3600"/>
      </w:pPr>
      <w:rPr>
        <w:rFonts w:ascii="Symbol" w:hAnsi="Symbol"/>
      </w:rPr>
    </w:lvl>
    <w:lvl w:ilvl="5" w:tplc="3F779F65">
      <w:start w:val="1"/>
      <w:numFmt w:val="bullet"/>
      <w:suff w:val="tab"/>
      <w:lvlText w:val="o"/>
      <w:lvlJc w:val="left"/>
      <w:pPr>
        <w:ind w:hanging="360" w:left="4320"/>
      </w:pPr>
      <w:rPr>
        <w:rFonts w:ascii="Symbol" w:hAnsi="Symbol"/>
      </w:rPr>
    </w:lvl>
    <w:lvl w:ilvl="6" w:tplc="7F9208AE">
      <w:start w:val="1"/>
      <w:numFmt w:val="bullet"/>
      <w:suff w:val="tab"/>
      <w:lvlText w:val="·"/>
      <w:lvlJc w:val="left"/>
      <w:pPr>
        <w:ind w:hanging="360" w:left="5040"/>
      </w:pPr>
      <w:rPr>
        <w:rFonts w:ascii="Symbol" w:hAnsi="Symbol"/>
      </w:rPr>
    </w:lvl>
    <w:lvl w:ilvl="7" w:tplc="10DC05CF">
      <w:start w:val="1"/>
      <w:numFmt w:val="bullet"/>
      <w:suff w:val="tab"/>
      <w:lvlText w:val="o"/>
      <w:lvlJc w:val="left"/>
      <w:pPr>
        <w:ind w:hanging="360" w:left="5760"/>
      </w:pPr>
      <w:rPr>
        <w:rFonts w:ascii="Symbol" w:hAnsi="Symbol"/>
      </w:rPr>
    </w:lvl>
    <w:lvl w:ilvl="8" w:tplc="1E1A8546">
      <w:start w:val="1"/>
      <w:numFmt w:val="bullet"/>
      <w:suff w:val="tab"/>
      <w:lvlText w:val="·"/>
      <w:lvlJc w:val="left"/>
      <w:pPr>
        <w:ind w:hanging="360" w:left="6480"/>
      </w:pPr>
      <w:rPr>
        <w:rFonts w:ascii="Symbol" w:hAnsi="Symbol"/>
      </w:rPr>
    </w:lvl>
  </w:abstractNum>
  <w:abstractNum w:abstractNumId="138">
    <w:nsid w:val="31F1798D"/>
    <w:multiLevelType w:val="hybridMultilevel"/>
    <w:lvl w:ilvl="0" w:tplc="68FF7CD4">
      <w:start w:val="1"/>
      <w:numFmt w:val="bullet"/>
      <w:suff w:val="tab"/>
      <w:lvlText w:val="·"/>
      <w:lvlJc w:val="left"/>
      <w:pPr>
        <w:ind w:hanging="360" w:left="720"/>
      </w:pPr>
      <w:rPr>
        <w:rFonts w:ascii="Symbol" w:hAnsi="Symbol" w:cs="Symbol" w:eastAsia="Symbol"/>
        <w:color w:val="auto"/>
      </w:rPr>
    </w:lvl>
    <w:lvl w:ilvl="1" w:tplc="3E711CCB">
      <w:start w:val="1"/>
      <w:numFmt w:val="bullet"/>
      <w:suff w:val="tab"/>
      <w:lvlText w:val="o"/>
      <w:lvlJc w:val="left"/>
      <w:pPr>
        <w:ind w:hanging="360" w:left="1440"/>
      </w:pPr>
      <w:rPr>
        <w:rFonts w:ascii="Symbol" w:hAnsi="Symbol"/>
      </w:rPr>
    </w:lvl>
    <w:lvl w:ilvl="2" w:tplc="5EAD28AB">
      <w:start w:val="1"/>
      <w:numFmt w:val="bullet"/>
      <w:suff w:val="tab"/>
      <w:lvlText w:val="·"/>
      <w:lvlJc w:val="left"/>
      <w:pPr>
        <w:ind w:hanging="360" w:left="2160"/>
      </w:pPr>
      <w:rPr>
        <w:rFonts w:ascii="Symbol" w:hAnsi="Symbol"/>
      </w:rPr>
    </w:lvl>
    <w:lvl w:ilvl="3" w:tplc="48C6BD57">
      <w:start w:val="1"/>
      <w:numFmt w:val="bullet"/>
      <w:suff w:val="tab"/>
      <w:lvlText w:val="o"/>
      <w:lvlJc w:val="left"/>
      <w:pPr>
        <w:ind w:hanging="360" w:left="2880"/>
      </w:pPr>
      <w:rPr>
        <w:rFonts w:ascii="Symbol" w:hAnsi="Symbol"/>
      </w:rPr>
    </w:lvl>
    <w:lvl w:ilvl="4" w:tplc="0B12C272">
      <w:start w:val="1"/>
      <w:numFmt w:val="bullet"/>
      <w:suff w:val="tab"/>
      <w:lvlText w:val="·"/>
      <w:lvlJc w:val="left"/>
      <w:pPr>
        <w:ind w:hanging="360" w:left="3600"/>
      </w:pPr>
      <w:rPr>
        <w:rFonts w:ascii="Symbol" w:hAnsi="Symbol"/>
      </w:rPr>
    </w:lvl>
    <w:lvl w:ilvl="5" w:tplc="18C212D2">
      <w:start w:val="1"/>
      <w:numFmt w:val="bullet"/>
      <w:suff w:val="tab"/>
      <w:lvlText w:val="o"/>
      <w:lvlJc w:val="left"/>
      <w:pPr>
        <w:ind w:hanging="360" w:left="4320"/>
      </w:pPr>
      <w:rPr>
        <w:rFonts w:ascii="Symbol" w:hAnsi="Symbol"/>
      </w:rPr>
    </w:lvl>
    <w:lvl w:ilvl="6" w:tplc="4115B341">
      <w:start w:val="1"/>
      <w:numFmt w:val="bullet"/>
      <w:suff w:val="tab"/>
      <w:lvlText w:val="·"/>
      <w:lvlJc w:val="left"/>
      <w:pPr>
        <w:ind w:hanging="360" w:left="5040"/>
      </w:pPr>
      <w:rPr>
        <w:rFonts w:ascii="Symbol" w:hAnsi="Symbol"/>
      </w:rPr>
    </w:lvl>
    <w:lvl w:ilvl="7" w:tplc="45E33BCE">
      <w:start w:val="1"/>
      <w:numFmt w:val="bullet"/>
      <w:suff w:val="tab"/>
      <w:lvlText w:val="o"/>
      <w:lvlJc w:val="left"/>
      <w:pPr>
        <w:ind w:hanging="360" w:left="5760"/>
      </w:pPr>
      <w:rPr>
        <w:rFonts w:ascii="Symbol" w:hAnsi="Symbol"/>
      </w:rPr>
    </w:lvl>
    <w:lvl w:ilvl="8" w:tplc="37050900">
      <w:start w:val="1"/>
      <w:numFmt w:val="bullet"/>
      <w:suff w:val="tab"/>
      <w:lvlText w:val="·"/>
      <w:lvlJc w:val="left"/>
      <w:pPr>
        <w:ind w:hanging="360" w:left="6480"/>
      </w:pPr>
      <w:rPr>
        <w:rFonts w:ascii="Symbol" w:hAnsi="Symbol"/>
      </w:rPr>
    </w:lvl>
  </w:abstractNum>
  <w:abstractNum w:abstractNumId="139">
    <w:nsid w:val="663B69B8"/>
    <w:multiLevelType w:val="hybridMultilevel"/>
    <w:lvl w:ilvl="0" w:tplc="23B52BCA">
      <w:start w:val="1"/>
      <w:numFmt w:val="bullet"/>
      <w:suff w:val="tab"/>
      <w:lvlText w:val="·"/>
      <w:lvlJc w:val="left"/>
      <w:pPr>
        <w:ind w:hanging="360" w:left="720"/>
      </w:pPr>
      <w:rPr>
        <w:rFonts w:ascii="Symbol" w:hAnsi="Symbol" w:cs="Symbol" w:eastAsia="Symbol"/>
        <w:color w:val="auto"/>
      </w:rPr>
    </w:lvl>
    <w:lvl w:ilvl="1" w:tplc="7867ABBC">
      <w:start w:val="1"/>
      <w:numFmt w:val="bullet"/>
      <w:suff w:val="tab"/>
      <w:lvlText w:val="o"/>
      <w:lvlJc w:val="left"/>
      <w:pPr>
        <w:ind w:hanging="360" w:left="1440"/>
      </w:pPr>
      <w:rPr>
        <w:rFonts w:ascii="Symbol" w:hAnsi="Symbol"/>
      </w:rPr>
    </w:lvl>
    <w:lvl w:ilvl="2" w:tplc="57397C89">
      <w:start w:val="1"/>
      <w:numFmt w:val="bullet"/>
      <w:suff w:val="tab"/>
      <w:lvlText w:val="·"/>
      <w:lvlJc w:val="left"/>
      <w:pPr>
        <w:ind w:hanging="360" w:left="2160"/>
      </w:pPr>
      <w:rPr>
        <w:rFonts w:ascii="Symbol" w:hAnsi="Symbol"/>
      </w:rPr>
    </w:lvl>
    <w:lvl w:ilvl="3" w:tplc="72A78A99">
      <w:start w:val="1"/>
      <w:numFmt w:val="bullet"/>
      <w:suff w:val="tab"/>
      <w:lvlText w:val="o"/>
      <w:lvlJc w:val="left"/>
      <w:pPr>
        <w:ind w:hanging="360" w:left="2880"/>
      </w:pPr>
      <w:rPr>
        <w:rFonts w:ascii="Symbol" w:hAnsi="Symbol"/>
      </w:rPr>
    </w:lvl>
    <w:lvl w:ilvl="4" w:tplc="1F776364">
      <w:start w:val="1"/>
      <w:numFmt w:val="bullet"/>
      <w:suff w:val="tab"/>
      <w:lvlText w:val="·"/>
      <w:lvlJc w:val="left"/>
      <w:pPr>
        <w:ind w:hanging="360" w:left="3600"/>
      </w:pPr>
      <w:rPr>
        <w:rFonts w:ascii="Symbol" w:hAnsi="Symbol"/>
      </w:rPr>
    </w:lvl>
    <w:lvl w:ilvl="5" w:tplc="5B2A9469">
      <w:start w:val="1"/>
      <w:numFmt w:val="bullet"/>
      <w:suff w:val="tab"/>
      <w:lvlText w:val="o"/>
      <w:lvlJc w:val="left"/>
      <w:pPr>
        <w:ind w:hanging="360" w:left="4320"/>
      </w:pPr>
      <w:rPr>
        <w:rFonts w:ascii="Symbol" w:hAnsi="Symbol"/>
      </w:rPr>
    </w:lvl>
    <w:lvl w:ilvl="6" w:tplc="3B39CC16">
      <w:start w:val="1"/>
      <w:numFmt w:val="bullet"/>
      <w:suff w:val="tab"/>
      <w:lvlText w:val="·"/>
      <w:lvlJc w:val="left"/>
      <w:pPr>
        <w:ind w:hanging="360" w:left="5040"/>
      </w:pPr>
      <w:rPr>
        <w:rFonts w:ascii="Symbol" w:hAnsi="Symbol"/>
      </w:rPr>
    </w:lvl>
    <w:lvl w:ilvl="7" w:tplc="09228A78">
      <w:start w:val="1"/>
      <w:numFmt w:val="bullet"/>
      <w:suff w:val="tab"/>
      <w:lvlText w:val="o"/>
      <w:lvlJc w:val="left"/>
      <w:pPr>
        <w:ind w:hanging="360" w:left="5760"/>
      </w:pPr>
      <w:rPr>
        <w:rFonts w:ascii="Symbol" w:hAnsi="Symbol"/>
      </w:rPr>
    </w:lvl>
    <w:lvl w:ilvl="8" w:tplc="1EEB8674">
      <w:start w:val="1"/>
      <w:numFmt w:val="bullet"/>
      <w:suff w:val="tab"/>
      <w:lvlText w:val="·"/>
      <w:lvlJc w:val="left"/>
      <w:pPr>
        <w:ind w:hanging="360" w:left="6480"/>
      </w:pPr>
      <w:rPr>
        <w:rFonts w:ascii="Symbol" w:hAnsi="Symbol"/>
      </w:rPr>
    </w:lvl>
  </w:abstractNum>
  <w:abstractNum w:abstractNumId="140">
    <w:nsid w:val="226A68CF"/>
    <w:multiLevelType w:val="hybridMultilevel"/>
    <w:lvl w:ilvl="0" w:tplc="2978AA66">
      <w:start w:val="1"/>
      <w:numFmt w:val="bullet"/>
      <w:suff w:val="tab"/>
      <w:lvlText w:val="·"/>
      <w:lvlJc w:val="left"/>
      <w:pPr>
        <w:ind w:hanging="360" w:left="720"/>
      </w:pPr>
      <w:rPr>
        <w:rFonts w:ascii="Symbol" w:hAnsi="Symbol" w:cs="Symbol" w:eastAsia="Symbol"/>
        <w:color w:val="auto"/>
      </w:rPr>
    </w:lvl>
    <w:lvl w:ilvl="1" w:tplc="32949A3C">
      <w:start w:val="1"/>
      <w:numFmt w:val="bullet"/>
      <w:suff w:val="tab"/>
      <w:lvlText w:val="o"/>
      <w:lvlJc w:val="left"/>
      <w:pPr>
        <w:ind w:hanging="360" w:left="1440"/>
      </w:pPr>
      <w:rPr>
        <w:rFonts w:ascii="Symbol" w:hAnsi="Symbol"/>
      </w:rPr>
    </w:lvl>
    <w:lvl w:ilvl="2" w:tplc="0A248BA8">
      <w:start w:val="1"/>
      <w:numFmt w:val="bullet"/>
      <w:suff w:val="tab"/>
      <w:lvlText w:val="·"/>
      <w:lvlJc w:val="left"/>
      <w:pPr>
        <w:ind w:hanging="360" w:left="2160"/>
      </w:pPr>
      <w:rPr>
        <w:rFonts w:ascii="Symbol" w:hAnsi="Symbol"/>
      </w:rPr>
    </w:lvl>
    <w:lvl w:ilvl="3" w:tplc="1B864C71">
      <w:start w:val="1"/>
      <w:numFmt w:val="bullet"/>
      <w:suff w:val="tab"/>
      <w:lvlText w:val="o"/>
      <w:lvlJc w:val="left"/>
      <w:pPr>
        <w:ind w:hanging="360" w:left="2880"/>
      </w:pPr>
      <w:rPr>
        <w:rFonts w:ascii="Symbol" w:hAnsi="Symbol"/>
      </w:rPr>
    </w:lvl>
    <w:lvl w:ilvl="4" w:tplc="7C34B71E">
      <w:start w:val="1"/>
      <w:numFmt w:val="bullet"/>
      <w:suff w:val="tab"/>
      <w:lvlText w:val="·"/>
      <w:lvlJc w:val="left"/>
      <w:pPr>
        <w:ind w:hanging="360" w:left="3600"/>
      </w:pPr>
      <w:rPr>
        <w:rFonts w:ascii="Symbol" w:hAnsi="Symbol"/>
      </w:rPr>
    </w:lvl>
    <w:lvl w:ilvl="5" w:tplc="2622DFF7">
      <w:start w:val="1"/>
      <w:numFmt w:val="bullet"/>
      <w:suff w:val="tab"/>
      <w:lvlText w:val="o"/>
      <w:lvlJc w:val="left"/>
      <w:pPr>
        <w:ind w:hanging="360" w:left="4320"/>
      </w:pPr>
      <w:rPr>
        <w:rFonts w:ascii="Symbol" w:hAnsi="Symbol"/>
      </w:rPr>
    </w:lvl>
    <w:lvl w:ilvl="6" w:tplc="41546076">
      <w:start w:val="1"/>
      <w:numFmt w:val="bullet"/>
      <w:suff w:val="tab"/>
      <w:lvlText w:val="·"/>
      <w:lvlJc w:val="left"/>
      <w:pPr>
        <w:ind w:hanging="360" w:left="5040"/>
      </w:pPr>
      <w:rPr>
        <w:rFonts w:ascii="Symbol" w:hAnsi="Symbol"/>
      </w:rPr>
    </w:lvl>
    <w:lvl w:ilvl="7" w:tplc="35A9147B">
      <w:start w:val="1"/>
      <w:numFmt w:val="bullet"/>
      <w:suff w:val="tab"/>
      <w:lvlText w:val="o"/>
      <w:lvlJc w:val="left"/>
      <w:pPr>
        <w:ind w:hanging="360" w:left="5760"/>
      </w:pPr>
      <w:rPr>
        <w:rFonts w:ascii="Symbol" w:hAnsi="Symbol"/>
      </w:rPr>
    </w:lvl>
    <w:lvl w:ilvl="8" w:tplc="5F28850B">
      <w:start w:val="1"/>
      <w:numFmt w:val="bullet"/>
      <w:suff w:val="tab"/>
      <w:lvlText w:val="·"/>
      <w:lvlJc w:val="left"/>
      <w:pPr>
        <w:ind w:hanging="360" w:left="6480"/>
      </w:pPr>
      <w:rPr>
        <w:rFonts w:ascii="Symbol" w:hAnsi="Symbol"/>
      </w:rPr>
    </w:lvl>
  </w:abstractNum>
  <w:abstractNum w:abstractNumId="141">
    <w:nsid w:val="26D1F95D"/>
    <w:multiLevelType w:val="hybridMultilevel"/>
    <w:lvl w:ilvl="0" w:tplc="7D895FFF">
      <w:start w:val="1"/>
      <w:numFmt w:val="bullet"/>
      <w:suff w:val="tab"/>
      <w:lvlText w:val="·"/>
      <w:lvlJc w:val="left"/>
      <w:pPr>
        <w:ind w:hanging="360" w:left="720"/>
      </w:pPr>
      <w:rPr>
        <w:rFonts w:ascii="Symbol" w:hAnsi="Symbol" w:cs="Symbol" w:eastAsia="Symbol"/>
        <w:color w:val="auto"/>
      </w:rPr>
    </w:lvl>
    <w:lvl w:ilvl="1" w:tplc="52E80833">
      <w:start w:val="1"/>
      <w:numFmt w:val="bullet"/>
      <w:suff w:val="tab"/>
      <w:lvlText w:val="o"/>
      <w:lvlJc w:val="left"/>
      <w:pPr>
        <w:ind w:hanging="360" w:left="1440"/>
      </w:pPr>
      <w:rPr>
        <w:rFonts w:ascii="Symbol" w:hAnsi="Symbol"/>
      </w:rPr>
    </w:lvl>
    <w:lvl w:ilvl="2" w:tplc="38B890FD">
      <w:start w:val="1"/>
      <w:numFmt w:val="bullet"/>
      <w:suff w:val="tab"/>
      <w:lvlText w:val="·"/>
      <w:lvlJc w:val="left"/>
      <w:pPr>
        <w:ind w:hanging="360" w:left="2160"/>
      </w:pPr>
      <w:rPr>
        <w:rFonts w:ascii="Symbol" w:hAnsi="Symbol"/>
      </w:rPr>
    </w:lvl>
    <w:lvl w:ilvl="3" w:tplc="001EF62B">
      <w:start w:val="1"/>
      <w:numFmt w:val="bullet"/>
      <w:suff w:val="tab"/>
      <w:lvlText w:val="o"/>
      <w:lvlJc w:val="left"/>
      <w:pPr>
        <w:ind w:hanging="360" w:left="2880"/>
      </w:pPr>
      <w:rPr>
        <w:rFonts w:ascii="Symbol" w:hAnsi="Symbol"/>
      </w:rPr>
    </w:lvl>
    <w:lvl w:ilvl="4" w:tplc="33CC8150">
      <w:start w:val="1"/>
      <w:numFmt w:val="bullet"/>
      <w:suff w:val="tab"/>
      <w:lvlText w:val="·"/>
      <w:lvlJc w:val="left"/>
      <w:pPr>
        <w:ind w:hanging="360" w:left="3600"/>
      </w:pPr>
      <w:rPr>
        <w:rFonts w:ascii="Symbol" w:hAnsi="Symbol"/>
      </w:rPr>
    </w:lvl>
    <w:lvl w:ilvl="5" w:tplc="111EB381">
      <w:start w:val="1"/>
      <w:numFmt w:val="bullet"/>
      <w:suff w:val="tab"/>
      <w:lvlText w:val="o"/>
      <w:lvlJc w:val="left"/>
      <w:pPr>
        <w:ind w:hanging="360" w:left="4320"/>
      </w:pPr>
      <w:rPr>
        <w:rFonts w:ascii="Symbol" w:hAnsi="Symbol"/>
      </w:rPr>
    </w:lvl>
    <w:lvl w:ilvl="6" w:tplc="039A2561">
      <w:start w:val="1"/>
      <w:numFmt w:val="bullet"/>
      <w:suff w:val="tab"/>
      <w:lvlText w:val="·"/>
      <w:lvlJc w:val="left"/>
      <w:pPr>
        <w:ind w:hanging="360" w:left="5040"/>
      </w:pPr>
      <w:rPr>
        <w:rFonts w:ascii="Symbol" w:hAnsi="Symbol"/>
      </w:rPr>
    </w:lvl>
    <w:lvl w:ilvl="7" w:tplc="7CD15A64">
      <w:start w:val="1"/>
      <w:numFmt w:val="bullet"/>
      <w:suff w:val="tab"/>
      <w:lvlText w:val="o"/>
      <w:lvlJc w:val="left"/>
      <w:pPr>
        <w:ind w:hanging="360" w:left="5760"/>
      </w:pPr>
      <w:rPr>
        <w:rFonts w:ascii="Symbol" w:hAnsi="Symbol"/>
      </w:rPr>
    </w:lvl>
    <w:lvl w:ilvl="8" w:tplc="24BE8DA6">
      <w:start w:val="1"/>
      <w:numFmt w:val="bullet"/>
      <w:suff w:val="tab"/>
      <w:lvlText w:val="·"/>
      <w:lvlJc w:val="left"/>
      <w:pPr>
        <w:ind w:hanging="360" w:left="6480"/>
      </w:pPr>
      <w:rPr>
        <w:rFonts w:ascii="Symbol" w:hAnsi="Symbol"/>
      </w:rPr>
    </w:lvl>
  </w:abstractNum>
  <w:num w:numId="1">
    <w:abstractNumId w:val="35"/>
  </w:num>
  <w:num w:numId="2">
    <w:abstractNumId w:val="0"/>
  </w:num>
  <w:num w:numId="3">
    <w:abstractNumId w:val="44"/>
  </w:num>
  <w:num w:numId="4">
    <w:abstractNumId w:val="42"/>
  </w:num>
  <w:num w:numId="5">
    <w:abstractNumId w:val="15"/>
  </w:num>
  <w:num w:numId="6">
    <w:abstractNumId w:val="25"/>
  </w:num>
  <w:num w:numId="7">
    <w:abstractNumId w:val="19"/>
  </w:num>
  <w:num w:numId="8">
    <w:abstractNumId w:val="5"/>
  </w:num>
  <w:num w:numId="9">
    <w:abstractNumId w:val="9"/>
  </w:num>
  <w:num w:numId="10">
    <w:abstractNumId w:val="19"/>
  </w:num>
  <w:num w:numId="11">
    <w:abstractNumId w:val="47"/>
  </w:num>
  <w:num w:numId="12">
    <w:abstractNumId w:val="31"/>
  </w:num>
  <w:num w:numId="13">
    <w:abstractNumId w:val="36"/>
  </w:num>
  <w:num w:numId="14">
    <w:abstractNumId w:val="28"/>
  </w:num>
  <w:num w:numId="15">
    <w:abstractNumId w:val="4"/>
  </w:num>
  <w:num w:numId="16">
    <w:abstractNumId w:val="3"/>
  </w:num>
  <w:num w:numId="17">
    <w:abstractNumId w:val="27"/>
  </w:num>
  <w:num w:numId="18">
    <w:abstractNumId w:val="33"/>
  </w:num>
  <w:num w:numId="19">
    <w:abstractNumId w:val="12"/>
  </w:num>
  <w:num w:numId="20">
    <w:abstractNumId w:val="46"/>
  </w:num>
  <w:num w:numId="21">
    <w:abstractNumId w:val="34"/>
  </w:num>
  <w:num w:numId="22">
    <w:abstractNumId w:val="17"/>
  </w:num>
  <w:num w:numId="23">
    <w:abstractNumId w:val="32"/>
  </w:num>
  <w:num w:numId="24">
    <w:abstractNumId w:val="13"/>
  </w:num>
  <w:num w:numId="25">
    <w:abstractNumId w:val="11"/>
  </w:num>
  <w:num w:numId="26">
    <w:abstractNumId w:val="10"/>
  </w:num>
  <w:num w:numId="27">
    <w:abstractNumId w:val="6"/>
  </w:num>
  <w:num w:numId="28">
    <w:abstractNumId w:val="1"/>
  </w:num>
  <w:num w:numId="29">
    <w:abstractNumId w:val="23"/>
  </w:num>
  <w:num w:numId="30">
    <w:abstractNumId w:val="2"/>
  </w:num>
  <w:num w:numId="31">
    <w:abstractNumId w:val="43"/>
  </w:num>
  <w:num w:numId="32">
    <w:abstractNumId w:val="30"/>
  </w:num>
  <w:num w:numId="33">
    <w:abstractNumId w:val="21"/>
  </w:num>
  <w:num w:numId="34">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6"/>
  </w:num>
  <w:num w:numId="40">
    <w:abstractNumId w:val="22"/>
  </w:num>
  <w:num w:numId="41">
    <w:abstractNumId w:val="8"/>
  </w:num>
  <w:num w:numId="42">
    <w:abstractNumId w:val="39"/>
  </w:num>
  <w:num w:numId="43">
    <w:abstractNumId w:val="42"/>
  </w:num>
  <w:num w:numId="44">
    <w:abstractNumId w:val="20"/>
  </w:num>
  <w:num w:numId="45">
    <w:abstractNumId w:val="26"/>
  </w:num>
  <w:num w:numId="46">
    <w:abstractNumId w:val="18"/>
  </w:num>
  <w:num w:numId="47">
    <w:abstractNumId w:val="45"/>
  </w:num>
  <w:num w:numId="48">
    <w:abstractNumId w:val="29"/>
  </w:num>
  <w:num w:numId="49">
    <w:abstractNumId w:val="14"/>
  </w:num>
  <w:num w:numId="50">
    <w:abstractNumId w:val="3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6"/>
  </w:num>
  <w:num w:numId="90">
    <w:abstractNumId w:val="87"/>
  </w:num>
  <w:num w:numId="91">
    <w:abstractNumId w:val="88"/>
  </w:num>
  <w:num w:numId="92">
    <w:abstractNumId w:val="89"/>
  </w:num>
  <w:num w:numId="93">
    <w:abstractNumId w:val="90"/>
  </w:num>
  <w:num w:numId="94">
    <w:abstractNumId w:val="91"/>
  </w:num>
  <w:num w:numId="95">
    <w:abstractNumId w:val="92"/>
  </w:num>
  <w:num w:numId="96">
    <w:abstractNumId w:val="93"/>
  </w:num>
  <w:num w:numId="97">
    <w:abstractNumId w:val="94"/>
  </w:num>
  <w:num w:numId="98">
    <w:abstractNumId w:val="95"/>
  </w:num>
  <w:num w:numId="99">
    <w:abstractNumId w:val="96"/>
  </w:num>
  <w:num w:numId="100">
    <w:abstractNumId w:val="97"/>
  </w:num>
  <w:num w:numId="101">
    <w:abstractNumId w:val="98"/>
  </w:num>
  <w:num w:numId="102">
    <w:abstractNumId w:val="99"/>
  </w:num>
  <w:num w:numId="103">
    <w:abstractNumId w:val="100"/>
  </w:num>
  <w:num w:numId="104">
    <w:abstractNumId w:val="101"/>
  </w:num>
  <w:num w:numId="105">
    <w:abstractNumId w:val="102"/>
  </w:num>
  <w:num w:numId="106">
    <w:abstractNumId w:val="103"/>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0"/>
  </w:num>
  <w:num w:numId="114">
    <w:abstractNumId w:val="111"/>
  </w:num>
  <w:num w:numId="115">
    <w:abstractNumId w:val="112"/>
  </w:num>
  <w:num w:numId="116">
    <w:abstractNumId w:val="113"/>
  </w:num>
  <w:num w:numId="117">
    <w:abstractNumId w:val="114"/>
  </w:num>
  <w:num w:numId="118">
    <w:abstractNumId w:val="115"/>
  </w:num>
  <w:num w:numId="119">
    <w:abstractNumId w:val="116"/>
  </w:num>
  <w:num w:numId="120">
    <w:abstractNumId w:val="117"/>
  </w:num>
  <w:num w:numId="121">
    <w:abstractNumId w:val="118"/>
  </w:num>
  <w:num w:numId="122">
    <w:abstractNumId w:val="119"/>
  </w:num>
  <w:num w:numId="123">
    <w:abstractNumId w:val="120"/>
  </w:num>
  <w:num w:numId="124">
    <w:abstractNumId w:val="121"/>
  </w:num>
  <w:num w:numId="125">
    <w:abstractNumId w:val="122"/>
  </w:num>
  <w:num w:numId="126">
    <w:abstractNumId w:val="123"/>
  </w:num>
  <w:num w:numId="127">
    <w:abstractNumId w:val="124"/>
  </w:num>
  <w:num w:numId="128">
    <w:abstractNumId w:val="125"/>
  </w:num>
  <w:num w:numId="129">
    <w:abstractNumId w:val="126"/>
  </w:num>
  <w:num w:numId="130">
    <w:abstractNumId w:val="127"/>
  </w:num>
  <w:num w:numId="131">
    <w:abstractNumId w:val="128"/>
  </w:num>
  <w:num w:numId="132">
    <w:abstractNumId w:val="129"/>
  </w:num>
  <w:num w:numId="133">
    <w:abstractNumId w:val="130"/>
  </w:num>
  <w:num w:numId="134">
    <w:abstractNumId w:val="131"/>
  </w:num>
  <w:num w:numId="135">
    <w:abstractNumId w:val="132"/>
  </w:num>
  <w:num w:numId="136">
    <w:abstractNumId w:val="133"/>
  </w:num>
  <w:num w:numId="137">
    <w:abstractNumId w:val="134"/>
  </w:num>
  <w:num w:numId="138">
    <w:abstractNumId w:val="135"/>
  </w:num>
  <w:num w:numId="139">
    <w:abstractNumId w:val="136"/>
  </w:num>
  <w:num w:numId="140">
    <w:abstractNumId w:val="137"/>
  </w:num>
  <w:num w:numId="141">
    <w:abstractNumId w:val="138"/>
  </w:num>
  <w:num w:numId="142">
    <w:abstractNumId w:val="139"/>
  </w:num>
  <w:num w:numId="143">
    <w:abstractNumId w:val="140"/>
  </w:num>
  <w:num w:numId="144">
    <w:abstractNumId w:val="141"/>
  </w:num>
</w:numbering>
</file>

<file path=word/settings.xml><?xml version="1.0" encoding="utf-8"?>
<w:settings xmlns:w="http://schemas.openxmlformats.org/wordprocessingml/2006/main">
  <w:displayBackgroundShape w:val="0"/>
  <w:defaultTabStop w:val="48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rike w:val="0"/>
      <w:lang w:bidi="he-IL"/>
    </w:rPr>
  </w:style>
  <w:style w:type="paragraph" w:styleId="P1">
    <w:name w:val="Heading 1"/>
    <w:basedOn w:val="P0"/>
    <w:next w:val="P0"/>
    <w:link w:val="C11"/>
    <w:qFormat/>
    <w:pPr>
      <w:keepNext w:val="1"/>
      <w:outlineLvl w:val="0"/>
    </w:pPr>
    <w:rPr>
      <w:rFonts w:ascii="Arial" w:hAnsi="Arial"/>
      <w:b w:val="1"/>
      <w:bCs w:val="1"/>
    </w:rPr>
  </w:style>
  <w:style w:type="paragraph" w:styleId="P2">
    <w:name w:val="Heading 2"/>
    <w:basedOn w:val="P0"/>
    <w:next w:val="P0"/>
    <w:qFormat/>
    <w:pPr>
      <w:spacing w:before="120" w:beforeAutospacing="0" w:afterAutospacing="0"/>
      <w:outlineLvl w:val="1"/>
    </w:pPr>
    <w:rPr>
      <w:rFonts w:ascii="Arial" w:hAnsi="Arial"/>
      <w:b w:val="1"/>
      <w:sz w:val="24"/>
      <w:lang w:bidi="ar-SA"/>
    </w:rPr>
  </w:style>
  <w:style w:type="paragraph" w:styleId="P3">
    <w:name w:val="Heading 3"/>
    <w:basedOn w:val="P0"/>
    <w:next w:val="P0"/>
    <w:qFormat/>
    <w:pPr>
      <w:keepNext w:val="1"/>
      <w:jc w:val="right"/>
      <w:outlineLvl w:val="2"/>
    </w:pPr>
    <w:rPr>
      <w:rFonts w:ascii="Arial" w:hAnsi="Arial" w:cs="Arial"/>
      <w:b w:val="1"/>
      <w:lang w:val="it-IT"/>
    </w:rPr>
  </w:style>
  <w:style w:type="paragraph" w:styleId="P4">
    <w:name w:val="Heading 4"/>
    <w:basedOn w:val="P0"/>
    <w:next w:val="P0"/>
    <w:qFormat/>
    <w:pPr>
      <w:keepNext w:val="1"/>
      <w:outlineLvl w:val="3"/>
    </w:pPr>
    <w:rPr>
      <w:rFonts w:ascii="Arial" w:hAnsi="Arial"/>
      <w:i w:val="1"/>
    </w:rPr>
  </w:style>
  <w:style w:type="paragraph" w:styleId="P5">
    <w:name w:val="Heading 5"/>
    <w:basedOn w:val="P0"/>
    <w:next w:val="P0"/>
    <w:qFormat/>
    <w:pPr>
      <w:keepNext w:val="1"/>
      <w:ind w:left="72" w:right="-113"/>
      <w:outlineLvl w:val="4"/>
    </w:pPr>
    <w:rPr>
      <w:rFonts w:ascii="Arial" w:hAnsi="Arial"/>
      <w:b w:val="1"/>
    </w:rPr>
  </w:style>
  <w:style w:type="paragraph" w:styleId="P6">
    <w:name w:val="Heading 6"/>
    <w:basedOn w:val="P0"/>
    <w:next w:val="P0"/>
    <w:link w:val="C7"/>
    <w:qFormat/>
    <w:pPr>
      <w:keepNext w:val="1"/>
      <w:outlineLvl w:val="5"/>
    </w:pPr>
    <w:rPr>
      <w:rFonts w:ascii="Arial" w:hAnsi="Arial"/>
      <w:b w:val="1"/>
      <w:sz w:val="44"/>
    </w:rPr>
  </w:style>
  <w:style w:type="paragraph" w:styleId="P7">
    <w:name w:val="Heading 7"/>
    <w:basedOn w:val="P0"/>
    <w:next w:val="P0"/>
    <w:qFormat/>
    <w:pPr>
      <w:keepNext w:val="1"/>
      <w:spacing w:lineRule="auto" w:line="360" w:beforeAutospacing="0" w:afterAutospacing="0"/>
      <w:jc w:val="both"/>
      <w:outlineLvl w:val="6"/>
    </w:pPr>
    <w:rPr>
      <w:rFonts w:ascii="Arial" w:hAnsi="Arial"/>
      <w:sz w:val="28"/>
      <w:u w:val="single"/>
      <w:lang w:bidi="ar-SA"/>
    </w:rPr>
  </w:style>
  <w:style w:type="paragraph" w:styleId="P8">
    <w:name w:val="Heading 8"/>
    <w:basedOn w:val="P0"/>
    <w:next w:val="P0"/>
    <w:qFormat/>
    <w:pPr>
      <w:keepNext w:val="1"/>
      <w:spacing w:lineRule="auto" w:line="360" w:beforeAutospacing="0" w:afterAutospacing="0"/>
      <w:jc w:val="both"/>
      <w:outlineLvl w:val="7"/>
    </w:pPr>
    <w:rPr>
      <w:rFonts w:ascii="Arial" w:hAnsi="Arial"/>
      <w:sz w:val="24"/>
      <w:u w:val="single"/>
      <w:lang w:bidi="ar-SA"/>
    </w:rPr>
  </w:style>
  <w:style w:type="paragraph" w:styleId="P9">
    <w:name w:val="Heading 9"/>
    <w:basedOn w:val="P0"/>
    <w:next w:val="P0"/>
    <w:qFormat/>
    <w:pPr>
      <w:keepNext w:val="1"/>
      <w:spacing w:lineRule="auto" w:line="360" w:beforeAutospacing="0" w:afterAutospacing="0"/>
      <w:jc w:val="both"/>
      <w:outlineLvl w:val="8"/>
    </w:pPr>
    <w:rPr>
      <w:rFonts w:ascii="Arial" w:hAnsi="Arial"/>
      <w:b w:val="1"/>
      <w:bCs w:val="1"/>
      <w:sz w:val="28"/>
      <w:u w:val="single"/>
      <w:lang w:bidi="ar-SA"/>
    </w:rPr>
  </w:style>
  <w:style w:type="paragraph" w:styleId="P10">
    <w:name w:val="Header"/>
    <w:aliases w:val="Unterstreichen,Unterstreichen Char"/>
    <w:basedOn w:val="P0"/>
    <w:link w:val="C8"/>
    <w:pPr>
      <w:tabs>
        <w:tab w:val="center" w:pos="4536" w:leader="none"/>
        <w:tab w:val="right" w:pos="9072" w:leader="none"/>
      </w:tabs>
    </w:pPr>
    <w:rPr/>
  </w:style>
  <w:style w:type="paragraph" w:styleId="P11">
    <w:name w:val="Footer"/>
    <w:basedOn w:val="P0"/>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rPr>
  </w:style>
  <w:style w:type="paragraph" w:styleId="P13">
    <w:name w:val="_CheckÜAbs"/>
    <w:basedOn w:val="P2"/>
    <w:pPr>
      <w:spacing w:before="0" w:beforeAutospacing="0" w:afterAutospacing="0"/>
      <w:outlineLvl w:val="9"/>
    </w:pPr>
    <w:rPr>
      <w:b w:val="0"/>
      <w:sz w:val="4"/>
    </w:rPr>
  </w:style>
  <w:style w:type="paragraph" w:styleId="P14">
    <w:name w:val="Block Text"/>
    <w:basedOn w:val="P0"/>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b w:val="1"/>
      <w:sz w:val="24"/>
      <w:lang w:bidi="ar-SA"/>
    </w:rPr>
  </w:style>
  <w:style w:type="paragraph" w:styleId="P16">
    <w:name w:val="StandartAbst"/>
    <w:basedOn w:val="P0"/>
    <w:pPr>
      <w:spacing w:before="40" w:after="40" w:beforeAutospacing="0" w:afterAutospacing="0"/>
    </w:pPr>
    <w:rPr>
      <w:rFonts w:ascii="FuturaLight" w:hAnsi="FuturaLight"/>
      <w:sz w:val="18"/>
      <w:lang w:bidi="ar-SA"/>
    </w:rPr>
  </w:style>
  <w:style w:type="paragraph" w:styleId="P17">
    <w:name w:val="Plain Text"/>
    <w:basedOn w:val="P0"/>
    <w:link w:val="C10"/>
    <w:pPr/>
    <w:rPr>
      <w:rFonts w:ascii="Courier New" w:hAnsi="Courier New"/>
    </w:rPr>
  </w:style>
  <w:style w:type="paragraph" w:styleId="P18">
    <w:name w:val="Body Text"/>
    <w:basedOn w:val="P0"/>
    <w:link w:val="C17"/>
    <w:pPr/>
    <w:rPr>
      <w:rFonts w:ascii="Arial" w:hAnsi="Arial" w:cs="Arial"/>
      <w:color w:val="0000FF"/>
    </w:rPr>
  </w:style>
  <w:style w:type="paragraph" w:styleId="P19">
    <w:name w:val="Body Text Indent 2"/>
    <w:basedOn w:val="P0"/>
    <w:pPr>
      <w:tabs>
        <w:tab w:val="left" w:pos="851" w:leader="none"/>
      </w:tabs>
      <w:ind w:left="567"/>
    </w:pPr>
    <w:rPr>
      <w:rFonts w:ascii="Arial" w:hAnsi="Arial"/>
      <w:sz w:val="22"/>
    </w:rPr>
  </w:style>
  <w:style w:type="paragraph" w:styleId="P20">
    <w:name w:val="Body Text 2"/>
    <w:basedOn w:val="P0"/>
    <w:link w:val="C12"/>
    <w:pPr/>
    <w:rPr>
      <w:rFonts w:ascii="Arial" w:hAnsi="Arial"/>
      <w:color w:val="0000FF"/>
      <w:sz w:val="18"/>
    </w:rPr>
  </w:style>
  <w:style w:type="paragraph" w:styleId="P21">
    <w:name w:val="Body Text 3"/>
    <w:basedOn w:val="P0"/>
    <w:link w:val="C15"/>
    <w:pPr/>
    <w:rPr>
      <w:rFonts w:ascii="Arial" w:hAnsi="Arial" w:cs="Arial"/>
      <w:color w:val="FF0000"/>
    </w:rPr>
  </w:style>
  <w:style w:type="paragraph" w:styleId="P22">
    <w:name w:val="OmniPage #3"/>
    <w:basedOn w:val="P0"/>
    <w:pPr>
      <w:spacing w:lineRule="exact" w:line="240" w:beforeAutospacing="0" w:afterAutospacing="0"/>
    </w:pPr>
    <w:rPr>
      <w:lang w:val="en-US" w:bidi="ar-SA"/>
    </w:rPr>
  </w:style>
  <w:style w:type="paragraph" w:styleId="P23">
    <w:name w:val="Textkörper 21"/>
    <w:basedOn w:val="P0"/>
    <w:pPr>
      <w:jc w:val="both"/>
    </w:pPr>
    <w:rPr>
      <w:rFonts w:ascii="Arial" w:hAnsi="Arial"/>
      <w:sz w:val="25"/>
      <w:lang w:bidi="ar-SA"/>
    </w:rPr>
  </w:style>
  <w:style w:type="paragraph" w:styleId="P24">
    <w:name w:val="Body Text Indent"/>
    <w:basedOn w:val="P0"/>
    <w:pPr>
      <w:ind w:left="23"/>
    </w:pPr>
    <w:rPr>
      <w:rFonts w:ascii="Arial" w:hAnsi="Arial"/>
    </w:rPr>
  </w:style>
  <w:style w:type="paragraph" w:styleId="P25">
    <w:name w:val="Default"/>
    <w:pPr/>
    <w:rPr>
      <w:rFonts w:ascii="Arial,Bold" w:hAnsi="Arial,Bold"/>
    </w:rPr>
  </w:style>
  <w:style w:type="paragraph" w:styleId="P26">
    <w:name w:val="zwischenraum2"/>
    <w:basedOn w:val="P0"/>
    <w:pPr>
      <w:tabs>
        <w:tab w:val="left" w:pos="1560" w:leader="none"/>
        <w:tab w:val="center" w:pos="2410" w:leader="none"/>
        <w:tab w:val="center" w:pos="7230" w:leader="none"/>
      </w:tabs>
      <w:jc w:val="center"/>
    </w:pPr>
    <w:rPr>
      <w:rFonts w:ascii="Futura" w:hAnsi="Futura"/>
      <w:sz w:val="24"/>
      <w:lang w:bidi="ar-SA"/>
    </w:rPr>
  </w:style>
  <w:style w:type="paragraph" w:styleId="P27">
    <w:name w:val="Body Text Indent 3"/>
    <w:basedOn w:val="P0"/>
    <w:pPr>
      <w:tabs>
        <w:tab w:val="left" w:pos="2552" w:leader="none"/>
      </w:tabs>
      <w:ind w:hanging="2552" w:left="2552"/>
    </w:pPr>
    <w:rPr>
      <w:rFonts w:ascii="Arial" w:hAnsi="Arial"/>
      <w:lang w:bidi="ar-SA"/>
    </w:rPr>
  </w:style>
  <w:style w:type="paragraph" w:styleId="P28">
    <w:name w:val="Balloon Text"/>
    <w:basedOn w:val="P0"/>
    <w:link w:val="C16"/>
    <w:semiHidden/>
    <w:pPr/>
    <w:rPr>
      <w:rFonts w:ascii="Tahoma" w:hAnsi="Tahoma" w:cs="Tahoma"/>
      <w:sz w:val="16"/>
      <w:szCs w:val="16"/>
    </w:rPr>
  </w:style>
  <w:style w:type="paragraph" w:styleId="P29">
    <w:name w:val="Normal (Web)"/>
    <w:basedOn w:val="P0"/>
    <w:pPr>
      <w:spacing w:before="100" w:after="100" w:beforeAutospacing="1" w:afterAutospacing="1"/>
    </w:pPr>
    <w:rPr>
      <w:sz w:val="24"/>
      <w:szCs w:val="24"/>
      <w:lang w:bidi="ar-SA"/>
    </w:rPr>
  </w:style>
  <w:style w:type="paragraph" w:styleId="P30">
    <w:name w:val="Einrückung"/>
    <w:basedOn w:val="P0"/>
    <w:pPr>
      <w:ind w:left="680"/>
      <w:jc w:val="both"/>
    </w:pPr>
    <w:rPr>
      <w:rFonts w:ascii="Arial" w:hAnsi="Arial"/>
      <w:sz w:val="22"/>
      <w:lang w:bidi="ar-SA"/>
    </w:rPr>
  </w:style>
  <w:style w:type="paragraph" w:styleId="P31">
    <w:name w:val="Mittlere Liste 2 - Akzent 21"/>
    <w:hidden/>
    <w:semiHidden/>
    <w:pPr/>
    <w:rPr>
      <w:lang w:bidi="he-IL"/>
    </w:rPr>
  </w:style>
  <w:style w:type="paragraph" w:styleId="P32">
    <w:name w:val="Document Map"/>
    <w:basedOn w:val="P0"/>
    <w:link w:val="C14"/>
    <w:pPr/>
    <w:rPr>
      <w:rFonts w:ascii="Tahoma" w:hAnsi="Tahoma" w:cs="Tahoma"/>
      <w:sz w:val="16"/>
      <w:szCs w:val="16"/>
    </w:rPr>
  </w:style>
  <w:style w:type="paragraph" w:styleId="P33">
    <w:name w:val="annotation text"/>
    <w:basedOn w:val="P0"/>
    <w:link w:val="C21"/>
    <w:pPr/>
    <w:rPr/>
  </w:style>
  <w:style w:type="paragraph" w:styleId="P34">
    <w:name w:val="annotation subject"/>
    <w:basedOn w:val="P33"/>
    <w:next w:val="P33"/>
    <w:semiHidden/>
    <w:pPr/>
    <w:rPr>
      <w:b w:val="1"/>
      <w:bCs w:val="1"/>
    </w:rPr>
  </w:style>
  <w:style w:type="paragraph" w:styleId="P35">
    <w:name w:val="List Paragraph"/>
    <w:basedOn w:val="P0"/>
    <w:qFormat/>
    <w:pPr>
      <w:ind w:left="708"/>
    </w:pPr>
    <w:rPr/>
  </w:style>
  <w:style w:type="paragraph" w:styleId="P36">
    <w:name w:val="msolistparagraph"/>
    <w:basedOn w:val="P0"/>
    <w:pPr>
      <w:ind w:left="720"/>
    </w:pPr>
    <w:rPr>
      <w:rFonts w:ascii="Calibri" w:hAnsi="Calibri"/>
      <w:sz w:val="22"/>
      <w:szCs w:val="22"/>
      <w:lang w:bidi="ar-SA" w:eastAsia="en-US"/>
    </w:rPr>
  </w:style>
  <w:style w:type="paragraph" w:styleId="P37">
    <w:name w:val="p1"/>
    <w:basedOn w:val="P0"/>
    <w:pPr/>
    <w:rPr>
      <w:rFonts w:ascii="Helvetica Neue" w:hAnsi="Helvetica Neue"/>
      <w:color w:val="454545"/>
      <w:sz w:val="18"/>
      <w:szCs w:val="18"/>
      <w:lang w:val="en-GB" w:bidi="ar-SA" w:eastAsia="en-GB"/>
    </w:rPr>
  </w:style>
  <w:style w:type="paragraph" w:styleId="P38">
    <w:name w:val="Titel2"/>
    <w:basedOn w:val="P0"/>
    <w:pPr>
      <w:spacing w:before="100" w:after="100" w:beforeAutospacing="1" w:afterAutospacing="1"/>
    </w:pPr>
    <w:rPr>
      <w:sz w:val="24"/>
      <w:szCs w:val="24"/>
      <w:lang w:bidi="ar-SA"/>
    </w:rPr>
  </w:style>
  <w:style w:type="paragraph" w:styleId="P39">
    <w:name w:val="Revision"/>
    <w:hidden/>
    <w:semiHidden/>
    <w:pPr/>
    <w:rPr>
      <w:lang w:bidi="he-IL"/>
    </w:rPr>
  </w:style>
  <w:style w:type="paragraph" w:styleId="P40">
    <w:name w:val="No Spacing"/>
    <w:qFormat/>
    <w:pPr/>
    <w:rPr>
      <w:lang w:bidi="he-IL"/>
    </w:rPr>
  </w:style>
  <w:style w:type="paragraph" w:styleId="P41">
    <w:name w:val="Table Paragraph"/>
    <w:basedOn w:val="P0"/>
    <w:qFormat/>
    <w:pPr>
      <w:widowControl w:val="0"/>
    </w:pPr>
    <w:rPr>
      <w:rFonts w:ascii="Arial" w:hAnsi="Arial" w:cs="Arial" w:eastAsia="Arial"/>
      <w:sz w:val="22"/>
      <w:szCs w:val="22"/>
      <w:lang w:val="en-US" w:bidi="ar-SA" w:eastAsia="en-US"/>
    </w:rPr>
  </w:style>
  <w:style w:type="paragraph" w:styleId="P42">
    <w:name w:val="Footnote Text"/>
    <w:link w:val="C23"/>
    <w:semiHidden/>
    <w:pPr>
      <w:spacing w:lineRule="auto" w:line="240" w:after="0"/>
    </w:pPr>
    <w:rPr>
      <w:sz w:val="20"/>
      <w:szCs w:val="20"/>
    </w:rPr>
  </w:style>
  <w:style w:type="paragraph" w:styleId="P43">
    <w:name w:val="Endnote Text"/>
    <w:link w:val="C25"/>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normal1"/>
    <w:rPr>
      <w:rFonts w:ascii="Arial" w:hAnsi="Arial" w:cs="Arial" w:hint="default"/>
      <w:sz w:val="17"/>
      <w:szCs w:val="17"/>
    </w:rPr>
  </w:style>
  <w:style w:type="character" w:styleId="C5">
    <w:name w:val="HTML Typewriter"/>
    <w:rPr>
      <w:rFonts w:ascii="Courier" w:hAnsi="Courier" w:cs="Arial Unicode MS" w:eastAsia="Arial Unicode MS" w:hint="default"/>
      <w:color w:val="002B4C"/>
      <w:sz w:val="27"/>
      <w:szCs w:val="27"/>
    </w:rPr>
  </w:style>
  <w:style w:type="character" w:styleId="C6">
    <w:name w:val="FollowedHyperlink"/>
    <w:rPr>
      <w:color w:val="800080"/>
      <w:u w:val="single"/>
    </w:rPr>
  </w:style>
  <w:style w:type="character" w:styleId="C7">
    <w:name w:val="Überschrift 6 Zchn"/>
    <w:link w:val="P6"/>
    <w:rPr>
      <w:rFonts w:ascii="Arial" w:hAnsi="Arial"/>
      <w:b w:val="1"/>
      <w:sz w:val="44"/>
      <w:lang w:bidi="he-IL"/>
    </w:rPr>
  </w:style>
  <w:style w:type="character" w:styleId="C8">
    <w:name w:val="Kopfzeile Zchn"/>
    <w:aliases w:val="Unterstreichen Zchn,Unterstreichen Char Zchn"/>
    <w:link w:val="P10"/>
    <w:rPr>
      <w:lang w:bidi="he-IL"/>
    </w:rPr>
  </w:style>
  <w:style w:type="character" w:styleId="C9">
    <w:name w:val="Standard1"/>
    <w:basedOn w:val="C0"/>
    <w:rPr/>
  </w:style>
  <w:style w:type="character" w:styleId="C10">
    <w:name w:val="Nur Text Zchn"/>
    <w:link w:val="P17"/>
    <w:rPr>
      <w:rFonts w:ascii="Courier New" w:hAnsi="Courier New"/>
      <w:lang w:bidi="he-IL"/>
    </w:rPr>
  </w:style>
  <w:style w:type="character" w:styleId="C11">
    <w:name w:val="Überschrift 1 Zchn"/>
    <w:link w:val="P1"/>
    <w:rPr>
      <w:rFonts w:ascii="Arial" w:hAnsi="Arial"/>
      <w:b w:val="1"/>
      <w:bCs w:val="1"/>
      <w:lang w:bidi="he-IL"/>
    </w:rPr>
  </w:style>
  <w:style w:type="character" w:styleId="C12">
    <w:name w:val="Textkörper 2 Zchn"/>
    <w:link w:val="P20"/>
    <w:rPr>
      <w:rFonts w:ascii="Arial" w:hAnsi="Arial"/>
      <w:color w:val="0000FF"/>
      <w:sz w:val="18"/>
      <w:lang w:bidi="he-IL"/>
    </w:rPr>
  </w:style>
  <w:style w:type="character" w:styleId="C13">
    <w:name w:val="Strong"/>
    <w:qFormat/>
    <w:rPr>
      <w:b w:val="1"/>
      <w:bCs w:val="1"/>
    </w:rPr>
  </w:style>
  <w:style w:type="character" w:styleId="C14">
    <w:name w:val="Dokumentstruktur Zchn"/>
    <w:link w:val="P32"/>
    <w:rPr>
      <w:rFonts w:ascii="Tahoma" w:hAnsi="Tahoma" w:cs="Tahoma"/>
      <w:sz w:val="16"/>
      <w:szCs w:val="16"/>
      <w:lang w:bidi="he-IL"/>
    </w:rPr>
  </w:style>
  <w:style w:type="character" w:styleId="C15">
    <w:name w:val="Textkörper 3 Zchn"/>
    <w:link w:val="P21"/>
    <w:rPr>
      <w:rFonts w:ascii="Arial" w:hAnsi="Arial" w:cs="Arial"/>
      <w:color w:val="FF0000"/>
      <w:lang w:bidi="he-IL"/>
    </w:rPr>
  </w:style>
  <w:style w:type="character" w:styleId="C16">
    <w:name w:val="Sprechblasentext Zchn"/>
    <w:link w:val="P28"/>
    <w:semiHidden/>
    <w:rPr>
      <w:rFonts w:ascii="Tahoma" w:hAnsi="Tahoma" w:cs="Tahoma"/>
      <w:sz w:val="16"/>
      <w:szCs w:val="16"/>
      <w:lang w:bidi="he-IL"/>
    </w:rPr>
  </w:style>
  <w:style w:type="character" w:styleId="C17">
    <w:name w:val="Textkörper Zchn"/>
    <w:link w:val="P18"/>
    <w:rPr>
      <w:rFonts w:ascii="Arial" w:hAnsi="Arial" w:cs="Arial"/>
      <w:color w:val="0000FF"/>
      <w:lang w:bidi="he-IL"/>
    </w:rPr>
  </w:style>
  <w:style w:type="character" w:styleId="C18">
    <w:name w:val="annotation reference"/>
    <w:rPr>
      <w:sz w:val="16"/>
      <w:szCs w:val="16"/>
    </w:rPr>
  </w:style>
  <w:style w:type="character" w:styleId="C19">
    <w:name w:val="Standard2"/>
    <w:basedOn w:val="C0"/>
    <w:rPr/>
  </w:style>
  <w:style w:type="character" w:styleId="C20">
    <w:name w:val="Kopfzeile Zchn1"/>
    <w:aliases w:val="Unterstreichen Zchn1,Unterstreichen Char Zchn1"/>
    <w:rPr>
      <w:rFonts w:ascii="Times New Roman" w:hAnsi="Times New Roman" w:eastAsia="Times New Roman"/>
      <w:lang w:bidi="he-IL"/>
    </w:rPr>
  </w:style>
  <w:style w:type="character" w:styleId="C21">
    <w:name w:val="Kommentartext Zchn"/>
    <w:link w:val="P33"/>
    <w:rPr>
      <w:lang w:bidi="he-IL"/>
    </w:rPr>
  </w:style>
  <w:style w:type="character" w:styleId="C22">
    <w:name w:val="Footnote Reference"/>
    <w:semiHidden/>
    <w:rPr>
      <w:vertAlign w:val="superscript"/>
    </w:rPr>
  </w:style>
  <w:style w:type="character" w:styleId="C23">
    <w:name w:val="Footnote Text Char"/>
    <w:link w:val="P42"/>
    <w:semiHidden/>
    <w:rPr>
      <w:sz w:val="20"/>
      <w:szCs w:val="20"/>
    </w:rPr>
  </w:style>
  <w:style w:type="character" w:styleId="C24">
    <w:name w:val="Endnote Reference"/>
    <w:semiHidden/>
    <w:rPr>
      <w:vertAlign w:val="superscript"/>
    </w:rPr>
  </w:style>
  <w:style w:type="character" w:styleId="C25">
    <w:name w:val="Endnote Text Char"/>
    <w:link w:val="P4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pleuratumorregister.de%3chttp:/www.pleuratumorregister.de" TargetMode="External" /><Relationship Id="R3" Type="http://schemas.openxmlformats.org/officeDocument/2006/relationships/hyperlink" Target="www.ecc-cert.org" TargetMode="External" /><Relationship Id="R4" Type="http://schemas.openxmlformats.org/officeDocument/2006/relationships/hyperlink" Target="www.onkozert.de" TargetMode="External" /><Relationship Id="R5" Type="http://schemas.openxmlformats.org/officeDocument/2006/relationships/hyperlink" Target="www.ecc-cert.org" TargetMode="External" /><Relationship Id="R6" Type="http://schemas.openxmlformats.org/officeDocument/2006/relationships/hyperlink" Target="www.onkozert.de" TargetMode="External" /><Relationship Id="R7" Type="http://schemas.openxmlformats.org/officeDocument/2006/relationships/hyperlink" Target="www.tumorzentren.de" TargetMode="External" /><Relationship Id="R8" Type="http://schemas.openxmlformats.org/officeDocument/2006/relationships/hyperlink" Target="http://ecc-cert.org/" TargetMode="External" /><Relationship Id="R9" Type="http://schemas.openxmlformats.org/officeDocument/2006/relationships/hyperlink" Target="http://www.onkozert.de/" TargetMode="External"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jpg" /><Relationship Id="Relimage3" Type="http://schemas.openxmlformats.org/officeDocument/2006/relationships/image" Target="/media/image3.png" /></Relationships>
</file>

<file path=word/_rels/header2.xml.rels>&#65279;<?xml version="1.0" encoding="utf-8"?><Relationships xmlns="http://schemas.openxmlformats.org/package/2006/relationships"><Relationship Id="Relimage4" Type="http://schemas.openxmlformats.org/officeDocument/2006/relationships/image" Target="/media/image4.jpg" /><Relationship Id="Relimage5" Type="http://schemas.openxmlformats.org/officeDocument/2006/relationships/image" Target="/media/image5.jpg" /><Relationship Id="Relimage6" Type="http://schemas.openxmlformats.org/officeDocument/2006/relationships/image" Target="/media/image6.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3de5-ea07-408e-926c-feff57683490}">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Erhebungsbogen</cp:category>
  <dc:creator>DKG</dc:creator>
  <dcterms:created xsi:type="dcterms:W3CDTF">2022-11-17T08:38:00Z</dcterms:created>
  <cp:keywords>FALTZ</cp:keywords>
  <cp:lastPrinted>2022-11-17T08:47:00Z</cp:lastPrinted>
  <dcterms:modified xsi:type="dcterms:W3CDTF">2025-01-24T12:08:33Z</dcterms:modified>
  <cp:revision>24</cp:revision>
  <dc:subject>Vers J1, 23 Aug. 2024</dc:subject>
  <dc:title>cr_lc-J1_ENG_240823.docx</dc:title>
  <cp:version>J1</cp:version>
</cp:coreProperties>
</file>