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rFonts w:ascii="Arial" w:hAnsi="Arial" w:cs="Arial"/>
          <w:b w:val="1"/>
          <w:sz w:val="60"/>
          <w:szCs w:val="60"/>
          <w:lang w:val="en-GB"/>
        </w:rPr>
      </w:pPr>
      <w:r>
        <w:rPr>
          <w:rFonts w:ascii="Arial" w:hAnsi="Arial" w:cs="Arial"/>
          <w:b w:val="1"/>
          <w:bCs w:val="1"/>
          <w:sz w:val="60"/>
          <w:szCs w:val="60"/>
          <w:lang w:val="en-GB"/>
        </w:rPr>
        <w:t xml:space="preserve">Catalogue of </w:t>
      </w:r>
      <w:bookmarkStart w:id="0" w:name="_Hlk120104159"/>
      <w:r>
        <w:rPr>
          <w:rFonts w:ascii="Arial" w:hAnsi="Arial" w:cs="Arial"/>
          <w:b w:val="1"/>
          <w:bCs w:val="1"/>
          <w:sz w:val="60"/>
          <w:szCs w:val="60"/>
          <w:lang w:val="en-GB"/>
        </w:rPr>
        <w:t>Requirements</w:t>
      </w:r>
      <w:bookmarkEnd w:id="0"/>
      <w:r>
        <w:rPr>
          <w:rFonts w:ascii="Arial" w:hAnsi="Arial" w:cs="Arial"/>
          <w:b w:val="1"/>
          <w:bCs w:val="1"/>
          <w:sz w:val="60"/>
          <w:szCs w:val="60"/>
          <w:lang w:val="en-GB"/>
        </w:rPr>
        <w:t xml:space="preserve"> for</w:t>
      </w:r>
    </w:p>
    <w:p>
      <w:pPr>
        <w:rPr>
          <w:rFonts w:ascii="Arial" w:hAnsi="Arial" w:cs="Arial"/>
          <w:b w:val="1"/>
          <w:sz w:val="60"/>
          <w:szCs w:val="60"/>
          <w:lang w:val="en-GB"/>
        </w:rPr>
      </w:pPr>
      <w:r>
        <w:rPr>
          <w:rFonts w:ascii="Arial" w:hAnsi="Arial" w:cs="Arial"/>
          <w:b w:val="1"/>
          <w:bCs w:val="1"/>
          <w:sz w:val="60"/>
          <w:szCs w:val="60"/>
          <w:lang w:val="en-GB"/>
        </w:rPr>
        <w:t>Head and Neck Cancer Centres</w:t>
      </w:r>
    </w:p>
    <w:p>
      <w:pPr>
        <w:rPr>
          <w:rFonts w:ascii="Arial" w:hAnsi="Arial" w:cs="Arial"/>
          <w:sz w:val="44"/>
          <w:szCs w:val="44"/>
          <w:lang w:val="en-GB"/>
        </w:rPr>
      </w:pPr>
      <w:r>
        <w:rPr>
          <w:rFonts w:ascii="Arial" w:hAnsi="Arial" w:cs="Arial"/>
          <w:sz w:val="44"/>
          <w:szCs w:val="44"/>
          <w:lang w:val="en-GB"/>
        </w:rPr>
        <w:t xml:space="preserve">Module in the Oncology Centre </w:t>
      </w:r>
    </w:p>
    <w:p>
      <w:pPr>
        <w:rPr>
          <w:rFonts w:ascii="Arial" w:hAnsi="Arial" w:cs="Arial"/>
          <w:lang w:val="en-GB"/>
        </w:rPr>
      </w:pPr>
    </w:p>
    <w:p>
      <w:pPr>
        <w:ind w:hanging="426" w:left="426"/>
        <w:rPr>
          <w:rFonts w:ascii="Arial" w:hAnsi="Arial" w:cs="Arial"/>
          <w:b w:val="1"/>
          <w:lang w:val="en-GB"/>
        </w:rPr>
      </w:pPr>
      <w:r>
        <w:rPr>
          <w:rFonts w:ascii="Arial" w:hAnsi="Arial" w:cs="Arial"/>
          <w:b w:val="1"/>
          <w:bCs w:val="1"/>
          <w:lang w:val="en-GB"/>
        </w:rPr>
        <w:t>Prepared by the Certification Committee for Head and Neck Cancers</w:t>
      </w:r>
    </w:p>
    <w:p>
      <w:pPr>
        <w:rPr>
          <w:rFonts w:ascii="Arial" w:hAnsi="Arial" w:cs="Arial"/>
          <w:lang w:val="en-GB"/>
        </w:rPr>
      </w:pPr>
    </w:p>
    <w:p>
      <w:pPr>
        <w:spacing w:before="57" w:after="57" w:beforeAutospacing="0" w:afterAutospacing="0"/>
        <w:rPr>
          <w:rFonts w:ascii="Arial" w:hAnsi="Arial"/>
        </w:rPr>
      </w:pPr>
      <w:r>
        <w:rPr>
          <w:rFonts w:ascii="Arial" w:hAnsi="Arial" w:cs="Arial"/>
          <w:b w:val="1"/>
          <w:lang w:val="en-GB"/>
        </w:rPr>
        <w:t xml:space="preserve">Chairmen of </w:t>
      </w:r>
      <w:r>
        <w:rPr>
          <w:rFonts w:ascii="Arial" w:hAnsi="Arial" w:cs="Arial"/>
          <w:b w:val="1"/>
          <w:bCs w:val="1"/>
          <w:lang w:val="en-GB"/>
        </w:rPr>
        <w:t xml:space="preserve">Certification Commission: </w:t>
      </w:r>
      <w:r>
        <w:rPr>
          <w:rFonts w:ascii="Arial" w:hAnsi="Arial" w:eastAsia="Arial"/>
          <w:lang w:val="en-GB"/>
        </w:rPr>
        <w:t xml:space="preserve">Univ.-Prof. </w:t>
      </w:r>
      <w:r>
        <w:rPr>
          <w:rFonts w:ascii="Arial" w:hAnsi="Arial" w:eastAsia="Arial"/>
        </w:rPr>
        <w:t>Dr. med. Dr. med. dent. M. Heiland, Prof. Dr. H. Iro</w:t>
      </w:r>
    </w:p>
    <w:p>
      <w:pPr>
        <w:rPr>
          <w:rFonts w:ascii="Arial" w:hAnsi="Arial" w:cs="Arial"/>
          <w:sz w:val="6"/>
          <w:lang w:val="en-GB"/>
        </w:rPr>
      </w:pPr>
    </w:p>
    <w:p>
      <w:pPr>
        <w:ind w:hanging="426" w:left="426"/>
        <w:rPr>
          <w:rFonts w:ascii="Arial" w:hAnsi="Arial" w:cs="Arial"/>
          <w:sz w:val="6"/>
          <w:lang w:val="en-GB"/>
        </w:rPr>
      </w:pPr>
    </w:p>
    <w:p>
      <w:pPr>
        <w:ind w:hanging="426" w:left="426"/>
        <w:rPr>
          <w:rFonts w:ascii="Arial" w:hAnsi="Arial" w:cs="Arial"/>
          <w:sz w:val="6"/>
          <w:lang w:val="en-GB"/>
        </w:rPr>
      </w:pPr>
    </w:p>
    <w:p>
      <w:pPr>
        <w:pStyle w:val="P4"/>
        <w:tabs>
          <w:tab w:val="clear" w:pos="4536" w:leader="none"/>
          <w:tab w:val="clear" w:pos="9072" w:leader="none"/>
        </w:tabs>
        <w:rPr>
          <w:rFonts w:ascii="Arial" w:hAnsi="Arial" w:cs="Arial"/>
          <w:sz w:val="6"/>
          <w:szCs w:val="8"/>
        </w:rPr>
      </w:pPr>
      <w:r>
        <w:rPr>
          <w:rFonts w:ascii="Arial" w:hAnsi="Arial" w:cs="Arial"/>
          <w:b w:val="1"/>
          <w:lang w:val="en-GB"/>
        </w:rPr>
        <w:t>Members (in alphabetical order):</w:t>
      </w:r>
    </w:p>
    <w:p>
      <w:pPr>
        <w:pStyle w:val="P4"/>
        <w:tabs>
          <w:tab w:val="clear" w:pos="4536" w:leader="none"/>
          <w:tab w:val="clear" w:pos="9072" w:leader="none"/>
        </w:tabs>
        <w:rPr>
          <w:rFonts w:ascii="Arial" w:hAnsi="Arial" w:cs="Arial"/>
          <w:sz w:val="6"/>
          <w:szCs w:val="8"/>
        </w:rPr>
      </w:pPr>
    </w:p>
    <w:p>
      <w:pPr>
        <w:ind w:hanging="426" w:left="426"/>
        <w:rPr>
          <w:rFonts w:ascii="Arial" w:hAnsi="Arial" w:cs="Arial"/>
          <w:sz w:val="18"/>
          <w:szCs w:val="18"/>
          <w:lang w:val="en-GB"/>
        </w:rPr>
      </w:pPr>
      <w:r>
        <w:rPr>
          <w:rFonts w:ascii="Arial" w:hAnsi="Arial" w:cs="Arial"/>
          <w:sz w:val="18"/>
          <w:szCs w:val="18"/>
          <w:lang w:val="en-GB"/>
        </w:rPr>
        <w:t xml:space="preserve">ACO </w:t>
        <w:tab/>
        <w:t>Working Group for Surgical Oncology</w:t>
      </w:r>
    </w:p>
    <w:p>
      <w:pPr>
        <w:ind w:hanging="426" w:left="426"/>
        <w:rPr>
          <w:rFonts w:ascii="Arial" w:hAnsi="Arial" w:cs="Arial"/>
          <w:sz w:val="18"/>
          <w:szCs w:val="18"/>
          <w:lang w:val="en-GB"/>
        </w:rPr>
      </w:pPr>
      <w:r>
        <w:rPr>
          <w:rFonts w:ascii="Arial" w:hAnsi="Arial" w:cs="Arial"/>
          <w:sz w:val="18"/>
          <w:szCs w:val="18"/>
          <w:lang w:val="en-GB"/>
        </w:rPr>
        <w:t xml:space="preserve">ADT </w:t>
        <w:tab/>
        <w:tab/>
        <w:t>Association of German Tumour Centres</w:t>
      </w:r>
    </w:p>
    <w:p>
      <w:pPr>
        <w:ind w:hanging="426" w:left="426"/>
        <w:rPr>
          <w:rFonts w:ascii="Arial" w:hAnsi="Arial" w:cs="Arial"/>
          <w:sz w:val="18"/>
          <w:szCs w:val="18"/>
          <w:lang w:val="en-GB"/>
        </w:rPr>
      </w:pPr>
      <w:r>
        <w:rPr>
          <w:rFonts w:ascii="Arial" w:hAnsi="Arial" w:cs="Arial"/>
          <w:sz w:val="18"/>
          <w:szCs w:val="18"/>
          <w:lang w:val="en-GB"/>
        </w:rPr>
        <w:t xml:space="preserve">ADO </w:t>
        <w:tab/>
        <w:t>Working Group on Dermatological Oncology</w:t>
      </w:r>
    </w:p>
    <w:p>
      <w:pPr>
        <w:ind w:hanging="426" w:left="426"/>
        <w:rPr>
          <w:rFonts w:ascii="Arial" w:hAnsi="Arial" w:cs="Arial"/>
          <w:sz w:val="18"/>
          <w:szCs w:val="18"/>
          <w:lang w:val="en-GB"/>
        </w:rPr>
      </w:pPr>
      <w:r>
        <w:rPr>
          <w:rFonts w:ascii="Arial" w:hAnsi="Arial" w:cs="Arial"/>
          <w:sz w:val="18"/>
          <w:szCs w:val="18"/>
          <w:lang w:val="en-GB"/>
        </w:rPr>
        <w:t xml:space="preserve">AHMO </w:t>
        <w:tab/>
        <w:t>Working Group on Ear, Nose and Throat Medicine, Oral and Maxillofacial Oncology</w:t>
      </w:r>
    </w:p>
    <w:p>
      <w:pPr>
        <w:ind w:hanging="426" w:left="426"/>
        <w:rPr>
          <w:rFonts w:ascii="Arial" w:hAnsi="Arial" w:cs="Arial"/>
          <w:sz w:val="18"/>
          <w:szCs w:val="18"/>
          <w:lang w:val="en-GB"/>
        </w:rPr>
      </w:pPr>
      <w:r>
        <w:rPr>
          <w:rFonts w:ascii="Arial" w:hAnsi="Arial" w:cs="Arial"/>
          <w:sz w:val="18"/>
          <w:szCs w:val="18"/>
          <w:lang w:val="en-GB"/>
        </w:rPr>
        <w:t xml:space="preserve">AIO </w:t>
        <w:tab/>
        <w:t xml:space="preserve"> </w:t>
        <w:tab/>
        <w:t xml:space="preserve">Working Group for Internal Oncology </w:t>
      </w:r>
    </w:p>
    <w:p>
      <w:pPr>
        <w:ind w:hanging="426" w:left="426"/>
        <w:rPr>
          <w:rFonts w:ascii="Arial" w:hAnsi="Arial" w:cs="Arial"/>
          <w:sz w:val="18"/>
          <w:szCs w:val="18"/>
          <w:lang w:val="en-GB"/>
        </w:rPr>
      </w:pPr>
      <w:r>
        <w:rPr>
          <w:rFonts w:ascii="Arial" w:hAnsi="Arial" w:cs="Arial"/>
          <w:sz w:val="18"/>
          <w:szCs w:val="18"/>
          <w:lang w:val="en-GB"/>
        </w:rPr>
        <w:t xml:space="preserve">AOP  </w:t>
        <w:tab/>
        <w:t>Working Group for Oncological Pathology</w:t>
      </w:r>
    </w:p>
    <w:p>
      <w:pPr>
        <w:ind w:hanging="426" w:left="426"/>
        <w:rPr>
          <w:rFonts w:ascii="Arial" w:hAnsi="Arial" w:cs="Arial"/>
          <w:sz w:val="18"/>
          <w:szCs w:val="18"/>
          <w:lang w:val="en-GB"/>
        </w:rPr>
      </w:pPr>
      <w:r>
        <w:rPr>
          <w:rFonts w:ascii="Arial" w:hAnsi="Arial" w:cs="Arial"/>
          <w:sz w:val="18"/>
          <w:szCs w:val="18"/>
          <w:lang w:val="en-GB"/>
        </w:rPr>
        <w:t xml:space="preserve">OPH </w:t>
        <w:tab/>
        <w:t>Working Group on Oncological Pharmacy</w:t>
      </w:r>
    </w:p>
    <w:p>
      <w:pPr>
        <w:ind w:hanging="426" w:left="426"/>
        <w:rPr>
          <w:rFonts w:ascii="Arial" w:hAnsi="Arial" w:cs="Arial"/>
          <w:sz w:val="18"/>
          <w:szCs w:val="18"/>
          <w:lang w:val="en-US"/>
        </w:rPr>
      </w:pPr>
      <w:r>
        <w:rPr>
          <w:rFonts w:ascii="Arial" w:hAnsi="Arial" w:cs="Arial"/>
          <w:sz w:val="18"/>
          <w:szCs w:val="18"/>
          <w:lang w:val="en-US"/>
        </w:rPr>
        <w:t>AGORS</w:t>
        <w:tab/>
        <w:t>Working Group on Oncological Rehabilitation and Social Medicine</w:t>
      </w:r>
    </w:p>
    <w:p>
      <w:pPr>
        <w:ind w:hanging="426" w:left="426"/>
        <w:rPr>
          <w:rFonts w:ascii="Arial" w:hAnsi="Arial" w:cs="Arial"/>
          <w:sz w:val="18"/>
          <w:szCs w:val="18"/>
          <w:lang w:val="en-GB"/>
        </w:rPr>
      </w:pPr>
      <w:r>
        <w:rPr>
          <w:rFonts w:ascii="Arial" w:hAnsi="Arial" w:cs="Arial"/>
          <w:sz w:val="18"/>
          <w:szCs w:val="18"/>
          <w:lang w:val="en-GB"/>
        </w:rPr>
        <w:t>APM</w:t>
        <w:tab/>
        <w:tab/>
        <w:t>Working Group for Palliative Medicine</w:t>
      </w:r>
    </w:p>
    <w:p>
      <w:pPr>
        <w:ind w:hanging="426" w:left="426"/>
        <w:rPr>
          <w:rFonts w:ascii="Arial" w:hAnsi="Arial" w:cs="Arial"/>
          <w:sz w:val="18"/>
          <w:szCs w:val="18"/>
          <w:lang w:val="en-GB"/>
        </w:rPr>
      </w:pPr>
      <w:r>
        <w:rPr>
          <w:rFonts w:ascii="Arial" w:hAnsi="Arial" w:cs="Arial"/>
          <w:sz w:val="18"/>
          <w:szCs w:val="18"/>
          <w:lang w:val="en-GB"/>
        </w:rPr>
        <w:t>PRIO</w:t>
        <w:tab/>
        <w:t>Working Group for Prevention and Integrative Oncology</w:t>
      </w:r>
    </w:p>
    <w:p>
      <w:pPr>
        <w:ind w:hanging="426" w:left="426"/>
        <w:rPr>
          <w:rFonts w:ascii="Arial" w:hAnsi="Arial" w:cs="Arial"/>
          <w:sz w:val="18"/>
          <w:szCs w:val="18"/>
          <w:lang w:val="en-GB"/>
        </w:rPr>
      </w:pPr>
      <w:r>
        <w:rPr>
          <w:rFonts w:ascii="Arial" w:hAnsi="Arial" w:cs="Arial"/>
          <w:sz w:val="18"/>
          <w:szCs w:val="18"/>
          <w:lang w:val="en-GB"/>
        </w:rPr>
        <w:t>PSO</w:t>
        <w:tab/>
        <w:tab/>
        <w:t>Working Group for Psycho-Oncology</w:t>
      </w:r>
    </w:p>
    <w:p>
      <w:pPr>
        <w:ind w:hanging="426" w:left="426"/>
        <w:rPr>
          <w:rFonts w:ascii="Arial" w:hAnsi="Arial" w:cs="Arial"/>
          <w:sz w:val="18"/>
          <w:szCs w:val="18"/>
          <w:lang w:val="en-GB"/>
        </w:rPr>
      </w:pPr>
      <w:r>
        <w:rPr>
          <w:rFonts w:ascii="Arial" w:hAnsi="Arial" w:cs="Arial"/>
          <w:sz w:val="18"/>
          <w:szCs w:val="18"/>
          <w:lang w:val="en-GB"/>
        </w:rPr>
        <w:t>ARO</w:t>
        <w:tab/>
        <w:tab/>
        <w:t>Working Group for Radio-Oncology</w:t>
      </w:r>
    </w:p>
    <w:p>
      <w:pPr>
        <w:rPr>
          <w:rFonts w:ascii="Arial" w:hAnsi="Arial" w:cs="Arial"/>
          <w:sz w:val="18"/>
          <w:szCs w:val="18"/>
          <w:lang w:val="en-GB"/>
        </w:rPr>
      </w:pPr>
      <w:r>
        <w:rPr>
          <w:rFonts w:ascii="Arial" w:hAnsi="Arial" w:cs="Arial"/>
          <w:sz w:val="18"/>
          <w:szCs w:val="18"/>
          <w:lang w:val="en-GB"/>
        </w:rPr>
        <w:t>ASO</w:t>
        <w:tab/>
        <w:t>Working Group for Social Work in Oncology</w:t>
      </w:r>
    </w:p>
    <w:p>
      <w:pPr>
        <w:ind w:hanging="426" w:left="426"/>
        <w:rPr>
          <w:rFonts w:ascii="Arial" w:hAnsi="Arial" w:cs="Arial"/>
          <w:sz w:val="18"/>
          <w:szCs w:val="18"/>
          <w:lang w:val="en-GB"/>
        </w:rPr>
      </w:pPr>
      <w:r>
        <w:rPr>
          <w:rFonts w:ascii="Arial" w:hAnsi="Arial" w:cs="Arial"/>
          <w:sz w:val="18"/>
          <w:szCs w:val="18"/>
          <w:lang w:val="en-GB"/>
        </w:rPr>
        <w:t>BDP</w:t>
        <w:tab/>
        <w:tab/>
        <w:t>Association of German Pathologists</w:t>
      </w:r>
    </w:p>
    <w:p>
      <w:pPr>
        <w:ind w:hanging="426" w:left="426"/>
        <w:rPr>
          <w:rFonts w:ascii="Arial" w:hAnsi="Arial" w:cs="Arial"/>
          <w:sz w:val="18"/>
          <w:szCs w:val="18"/>
          <w:lang w:val="en-GB"/>
        </w:rPr>
      </w:pPr>
      <w:r>
        <w:rPr>
          <w:rFonts w:ascii="Arial" w:hAnsi="Arial" w:cs="Arial"/>
          <w:sz w:val="18"/>
          <w:szCs w:val="18"/>
          <w:lang w:val="en-GB"/>
        </w:rPr>
        <w:t>BVK</w:t>
        <w:tab/>
        <w:tab/>
        <w:t>Association of Laryngeal Surgery Patients</w:t>
      </w:r>
    </w:p>
    <w:p>
      <w:pPr>
        <w:ind w:hanging="426" w:left="426"/>
        <w:rPr>
          <w:rFonts w:ascii="Arial" w:hAnsi="Arial" w:cs="Arial"/>
          <w:sz w:val="18"/>
          <w:szCs w:val="18"/>
          <w:lang w:val="en-GB"/>
        </w:rPr>
      </w:pPr>
      <w:r>
        <w:rPr>
          <w:rFonts w:ascii="Arial" w:hAnsi="Arial" w:cs="Arial"/>
          <w:sz w:val="18"/>
          <w:szCs w:val="18"/>
          <w:lang w:val="en-GB"/>
        </w:rPr>
        <w:t>BVDST</w:t>
        <w:tab/>
        <w:t>German Professional Association of Radiation Therapists</w:t>
      </w:r>
    </w:p>
    <w:p>
      <w:pPr>
        <w:ind w:hanging="426" w:left="426"/>
        <w:rPr>
          <w:rFonts w:ascii="Arial" w:hAnsi="Arial" w:cs="Arial"/>
          <w:sz w:val="18"/>
          <w:szCs w:val="18"/>
          <w:lang w:val="en-GB"/>
        </w:rPr>
      </w:pPr>
      <w:r>
        <w:rPr>
          <w:rFonts w:ascii="Arial" w:hAnsi="Arial" w:cs="Arial"/>
          <w:sz w:val="18"/>
          <w:szCs w:val="18"/>
          <w:lang w:val="en-GB"/>
        </w:rPr>
        <w:t>CAO</w:t>
        <w:tab/>
        <w:tab/>
        <w:t>Surgical Working Group for Oncology</w:t>
      </w:r>
    </w:p>
    <w:p>
      <w:pPr>
        <w:ind w:hanging="426" w:left="426"/>
        <w:rPr>
          <w:rFonts w:ascii="Arial" w:hAnsi="Arial" w:cs="Arial"/>
          <w:sz w:val="18"/>
          <w:szCs w:val="18"/>
          <w:lang w:val="en-GB"/>
        </w:rPr>
      </w:pPr>
      <w:r>
        <w:rPr>
          <w:rFonts w:ascii="Arial" w:hAnsi="Arial" w:cs="Arial"/>
          <w:sz w:val="18"/>
          <w:szCs w:val="18"/>
          <w:lang w:val="en-GB"/>
        </w:rPr>
        <w:t>BVHNO</w:t>
        <w:tab/>
        <w:t>German Association of Ear, Nose and Throat Physicians</w:t>
      </w:r>
    </w:p>
    <w:p>
      <w:pPr>
        <w:ind w:hanging="426" w:left="426"/>
        <w:rPr>
          <w:rFonts w:ascii="Arial" w:hAnsi="Arial" w:cs="Arial"/>
          <w:sz w:val="18"/>
          <w:szCs w:val="18"/>
          <w:lang w:val="en-GB"/>
        </w:rPr>
      </w:pPr>
      <w:r>
        <w:rPr>
          <w:rFonts w:ascii="Arial" w:hAnsi="Arial" w:cs="Arial"/>
          <w:sz w:val="18"/>
          <w:szCs w:val="18"/>
          <w:lang w:val="en-GB"/>
        </w:rPr>
        <w:t>DBL</w:t>
        <w:tab/>
        <w:tab/>
        <w:t>German Speech Therapy Association</w:t>
      </w:r>
    </w:p>
    <w:p>
      <w:pPr>
        <w:ind w:hanging="426" w:left="426"/>
        <w:rPr>
          <w:rFonts w:ascii="Arial" w:hAnsi="Arial" w:cs="Arial"/>
          <w:sz w:val="18"/>
          <w:szCs w:val="18"/>
          <w:lang w:val="en-GB"/>
        </w:rPr>
      </w:pPr>
      <w:r>
        <w:rPr>
          <w:rFonts w:ascii="Arial" w:hAnsi="Arial" w:cs="Arial"/>
          <w:sz w:val="18"/>
          <w:szCs w:val="18"/>
          <w:lang w:val="en-GB"/>
        </w:rPr>
        <w:t>DGPRÄC German Society of Plastic, Reconstructive and Aesthetic Surgeons</w:t>
      </w:r>
    </w:p>
    <w:p>
      <w:pPr>
        <w:tabs>
          <w:tab w:val="left" w:pos="567" w:leader="none"/>
        </w:tabs>
        <w:ind w:right="284"/>
        <w:rPr>
          <w:rFonts w:ascii="Arial" w:hAnsi="Arial" w:cs="Arial"/>
          <w:bCs w:val="1"/>
          <w:color w:val="000000"/>
          <w:sz w:val="18"/>
          <w:szCs w:val="18"/>
          <w:lang w:val="en-US"/>
        </w:rPr>
      </w:pPr>
      <w:r>
        <w:rPr>
          <w:rFonts w:ascii="Arial" w:hAnsi="Arial" w:cs="Arial"/>
          <w:sz w:val="18"/>
          <w:szCs w:val="18"/>
          <w:lang w:val="en-GB"/>
        </w:rPr>
        <w:t>DGHNO</w:t>
        <w:tab/>
      </w:r>
      <w:r>
        <w:rPr>
          <w:rFonts w:ascii="Arial" w:hAnsi="Arial" w:cs="Arial"/>
          <w:color w:val="000000"/>
          <w:sz w:val="18"/>
          <w:lang w:val="en-US"/>
        </w:rPr>
        <w:t>German Society for Ear, Nose and Throat Medicine, Head and Throat Surgery</w:t>
      </w:r>
    </w:p>
    <w:p>
      <w:pPr>
        <w:rPr>
          <w:rFonts w:ascii="Arial" w:hAnsi="Arial" w:cs="Arial"/>
          <w:sz w:val="18"/>
          <w:szCs w:val="18"/>
          <w:lang w:val="en-GB"/>
        </w:rPr>
      </w:pPr>
      <w:r>
        <w:rPr>
          <w:rFonts w:ascii="Arial" w:hAnsi="Arial" w:cs="Arial"/>
          <w:sz w:val="18"/>
          <w:szCs w:val="18"/>
          <w:lang w:val="en-GB"/>
        </w:rPr>
        <w:t>DGHO</w:t>
        <w:tab/>
        <w:t>German Society of Haematology and Medical Oncology</w:t>
      </w:r>
    </w:p>
    <w:p>
      <w:pPr>
        <w:rPr>
          <w:rFonts w:ascii="Arial" w:hAnsi="Arial" w:cs="Arial"/>
          <w:sz w:val="18"/>
          <w:szCs w:val="18"/>
          <w:lang w:val="en-GB"/>
        </w:rPr>
      </w:pPr>
      <w:r>
        <w:rPr>
          <w:rFonts w:ascii="Arial" w:hAnsi="Arial" w:cs="Arial"/>
          <w:sz w:val="18"/>
          <w:szCs w:val="18"/>
          <w:lang w:val="en-GB"/>
        </w:rPr>
        <w:t>DeGIR</w:t>
        <w:tab/>
        <w:t>German Society of Interventional Radiology and Minimal-invasive Therapy</w:t>
      </w:r>
    </w:p>
    <w:p>
      <w:pPr>
        <w:ind w:hanging="426" w:left="426"/>
        <w:rPr>
          <w:rFonts w:ascii="Arial" w:hAnsi="Arial" w:cs="Arial"/>
          <w:sz w:val="18"/>
          <w:szCs w:val="18"/>
          <w:lang w:val="en-GB"/>
        </w:rPr>
      </w:pPr>
      <w:r>
        <w:rPr>
          <w:rFonts w:ascii="Arial" w:hAnsi="Arial" w:cs="Arial"/>
          <w:sz w:val="18"/>
          <w:szCs w:val="18"/>
          <w:lang w:val="en-GB"/>
        </w:rPr>
        <w:t>DGMKG</w:t>
        <w:tab/>
        <w:t>German Society for Oral and Maxillofacial Surgery</w:t>
      </w:r>
    </w:p>
    <w:p>
      <w:pPr>
        <w:ind w:hanging="426" w:left="426"/>
        <w:rPr>
          <w:rFonts w:ascii="Arial" w:hAnsi="Arial" w:cs="Arial"/>
          <w:sz w:val="18"/>
          <w:szCs w:val="18"/>
          <w:lang w:val="en-GB"/>
        </w:rPr>
      </w:pPr>
      <w:r>
        <w:rPr>
          <w:rFonts w:ascii="Arial" w:hAnsi="Arial" w:cs="Arial"/>
          <w:sz w:val="18"/>
          <w:szCs w:val="18"/>
          <w:lang w:val="en-GB"/>
        </w:rPr>
        <w:t>DGNR</w:t>
        <w:tab/>
        <w:t>German Society of Neuroradiology</w:t>
      </w:r>
    </w:p>
    <w:p>
      <w:pPr>
        <w:ind w:hanging="426" w:left="426"/>
        <w:rPr>
          <w:rFonts w:ascii="Arial" w:hAnsi="Arial" w:cs="Arial"/>
          <w:sz w:val="18"/>
          <w:szCs w:val="18"/>
          <w:lang w:val="en-GB"/>
        </w:rPr>
      </w:pPr>
      <w:r>
        <w:rPr>
          <w:rFonts w:ascii="Arial" w:hAnsi="Arial" w:cs="Arial"/>
          <w:sz w:val="18"/>
          <w:szCs w:val="18"/>
          <w:lang w:val="en-GB"/>
        </w:rPr>
        <w:t>DGN</w:t>
        <w:tab/>
        <w:tab/>
        <w:t>German Society of Nuclear Medicine</w:t>
      </w:r>
    </w:p>
    <w:p>
      <w:pPr>
        <w:ind w:hanging="426" w:left="426"/>
        <w:rPr>
          <w:rFonts w:ascii="Arial" w:hAnsi="Arial" w:cs="Arial"/>
          <w:sz w:val="18"/>
          <w:szCs w:val="18"/>
          <w:lang w:val="en-GB"/>
        </w:rPr>
      </w:pPr>
      <w:r>
        <w:rPr>
          <w:rFonts w:ascii="Arial" w:hAnsi="Arial" w:cs="Arial"/>
          <w:sz w:val="18"/>
          <w:szCs w:val="18"/>
          <w:lang w:val="en-GB"/>
        </w:rPr>
        <w:t>DGP</w:t>
        <w:tab/>
        <w:tab/>
        <w:t>German Society of Palliative Medicine</w:t>
      </w:r>
    </w:p>
    <w:p>
      <w:pPr>
        <w:ind w:hanging="426" w:left="426"/>
        <w:rPr>
          <w:rFonts w:ascii="Arial" w:hAnsi="Arial" w:cs="Arial"/>
          <w:sz w:val="18"/>
          <w:szCs w:val="18"/>
          <w:lang w:val="en-GB"/>
        </w:rPr>
      </w:pPr>
      <w:r>
        <w:rPr>
          <w:rFonts w:ascii="Arial" w:hAnsi="Arial" w:cs="Arial"/>
          <w:sz w:val="18"/>
          <w:szCs w:val="18"/>
          <w:lang w:val="en-GB"/>
        </w:rPr>
        <w:t>DGP</w:t>
        <w:tab/>
        <w:tab/>
        <w:t>German Society of Pathology</w:t>
      </w:r>
    </w:p>
    <w:p>
      <w:pPr>
        <w:ind w:hanging="426" w:left="426"/>
        <w:rPr>
          <w:rFonts w:ascii="Arial" w:hAnsi="Arial" w:cs="Arial"/>
          <w:sz w:val="18"/>
          <w:szCs w:val="18"/>
          <w:lang w:val="en-GB"/>
        </w:rPr>
      </w:pPr>
      <w:r>
        <w:rPr>
          <w:rFonts w:ascii="Arial" w:hAnsi="Arial" w:cs="Arial"/>
          <w:sz w:val="18"/>
          <w:szCs w:val="18"/>
          <w:lang w:val="en-GB"/>
        </w:rPr>
        <w:t>DGPP</w:t>
        <w:tab/>
        <w:t>German Society of Phoniatrics and Paediatric Audiology</w:t>
      </w:r>
    </w:p>
    <w:p>
      <w:pPr>
        <w:ind w:hanging="426" w:left="426"/>
        <w:rPr>
          <w:rFonts w:ascii="Arial" w:hAnsi="Arial" w:cs="Arial"/>
          <w:sz w:val="18"/>
          <w:szCs w:val="18"/>
          <w:lang w:val="en-GB"/>
        </w:rPr>
      </w:pPr>
      <w:r>
        <w:rPr>
          <w:rFonts w:ascii="Arial" w:hAnsi="Arial" w:cs="Arial"/>
          <w:sz w:val="18"/>
          <w:szCs w:val="18"/>
          <w:lang w:val="en-GB"/>
        </w:rPr>
        <w:t>DEGRO</w:t>
        <w:tab/>
        <w:t xml:space="preserve">German Society of Radio-Oncology </w:t>
      </w:r>
    </w:p>
    <w:p>
      <w:pPr>
        <w:ind w:hanging="426" w:left="426"/>
        <w:rPr>
          <w:rFonts w:ascii="Arial" w:hAnsi="Arial" w:cs="Arial"/>
          <w:sz w:val="18"/>
          <w:szCs w:val="18"/>
          <w:lang w:val="en-GB"/>
        </w:rPr>
      </w:pPr>
      <w:r>
        <w:rPr>
          <w:rFonts w:ascii="Arial" w:hAnsi="Arial" w:cs="Arial"/>
          <w:sz w:val="18"/>
          <w:szCs w:val="18"/>
          <w:lang w:val="en-GB"/>
        </w:rPr>
        <w:t>DGZMK</w:t>
        <w:tab/>
        <w:t>German Society for Dental, Oral and Maxillofacial Medicine</w:t>
      </w:r>
    </w:p>
    <w:p>
      <w:pPr>
        <w:ind w:hanging="426" w:left="426"/>
        <w:rPr>
          <w:rFonts w:ascii="Arial" w:hAnsi="Arial" w:cs="Arial"/>
          <w:sz w:val="18"/>
          <w:szCs w:val="18"/>
          <w:lang w:val="en-GB"/>
        </w:rPr>
      </w:pPr>
      <w:r>
        <w:rPr>
          <w:rFonts w:ascii="Arial" w:hAnsi="Arial" w:cs="Arial"/>
          <w:sz w:val="18"/>
          <w:szCs w:val="18"/>
          <w:lang w:val="en-GB"/>
        </w:rPr>
        <w:t>DÖSAK</w:t>
        <w:tab/>
        <w:t>German-Austrian-Swiss Working Group for Maxillofacial Tumours</w:t>
      </w:r>
    </w:p>
    <w:p>
      <w:pPr>
        <w:ind w:hanging="426" w:left="426"/>
        <w:rPr>
          <w:rFonts w:ascii="Arial" w:hAnsi="Arial" w:cs="Arial"/>
          <w:sz w:val="18"/>
          <w:szCs w:val="18"/>
          <w:lang w:val="en-GB"/>
        </w:rPr>
      </w:pPr>
      <w:r>
        <w:rPr>
          <w:rFonts w:ascii="Arial" w:hAnsi="Arial" w:cs="Arial"/>
          <w:sz w:val="18"/>
          <w:szCs w:val="18"/>
          <w:lang w:val="en-GB"/>
        </w:rPr>
        <w:t>DRG</w:t>
        <w:tab/>
        <w:tab/>
        <w:t>German X-Ray Society</w:t>
      </w:r>
    </w:p>
    <w:p>
      <w:pPr>
        <w:ind w:hanging="426" w:left="426"/>
        <w:rPr>
          <w:rFonts w:ascii="Arial" w:hAnsi="Arial" w:cs="Arial"/>
          <w:sz w:val="18"/>
          <w:szCs w:val="18"/>
          <w:lang w:val="en-GB"/>
        </w:rPr>
      </w:pPr>
      <w:r>
        <w:rPr>
          <w:rFonts w:ascii="Arial" w:hAnsi="Arial" w:cs="Arial"/>
          <w:sz w:val="18"/>
          <w:szCs w:val="18"/>
          <w:lang w:val="en-GB"/>
        </w:rPr>
        <w:t xml:space="preserve">Auditors </w:t>
      </w:r>
    </w:p>
    <w:p>
      <w:pPr>
        <w:pStyle w:val="P4"/>
        <w:rPr>
          <w:rFonts w:ascii="Arial" w:hAnsi="Arial" w:cs="Arial"/>
          <w:sz w:val="18"/>
          <w:szCs w:val="18"/>
        </w:rPr>
      </w:pPr>
      <w:r>
        <w:rPr>
          <w:rFonts w:ascii="Arial" w:hAnsi="Arial" w:cs="Arial"/>
          <w:sz w:val="18"/>
          <w:szCs w:val="18"/>
          <w:lang w:val="en-GB"/>
        </w:rPr>
        <w:t xml:space="preserve">DVSG     German Association of Social Work in Health Care</w:t>
      </w:r>
    </w:p>
    <w:p>
      <w:pPr>
        <w:ind w:hanging="426" w:left="426"/>
        <w:rPr>
          <w:rFonts w:ascii="Arial" w:hAnsi="Arial" w:cs="Arial"/>
          <w:sz w:val="18"/>
          <w:szCs w:val="18"/>
          <w:lang w:val="en-GB"/>
        </w:rPr>
      </w:pPr>
      <w:r>
        <w:rPr>
          <w:rFonts w:ascii="Arial" w:hAnsi="Arial" w:cs="Arial"/>
          <w:sz w:val="18"/>
          <w:szCs w:val="18"/>
          <w:lang w:val="en-GB"/>
        </w:rPr>
        <w:t>IAG-KHT</w:t>
        <w:tab/>
        <w:t>Interdisciplinary Working Group Head and Neck Tumours</w:t>
      </w:r>
    </w:p>
    <w:p>
      <w:pPr>
        <w:ind w:hanging="426" w:left="426"/>
        <w:rPr>
          <w:rFonts w:ascii="Arial" w:hAnsi="Arial" w:cs="Arial"/>
          <w:sz w:val="18"/>
          <w:szCs w:val="18"/>
          <w:lang w:val="en-GB"/>
        </w:rPr>
      </w:pPr>
      <w:r>
        <w:rPr>
          <w:rFonts w:ascii="Arial" w:hAnsi="Arial" w:cs="Arial"/>
          <w:sz w:val="18"/>
          <w:szCs w:val="18"/>
          <w:lang w:val="en-GB"/>
        </w:rPr>
        <w:t>KOK</w:t>
        <w:tab/>
        <w:tab/>
        <w:t>Conference on Oncological and Paediatric Oncological Care</w:t>
      </w:r>
    </w:p>
    <w:p>
      <w:pPr>
        <w:ind w:hanging="426" w:left="426"/>
        <w:rPr>
          <w:rFonts w:ascii="Arial" w:hAnsi="Arial" w:cs="Arial"/>
          <w:sz w:val="18"/>
          <w:szCs w:val="18"/>
          <w:lang w:val="en-GB"/>
        </w:rPr>
      </w:pPr>
      <w:r>
        <w:rPr>
          <w:rFonts w:ascii="Arial" w:hAnsi="Arial" w:cs="Arial"/>
          <w:sz w:val="18"/>
          <w:szCs w:val="18"/>
          <w:lang w:val="en-GB"/>
        </w:rPr>
        <w:t>Guideline S3 Laryngeal Cancer (GL S3 Laryngeal Cancer)</w:t>
      </w:r>
    </w:p>
    <w:p>
      <w:pPr>
        <w:ind w:hanging="426" w:left="426"/>
        <w:rPr>
          <w:rFonts w:ascii="Arial" w:hAnsi="Arial" w:cs="Arial"/>
          <w:sz w:val="18"/>
          <w:szCs w:val="18"/>
          <w:lang w:val="en-GB"/>
        </w:rPr>
      </w:pPr>
      <w:r>
        <w:rPr>
          <w:rFonts w:ascii="Arial" w:hAnsi="Arial" w:cs="Arial"/>
          <w:sz w:val="18"/>
          <w:szCs w:val="18"/>
          <w:lang w:val="en-GB"/>
        </w:rPr>
        <w:t>Guideline S3 Oral Cavity Cancer (GL S3 Oral Cavity Cancer)</w:t>
      </w:r>
    </w:p>
    <w:p>
      <w:pPr>
        <w:ind w:hanging="426" w:left="426"/>
        <w:rPr>
          <w:rFonts w:ascii="Arial" w:hAnsi="Arial" w:cs="Arial"/>
          <w:sz w:val="18"/>
          <w:szCs w:val="18"/>
          <w:lang w:val="en-GB"/>
        </w:rPr>
      </w:pPr>
      <w:r>
        <w:rPr>
          <w:rFonts w:ascii="Arial" w:hAnsi="Arial" w:cs="Arial"/>
          <w:sz w:val="18"/>
          <w:szCs w:val="18"/>
          <w:lang w:val="en-GB"/>
        </w:rPr>
        <w:t>Guideline S3 Oropharynx/Hypopharynx (GLS3</w:t>
      </w:r>
      <w:r>
        <w:rPr>
          <w:lang w:val="en-GB"/>
        </w:rPr>
        <w:t xml:space="preserve"> </w:t>
      </w:r>
      <w:r>
        <w:rPr>
          <w:rFonts w:ascii="Arial" w:hAnsi="Arial" w:cs="Arial"/>
          <w:sz w:val="18"/>
          <w:szCs w:val="18"/>
          <w:lang w:val="en-GB"/>
        </w:rPr>
        <w:t>Oropharynx/Hypopharynx)</w:t>
      </w:r>
    </w:p>
    <w:p>
      <w:pPr>
        <w:tabs>
          <w:tab w:val="center" w:pos="4536" w:leader="none"/>
          <w:tab w:val="right" w:pos="9072" w:leader="none"/>
        </w:tabs>
        <w:rPr>
          <w:rFonts w:ascii="Arial" w:hAnsi="Arial" w:cs="Arial"/>
          <w:lang w:val="en-GB"/>
        </w:rPr>
      </w:pPr>
      <w:r>
        <w:rPr>
          <w:rFonts w:ascii="Arial" w:hAnsi="Arial" w:cs="Arial"/>
          <w:lang w:val="en-GB"/>
        </w:rPr>
        <w:t>Permanent guests: OncoSuisse</w:t>
      </w:r>
    </w:p>
    <w:p>
      <w:pPr>
        <w:ind w:hanging="426" w:left="426"/>
        <w:rPr>
          <w:rFonts w:ascii="Arial" w:hAnsi="Arial" w:cs="Arial"/>
          <w:sz w:val="18"/>
          <w:szCs w:val="18"/>
          <w:lang w:val="en-GB"/>
        </w:rPr>
      </w:pPr>
    </w:p>
    <w:p>
      <w:pPr>
        <w:rPr>
          <w:rFonts w:ascii="Arial" w:hAnsi="Arial" w:cs="Arial"/>
          <w:sz w:val="16"/>
          <w:szCs w:val="16"/>
          <w:lang w:val="en-GB"/>
        </w:rPr>
      </w:pPr>
      <w:r>
        <w:rPr>
          <w:rFonts w:ascii="Arial" w:hAnsi="Arial" w:cs="Arial"/>
          <w:sz w:val="16"/>
          <w:szCs w:val="16"/>
          <w:lang w:val="en-GB"/>
        </w:rPr>
        <w:br w:type="page"/>
      </w:r>
    </w:p>
    <w:p>
      <w:pPr>
        <w:rPr>
          <w:rFonts w:ascii="Arial" w:hAnsi="Arial" w:cs="Arial"/>
          <w:b w:val="1"/>
          <w:bCs w:val="1"/>
          <w:lang w:val="en-GB"/>
        </w:rPr>
      </w:pPr>
      <w:bookmarkStart w:id="1" w:name="_Hlk184140032"/>
      <w:r>
        <w:rPr>
          <w:rFonts w:ascii="Arial" w:hAnsi="Arial" w:cs="Arial"/>
          <w:b w:val="1"/>
          <w:bCs w:val="1"/>
          <w:lang w:val="en-GB"/>
        </w:rPr>
        <w:t>Comments on the Catalouge of Requirements</w:t>
      </w:r>
    </w:p>
    <w:p>
      <w:pPr>
        <w:rPr>
          <w:rFonts w:ascii="Arial" w:hAnsi="Arial" w:cs="Arial"/>
          <w:bCs w:val="1"/>
          <w:lang w:val="en-GB"/>
        </w:rPr>
      </w:pPr>
      <w:bookmarkEnd w:id="1"/>
    </w:p>
    <w:p>
      <w:pPr>
        <w:ind w:hanging="426" w:left="426"/>
        <w:rPr>
          <w:rFonts w:ascii="Arial" w:hAnsi="Arial" w:cs="Arial"/>
          <w:bCs w:val="1"/>
          <w:lang w:val="en-GB"/>
        </w:rPr>
      </w:pPr>
      <w:r>
        <w:rPr>
          <w:rFonts w:ascii="Arial" w:hAnsi="Arial" w:cs="Arial"/>
          <w:bCs w:val="1"/>
          <w:lang w:val="en-GB"/>
        </w:rPr>
        <w:t>The Catalouge of Requirement and its appendices are binding for all centres.</w:t>
      </w:r>
    </w:p>
    <w:p>
      <w:pPr>
        <w:ind w:hanging="426" w:left="426"/>
        <w:rPr>
          <w:rFonts w:ascii="Arial" w:hAnsi="Arial" w:cs="Arial"/>
          <w:bCs w:val="1"/>
          <w:lang w:val="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bookmarkStart w:id="2" w:name="_Hlk184140132" w:colFirst="0" w:colLast="1"/>
            <w:r>
              <w:rPr>
                <w:rFonts w:ascii="Arial" w:hAnsi="Arial" w:cs="Arial"/>
                <w:bCs w:val="1"/>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eastAsia="Arial"/>
                <w:b w:val="1"/>
              </w:rPr>
              <w:t>H1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eastAsia="Arial"/>
                <w:b w:val="1"/>
              </w:rPr>
              <w:t>29.08.2024</w:t>
            </w:r>
          </w:p>
        </w:tc>
      </w:tr>
    </w:tbl>
    <w:p>
      <w:pPr>
        <w:ind w:hanging="426" w:left="426"/>
        <w:rPr>
          <w:rFonts w:ascii="Arial" w:hAnsi="Arial" w:cs="Arial"/>
          <w:bCs w:val="1"/>
          <w:lang w:val="en-GB"/>
        </w:rPr>
      </w:pPr>
      <w:bookmarkEnd w:id="2"/>
    </w:p>
    <w:p>
      <w:pPr>
        <w:spacing w:after="60" w:beforeAutospacing="0" w:afterAutospacing="0"/>
        <w:rPr>
          <w:rFonts w:ascii="Arial" w:hAnsi="Arial" w:cs="Arial"/>
          <w:bCs w:val="1"/>
          <w:lang w:val="en-GB"/>
        </w:rPr>
      </w:pPr>
      <w:bookmarkStart w:id="3" w:name="_Hlk184139189"/>
      <w:r>
        <w:rPr>
          <w:rFonts w:ascii="Arial" w:hAnsi="Arial" w:cs="Arial"/>
          <w:bCs w:val="1"/>
          <w:lang w:val="en-GB"/>
        </w:rPr>
        <w:t xml:space="preserve">The changes marked in </w:t>
      </w:r>
      <w:r>
        <w:rPr>
          <w:rFonts w:ascii="Arial" w:hAnsi="Arial" w:cs="Arial"/>
          <w:bCs w:val="1"/>
          <w:highlight w:val="green"/>
          <w:lang w:val="en-GB"/>
        </w:rPr>
        <w:t>green</w:t>
      </w:r>
      <w:r>
        <w:rPr>
          <w:rFonts w:ascii="Arial" w:hAnsi="Arial" w:cs="Arial"/>
          <w:bCs w:val="1"/>
          <w:lang w:val="en-GB"/>
        </w:rPr>
        <w:t xml:space="preserve"> in this Catalouge of Requirement (CoR) were decided in </w:t>
      </w:r>
      <w:r>
        <w:rPr>
          <w:rFonts w:ascii="Arial" w:hAnsi="Arial" w:eastAsia="Arial"/>
          <w:color w:val="292F2F"/>
          <w:lang w:val="en-GB"/>
        </w:rPr>
        <w:t>2024</w:t>
      </w:r>
      <w:r>
        <w:rPr>
          <w:rFonts w:ascii="Arial" w:hAnsi="Arial" w:cs="Arial"/>
          <w:bCs w:val="1"/>
          <w:lang w:val="en-GB"/>
        </w:rPr>
        <w:t xml:space="preserve"> and are valid for all audits carried out from </w:t>
      </w:r>
      <w:r>
        <w:rPr>
          <w:rFonts w:ascii="Arial" w:hAnsi="Arial" w:eastAsia="Arial"/>
          <w:color w:val="292F2F"/>
          <w:lang w:val="en-GB"/>
        </w:rPr>
        <w:t>01.01.2025</w:t>
      </w:r>
      <w:r>
        <w:rPr>
          <w:rFonts w:ascii="Arial" w:hAnsi="Arial" w:cs="Arial"/>
          <w:bCs w:val="1"/>
          <w:lang w:val="en-GB"/>
        </w:rPr>
        <w:t>.</w:t>
      </w:r>
    </w:p>
    <w:p>
      <w:pPr>
        <w:rPr>
          <w:rFonts w:ascii="Arial" w:hAnsi="Arial" w:cs="Arial"/>
          <w:bCs w:val="1"/>
          <w:lang w:val="en-GB"/>
        </w:rPr>
      </w:pPr>
      <w:bookmarkEnd w:id="3"/>
    </w:p>
    <w:p>
      <w:pPr>
        <w:tabs>
          <w:tab w:val="center" w:pos="4536" w:leader="none"/>
          <w:tab w:val="right" w:pos="9072" w:leader="none"/>
        </w:tabs>
        <w:rPr>
          <w:rFonts w:ascii="Arial" w:hAnsi="Arial" w:cs="Arial"/>
          <w:lang w:val="en-GB"/>
        </w:rPr>
      </w:pPr>
      <w:bookmarkStart w:id="4" w:name="_Hlk184139204"/>
      <w:r>
        <w:rPr>
          <w:rFonts w:ascii="Arial" w:hAnsi="Arial" w:cs="Arial"/>
          <w:lang w:val="en-GB"/>
        </w:rPr>
        <w:t>Incorporated:</w:t>
      </w:r>
    </w:p>
    <w:p>
      <w:pPr>
        <w:pStyle w:val="P9"/>
        <w:numPr>
          <w:ilvl w:val="0"/>
          <w:numId w:val="42"/>
        </w:numPr>
        <w:rPr>
          <w:rFonts w:ascii="Arial" w:hAnsi="Arial" w:cs="Arial" w:eastAsia="Arial"/>
          <w:lang w:val="en-GB"/>
        </w:rPr>
      </w:pPr>
      <w:bookmarkEnd w:id="4"/>
      <w:r>
        <w:rPr>
          <w:rFonts w:ascii="Arial" w:hAnsi="Arial" w:cs="Arial" w:eastAsia="Arial"/>
          <w:lang w:val="en-GB"/>
        </w:rPr>
        <w:t xml:space="preserve">Quality indicators of the S3 guidelines for oral cavity, </w:t>
      </w:r>
      <w:r>
        <w:rPr>
          <w:rFonts w:ascii="Arial" w:hAnsi="Arial" w:cs="Arial" w:eastAsia="Arial"/>
          <w:highlight w:val="green"/>
          <w:lang w:val="en-GB"/>
        </w:rPr>
        <w:t>o</w:t>
      </w:r>
      <w:r>
        <w:rPr>
          <w:rFonts w:ascii="Arial" w:hAnsi="Arial" w:cs="Arial"/>
          <w:sz w:val="18"/>
          <w:szCs w:val="18"/>
          <w:highlight w:val="green"/>
          <w:lang w:val="en-GB"/>
        </w:rPr>
        <w:t>ropharynx/hypopharynx</w:t>
      </w:r>
      <w:r>
        <w:rPr>
          <w:rFonts w:ascii="Arial" w:hAnsi="Arial" w:cs="Arial"/>
          <w:sz w:val="18"/>
          <w:szCs w:val="18"/>
          <w:lang w:val="en-GB"/>
        </w:rPr>
        <w:t xml:space="preserve"> </w:t>
      </w:r>
      <w:r>
        <w:rPr>
          <w:rFonts w:ascii="Arial" w:hAnsi="Arial" w:cs="Arial" w:eastAsia="Arial"/>
          <w:lang w:val="en-GB"/>
        </w:rPr>
        <w:t>and laryngeal cancer</w:t>
      </w:r>
    </w:p>
    <w:p>
      <w:pPr>
        <w:rPr>
          <w:rFonts w:ascii="Arial" w:hAnsi="Arial" w:cs="Arial"/>
          <w:lang w:val="en-GB"/>
        </w:rPr>
      </w:pPr>
    </w:p>
    <w:p>
      <w:pPr>
        <w:rPr>
          <w:rFonts w:ascii="Arial" w:hAnsi="Arial" w:cs="Arial"/>
          <w:lang w:val="en-GB"/>
        </w:rPr>
      </w:pPr>
      <w:r>
        <w:rPr>
          <w:rFonts w:ascii="Arial" w:hAnsi="Arial" w:cs="Arial"/>
          <w:lang w:val="en-GB"/>
        </w:rPr>
        <w:t>The Technical and Medical Requirements for organ-specific diagnostics and the treatment of head and neck cancer within the</w:t>
      </w:r>
      <w:r>
        <w:rPr>
          <w:rFonts w:ascii="Arial" w:hAnsi="Arial" w:cs="Arial"/>
          <w:u w:val="single"/>
          <w:lang w:val="en-GB"/>
        </w:rPr>
        <w:t xml:space="preserve"> Oncology Centres</w:t>
      </w:r>
      <w:r>
        <w:rPr>
          <w:rFonts w:ascii="Arial" w:hAnsi="Arial" w:cs="Arial"/>
          <w:lang w:val="en-GB"/>
        </w:rPr>
        <w:t xml:space="preserve"> are laid down in this module.</w:t>
      </w:r>
    </w:p>
    <w:p>
      <w:pPr>
        <w:rPr>
          <w:rFonts w:ascii="Arial" w:hAnsi="Arial" w:cs="Arial"/>
          <w:lang w:val="en-GB"/>
        </w:rPr>
      </w:pPr>
    </w:p>
    <w:p>
      <w:pPr>
        <w:rPr>
          <w:rFonts w:ascii="Arial" w:hAnsi="Arial" w:cs="Arial"/>
          <w:lang w:val="en-GB"/>
        </w:rPr>
      </w:pPr>
      <w:r>
        <w:rPr>
          <w:rFonts w:ascii="Arial" w:hAnsi="Arial" w:cs="Arial"/>
          <w:lang w:val="en-GB"/>
        </w:rPr>
        <w:t>When the tumour entity described in the available module is part of the Oncology Centre, then the Technical and Medical Requirements specified here are the basis for the certification of the Oncology Centre.</w:t>
      </w:r>
    </w:p>
    <w:p>
      <w:pPr>
        <w:rPr>
          <w:rFonts w:ascii="Arial" w:hAnsi="Arial" w:cs="Arial"/>
          <w:lang w:val="en-GB"/>
        </w:rPr>
      </w:pPr>
    </w:p>
    <w:p>
      <w:pPr>
        <w:rPr>
          <w:rFonts w:ascii="Arial" w:hAnsi="Arial" w:cs="Arial"/>
          <w:lang w:val="en-GB"/>
        </w:rPr>
      </w:pPr>
      <w:r>
        <w:rPr>
          <w:rFonts w:ascii="Arial" w:hAnsi="Arial" w:cs="Arial"/>
          <w:lang w:val="en-GB"/>
        </w:rPr>
        <w:t>The catalogue of requirements is based on the TNM - Classification of Malignant Tumours, 8th edition 2017 as well as the ICD classification ICD-10-GM 2024 (DIMDI) and the ICD classification ICD-O-3 (DIMDI) (Topography) 2019 and the OPS classification OPS 2024 (DIMDI).</w:t>
      </w:r>
    </w:p>
    <w:p>
      <w:pPr>
        <w:rPr>
          <w:rFonts w:ascii="Arial" w:hAnsi="Arial" w:cs="Arial"/>
          <w:sz w:val="2"/>
          <w:szCs w:val="2"/>
          <w:highlight w:val="yellow"/>
          <w:lang w:val="en-GB"/>
        </w:rPr>
      </w:pPr>
    </w:p>
    <w:p>
      <w:pPr>
        <w:rPr>
          <w:rFonts w:ascii="Arial" w:hAnsi="Arial" w:cs="Arial"/>
          <w:lang w:val="en-GB"/>
        </w:rPr>
      </w:pPr>
    </w:p>
    <w:p>
      <w:pPr>
        <w:rPr>
          <w:rFonts w:ascii="Arial" w:hAnsi="Arial" w:cs="Arial"/>
          <w:lang w:val="en-GB"/>
        </w:rPr>
      </w:pPr>
      <w:r>
        <w:rPr>
          <w:rFonts w:ascii="Arial" w:hAnsi="Arial" w:cs="Arial"/>
          <w:lang w:val="en-GB"/>
        </w:rPr>
        <w:br w:type="page"/>
      </w:r>
    </w:p>
    <w:p>
      <w:pPr>
        <w:pStyle w:val="P4"/>
        <w:tabs>
          <w:tab w:val="clear" w:pos="4536" w:leader="none"/>
          <w:tab w:val="clear" w:pos="9072" w:leader="none"/>
        </w:tabs>
        <w:rPr>
          <w:rFonts w:ascii="Arial" w:hAnsi="Arial" w:cs="Arial"/>
          <w:b w:val="1"/>
          <w:bCs w:val="1"/>
          <w:lang w:val="en-US"/>
        </w:rPr>
      </w:pPr>
      <w:r>
        <w:rPr>
          <w:rFonts w:ascii="Arial" w:hAnsi="Arial" w:cs="Arial"/>
          <w:b w:val="1"/>
          <w:lang w:val="en-GB"/>
        </w:rPr>
        <w:t xml:space="preserve">Information on the </w:t>
      </w:r>
      <w:r>
        <w:rPr>
          <w:rFonts w:ascii="Arial" w:hAnsi="Arial" w:cs="Arial"/>
          <w:b w:val="1"/>
          <w:lang w:val="en-US"/>
        </w:rPr>
        <w:t>Head and Neck Cancer Centre (MHNT)</w:t>
      </w:r>
    </w:p>
    <w:p>
      <w:pPr>
        <w:pStyle w:val="P4"/>
        <w:tabs>
          <w:tab w:val="clear" w:pos="4536" w:leader="none"/>
          <w:tab w:val="clear" w:pos="9072" w:leader="none"/>
        </w:tabs>
        <w:rPr>
          <w:rFonts w:ascii="Arial" w:hAnsi="Arial" w:cs="Arial"/>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5" w:name="_Hlk184140220" w:colFirst="0" w:colLast="1"/>
            <w:r>
              <w:rPr>
                <w:rFonts w:ascii="Arial" w:hAnsi="Arial" w:cs="Arial"/>
                <w:lang w:val="en-GB"/>
              </w:rPr>
              <w:t xml:space="preserve">Centre </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tabs>
          <w:tab w:val="center" w:pos="4536" w:leader="none"/>
          <w:tab w:val="right" w:pos="9072" w:leader="none"/>
        </w:tabs>
        <w:rPr>
          <w:rFonts w:ascii="Arial" w:hAnsi="Arial" w:cs="Arial"/>
          <w:lang w:val="en-GB"/>
        </w:rPr>
      </w:pPr>
      <w:bookmarkEnd w:id="5"/>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6" w:name="_Hlk184137067" w:colFirst="0" w:colLast="1"/>
            <w:r>
              <w:rPr>
                <w:rFonts w:ascii="Arial" w:hAnsi="Arial" w:cs="Arial"/>
                <w:lang w:val="en-GB"/>
              </w:rPr>
              <w:t>Clinical site 1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blCellSpacing w:w="15" w:type="dxa"/>
        </w:trPr>
        <w:tc>
          <w:tcPr>
            <w:tcW w:w="3270" w:type="dxa"/>
            <w:tcMar>
              <w:top w:w="0" w:type="dxa"/>
              <w:left w:w="70" w:type="dxa"/>
              <w:bottom w:w="0" w:type="dxa"/>
              <w:right w:w="70" w:type="dxa"/>
            </w:tcMar>
            <w:vAlign w:val="center"/>
            <w:hideMark/>
          </w:tcPr>
          <w:p>
            <w:pPr>
              <w:spacing w:before="57" w:after="57" w:beforeAutospacing="0" w:afterAutospacing="0"/>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pPr>
          </w:p>
        </w:tc>
      </w:tr>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Clinical site 2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pStyle w:val="P4"/>
        <w:tabs>
          <w:tab w:val="clear" w:pos="4536" w:leader="none"/>
          <w:tab w:val="clear" w:pos="9072" w:leader="none"/>
        </w:tabs>
        <w:rPr>
          <w:rFonts w:ascii="Arial" w:hAnsi="Arial" w:cs="Arial"/>
        </w:rPr>
      </w:pPr>
      <w:bookmarkEnd w:id="6"/>
    </w:p>
    <w:p>
      <w:pPr>
        <w:rPr>
          <w:rFonts w:ascii="Arial" w:hAnsi="Arial" w:cs="Arial"/>
          <w:lang w:val="en-GB"/>
        </w:rPr>
      </w:pPr>
    </w:p>
    <w:p>
      <w:pPr>
        <w:rPr>
          <w:rFonts w:ascii="Arial" w:hAnsi="Arial" w:cs="Arial" w:eastAsia="Calibri"/>
        </w:rPr>
      </w:pPr>
    </w:p>
    <w:p>
      <w:pPr>
        <w:rPr>
          <w:rFonts w:ascii="Arial" w:hAnsi="Arial" w:cs="Arial" w:eastAsia="Calibri"/>
        </w:rPr>
      </w:pPr>
    </w:p>
    <w:p>
      <w:pPr>
        <w:outlineLvl w:val="0"/>
        <w:rPr>
          <w:rFonts w:ascii="Arial" w:hAnsi="Arial" w:cs="Arial"/>
          <w:lang w:val="en-US"/>
        </w:rPr>
      </w:pPr>
      <w:r>
        <w:rPr>
          <w:rFonts w:ascii="Arial" w:hAnsi="Arial" w:cs="Arial"/>
          <w:b w:val="1"/>
          <w:lang w:val="en-US"/>
        </w:rPr>
        <w:t xml:space="preserve">Network/Main cooperation partners </w:t>
      </w:r>
    </w:p>
    <w:p>
      <w:pPr>
        <w:rPr>
          <w:rFonts w:ascii="Arial" w:hAnsi="Arial" w:cs="Arial"/>
          <w:sz w:val="12"/>
          <w:szCs w:val="12"/>
          <w:lang w:val="en-US"/>
        </w:rPr>
      </w:pPr>
    </w:p>
    <w:p>
      <w:pPr>
        <w:rPr>
          <w:rFonts w:ascii="Arial" w:hAnsi="Arial" w:cs="Arial"/>
          <w:lang w:val="en-US"/>
        </w:rPr>
      </w:pPr>
      <w:r>
        <w:rPr>
          <w:rFonts w:ascii="Arial" w:hAnsi="Arial" w:cs="Arial"/>
          <w:lang w:val="en-US"/>
        </w:rPr>
        <w:t xml:space="preserve">The Centre's cooperation partners are registered in a master data sheet with the certification agency OnkoZert. The details in the master data sheet are published on </w:t>
      </w:r>
      <w:hyperlink xmlns:r="http://schemas.openxmlformats.org/officeDocument/2006/relationships" r:id="R2">
        <w:r>
          <w:rPr>
            <w:rFonts w:ascii="Arial" w:hAnsi="Arial" w:cs="Arial"/>
            <w:color w:val="0000FF"/>
            <w:u w:val="single"/>
            <w:lang w:val="en-US"/>
          </w:rPr>
          <w:t>www.oncomap.de</w:t>
        </w:r>
      </w:hyperlink>
      <w:r>
        <w:rPr>
          <w:rFonts w:ascii="Arial" w:hAnsi="Arial" w:cs="Arial"/>
          <w:lang w:val="en-US"/>
        </w:rPr>
        <w:t>. Any new or no longer valid cooperation is to be notified immediately to OnkoZert, outside the certification period, too. Other updates (e.g. changes to the head, contact data) must be corrected in the master data sheet prior to the annual surveillance audit. The master data sheet with the registered cooperation partners can be requested from OnkoZert as a file.</w:t>
      </w:r>
    </w:p>
    <w:p>
      <w:pPr>
        <w:rPr>
          <w:rFonts w:ascii="Arial" w:hAnsi="Arial" w:cs="Arial"/>
          <w:lang w:val="en-US"/>
        </w:rPr>
      </w:pPr>
    </w:p>
    <w:p>
      <w:pPr>
        <w:rPr>
          <w:rFonts w:ascii="Arial" w:hAnsi="Arial" w:cs="Arial"/>
          <w:lang w:val="en-US"/>
        </w:rPr>
      </w:pPr>
      <w:r>
        <w:rPr>
          <w:rFonts w:ascii="Arial" w:hAnsi="Arial" w:cs="Arial"/>
          <w:lang w:val="en-GB"/>
        </w:rPr>
        <w:br w:type="page"/>
      </w:r>
    </w:p>
    <w:p>
      <w:pPr>
        <w:rPr>
          <w:rFonts w:ascii="Arial" w:hAnsi="Arial" w:cs="Arial"/>
          <w:b w:val="1"/>
          <w:lang w:val="en-US"/>
        </w:rPr>
      </w:pPr>
      <w:r>
        <w:rPr>
          <w:rFonts w:ascii="Arial" w:hAnsi="Arial" w:cs="Arial"/>
          <w:b w:val="1"/>
          <w:bCs w:val="1"/>
          <w:lang w:val="en-GB"/>
        </w:rPr>
        <w:t>Table of Contents</w:t>
      </w:r>
    </w:p>
    <w:p>
      <w:pPr>
        <w:rPr>
          <w:rFonts w:ascii="Arial" w:hAnsi="Arial" w:cs="Arial"/>
          <w:lang w:val="en-US"/>
        </w:rPr>
      </w:pPr>
    </w:p>
    <w:p>
      <w:pPr>
        <w:pStyle w:val="P4"/>
        <w:tabs>
          <w:tab w:val="clear" w:pos="4536" w:leader="none"/>
          <w:tab w:val="clear" w:pos="9072" w:leader="none"/>
        </w:tabs>
        <w:rPr>
          <w:rFonts w:ascii="Arial" w:hAnsi="Arial" w:cs="Arial"/>
        </w:rPr>
      </w:pPr>
    </w:p>
    <w:p>
      <w:pPr>
        <w:pStyle w:val="P4"/>
        <w:tabs>
          <w:tab w:val="left" w:pos="993" w:leader="none"/>
          <w:tab w:val="clear" w:pos="4536" w:leader="none"/>
          <w:tab w:val="clear" w:pos="9072" w:leader="none"/>
        </w:tabs>
        <w:spacing w:lineRule="auto" w:line="360" w:after="20" w:beforeAutospacing="0" w:afterAutospacing="0"/>
        <w:rPr>
          <w:rFonts w:ascii="Arial" w:hAnsi="Arial" w:cs="Arial"/>
        </w:rPr>
      </w:pPr>
      <w:r>
        <w:rPr>
          <w:rFonts w:ascii="Arial" w:hAnsi="Arial" w:cs="Arial"/>
          <w:lang w:val="en-GB"/>
        </w:rPr>
        <w:t>1</w:t>
        <w:tab/>
        <w:t>General information on the Centre</w:t>
      </w:r>
    </w:p>
    <w:p>
      <w:pPr>
        <w:pStyle w:val="P4"/>
        <w:tabs>
          <w:tab w:val="left" w:pos="993" w:leader="none"/>
          <w:tab w:val="clear" w:pos="4536" w:leader="none"/>
          <w:tab w:val="clear" w:pos="9072" w:leader="none"/>
        </w:tabs>
        <w:spacing w:after="60" w:beforeAutospacing="0" w:afterAutospacing="0"/>
        <w:rPr>
          <w:rFonts w:ascii="Arial" w:hAnsi="Arial" w:cs="Arial"/>
        </w:rPr>
      </w:pPr>
      <w:r>
        <w:rPr>
          <w:rFonts w:ascii="Arial" w:hAnsi="Arial" w:cs="Arial"/>
          <w:lang w:val="en-GB"/>
        </w:rPr>
        <w:tab/>
        <w:t>1.1</w:t>
        <w:tab/>
        <w:t>Structure of the network</w:t>
      </w:r>
    </w:p>
    <w:p>
      <w:pPr>
        <w:pStyle w:val="P4"/>
        <w:tabs>
          <w:tab w:val="clear" w:pos="4536" w:leader="none"/>
          <w:tab w:val="clear" w:pos="9072" w:leader="none"/>
        </w:tabs>
        <w:spacing w:after="60" w:beforeAutospacing="0" w:afterAutospacing="0"/>
        <w:ind w:hanging="6" w:left="998"/>
        <w:rPr>
          <w:rFonts w:ascii="Arial" w:hAnsi="Arial" w:cs="Arial"/>
          <w:lang w:val="en-GB"/>
        </w:rPr>
      </w:pPr>
      <w:r>
        <w:rPr>
          <w:rFonts w:ascii="Arial" w:hAnsi="Arial" w:cs="Arial"/>
          <w:lang w:val="en-GB"/>
        </w:rPr>
        <w:t>1.2</w:t>
        <w:tab/>
        <w:t>Interdisciplinary cooperation</w:t>
      </w:r>
    </w:p>
    <w:p>
      <w:pPr>
        <w:pStyle w:val="P4"/>
        <w:tabs>
          <w:tab w:val="clear" w:pos="4536" w:leader="none"/>
          <w:tab w:val="clear" w:pos="9072" w:leader="none"/>
        </w:tabs>
        <w:spacing w:after="60" w:beforeAutospacing="0" w:afterAutospacing="0"/>
        <w:ind w:hanging="6" w:left="998"/>
        <w:rPr>
          <w:rFonts w:ascii="Arial" w:hAnsi="Arial" w:cs="Arial"/>
        </w:rPr>
      </w:pPr>
      <w:r>
        <w:rPr>
          <w:rFonts w:ascii="Arial" w:hAnsi="Arial" w:cs="Arial"/>
          <w:lang w:val="en-GB"/>
        </w:rPr>
        <w:t>1.3</w:t>
        <w:tab/>
        <w:t>Cooperation with referring physicians and providers of aftercare treatment</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1.4</w:t>
        <w:tab/>
        <w:t>Psycho-oncology</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1.5</w:t>
        <w:tab/>
        <w:t>Social work and rehabilitation</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1.6</w:t>
        <w:tab/>
        <w:t>Patient involvement</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1.7</w:t>
        <w:tab/>
        <w:t>Study management</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1.8</w:t>
        <w:tab/>
        <w:t>Nursing care</w:t>
      </w:r>
    </w:p>
    <w:p>
      <w:pPr>
        <w:pStyle w:val="P4"/>
        <w:tabs>
          <w:tab w:val="clear" w:pos="4536" w:leader="none"/>
          <w:tab w:val="clear" w:pos="9072" w:leader="none"/>
        </w:tabs>
        <w:spacing w:after="60" w:beforeAutospacing="0" w:afterAutospacing="0"/>
        <w:ind w:left="990"/>
        <w:rPr>
          <w:rFonts w:ascii="Arial" w:hAnsi="Arial" w:cs="Arial"/>
        </w:rPr>
      </w:pPr>
      <w:r>
        <w:rPr>
          <w:rFonts w:ascii="Arial" w:hAnsi="Arial" w:cs="Arial"/>
          <w:lang w:val="en-GB"/>
        </w:rPr>
        <w:t>1.9</w:t>
        <w:tab/>
        <w:t>General service areas (pharmacy, nutritional counselling, speech therapy...)</w:t>
      </w:r>
    </w:p>
    <w:p>
      <w:pPr>
        <w:pStyle w:val="P13"/>
        <w:rPr>
          <w:rFonts w:ascii="Arial" w:hAnsi="Arial" w:cs="Arial"/>
          <w:lang w:val="en-GB"/>
        </w:rPr>
      </w:pPr>
    </w:p>
    <w:p>
      <w:pPr>
        <w:pStyle w:val="P4"/>
        <w:numPr>
          <w:ilvl w:val="0"/>
          <w:numId w:val="1"/>
        </w:numPr>
        <w:tabs>
          <w:tab w:val="clear" w:pos="4536" w:leader="none"/>
          <w:tab w:val="left" w:pos="5655" w:leader="none"/>
          <w:tab w:val="clear" w:pos="9072" w:leader="none"/>
        </w:tabs>
        <w:spacing w:lineRule="auto" w:line="360" w:after="20" w:beforeAutospacing="0" w:afterAutospacing="0"/>
        <w:ind w:hanging="992" w:left="992"/>
        <w:rPr>
          <w:rFonts w:ascii="Arial" w:hAnsi="Arial" w:cs="Arial"/>
        </w:rPr>
      </w:pPr>
      <w:r>
        <w:rPr>
          <w:rFonts w:ascii="Arial" w:hAnsi="Arial" w:cs="Arial"/>
          <w:lang w:val="en-GB"/>
        </w:rPr>
        <w:t xml:space="preserve">Organ-specific diagnosis </w:t>
      </w:r>
    </w:p>
    <w:p>
      <w:pPr>
        <w:pStyle w:val="P4"/>
        <w:numPr>
          <w:ilvl w:val="1"/>
          <w:numId w:val="1"/>
        </w:numPr>
        <w:tabs>
          <w:tab w:val="left" w:pos="1418" w:leader="none"/>
          <w:tab w:val="clear" w:pos="4536" w:leader="none"/>
          <w:tab w:val="clear" w:pos="9072" w:leader="none"/>
        </w:tabs>
        <w:spacing w:lineRule="auto" w:line="360" w:after="20" w:beforeAutospacing="0" w:afterAutospacing="0"/>
        <w:ind w:firstLine="3"/>
        <w:rPr>
          <w:rFonts w:ascii="Arial" w:hAnsi="Arial" w:cs="Arial"/>
        </w:rPr>
      </w:pPr>
      <w:r>
        <w:rPr>
          <w:rFonts w:ascii="Arial" w:hAnsi="Arial" w:cs="Arial"/>
          <w:lang w:val="en-GB"/>
        </w:rPr>
        <w:t>Consulting hours</w:t>
      </w:r>
    </w:p>
    <w:p>
      <w:pPr>
        <w:pStyle w:val="P4"/>
        <w:numPr>
          <w:ilvl w:val="1"/>
          <w:numId w:val="1"/>
        </w:numPr>
        <w:tabs>
          <w:tab w:val="left" w:pos="1418" w:leader="none"/>
          <w:tab w:val="clear" w:pos="4536" w:leader="none"/>
          <w:tab w:val="clear" w:pos="9072" w:leader="none"/>
        </w:tabs>
        <w:spacing w:lineRule="auto" w:line="360" w:after="20" w:beforeAutospacing="0" w:afterAutospacing="0"/>
        <w:ind w:firstLine="6" w:left="992"/>
        <w:rPr>
          <w:rFonts w:ascii="Arial" w:hAnsi="Arial" w:cs="Arial"/>
        </w:rPr>
      </w:pPr>
      <w:r>
        <w:rPr>
          <w:rFonts w:ascii="Arial" w:hAnsi="Arial" w:cs="Arial"/>
          <w:lang w:val="en-GB"/>
        </w:rPr>
        <w:t xml:space="preserve">Diagnostics </w:t>
      </w:r>
    </w:p>
    <w:p>
      <w:pPr>
        <w:pStyle w:val="P13"/>
        <w:rPr>
          <w:rFonts w:ascii="Arial" w:hAnsi="Arial" w:cs="Arial"/>
        </w:rPr>
      </w:pPr>
    </w:p>
    <w:p>
      <w:pPr>
        <w:pStyle w:val="P4"/>
        <w:numPr>
          <w:ilvl w:val="0"/>
          <w:numId w:val="1"/>
        </w:numPr>
        <w:tabs>
          <w:tab w:val="clear" w:pos="4536" w:leader="none"/>
          <w:tab w:val="left" w:pos="5655" w:leader="none"/>
          <w:tab w:val="clear" w:pos="9072" w:leader="none"/>
        </w:tabs>
        <w:spacing w:lineRule="auto" w:line="360" w:after="20" w:beforeAutospacing="0" w:afterAutospacing="0"/>
        <w:ind w:hanging="992" w:left="992"/>
        <w:rPr>
          <w:rFonts w:ascii="Arial" w:hAnsi="Arial" w:cs="Arial"/>
        </w:rPr>
      </w:pPr>
      <w:r>
        <w:rPr>
          <w:rFonts w:ascii="Arial" w:hAnsi="Arial" w:cs="Arial"/>
          <w:lang w:val="en-GB"/>
        </w:rPr>
        <w:t>Radiology</w:t>
      </w:r>
    </w:p>
    <w:p>
      <w:pPr>
        <w:pStyle w:val="P13"/>
        <w:rPr>
          <w:rFonts w:ascii="Arial" w:hAnsi="Arial" w:cs="Arial"/>
        </w:rPr>
      </w:pPr>
    </w:p>
    <w:p>
      <w:pPr>
        <w:pStyle w:val="P4"/>
        <w:numPr>
          <w:ilvl w:val="0"/>
          <w:numId w:val="1"/>
        </w:numPr>
        <w:tabs>
          <w:tab w:val="clear" w:pos="4536" w:leader="none"/>
          <w:tab w:val="left" w:pos="5655" w:leader="none"/>
          <w:tab w:val="clear" w:pos="9072" w:leader="none"/>
        </w:tabs>
        <w:spacing w:lineRule="auto" w:line="360" w:after="20" w:beforeAutospacing="0" w:afterAutospacing="0"/>
        <w:ind w:hanging="992" w:left="992"/>
        <w:rPr>
          <w:rFonts w:ascii="Arial" w:hAnsi="Arial" w:cs="Arial"/>
        </w:rPr>
      </w:pPr>
      <w:r>
        <w:rPr>
          <w:rFonts w:ascii="Arial" w:hAnsi="Arial" w:cs="Arial"/>
          <w:lang w:val="en-GB"/>
        </w:rPr>
        <w:t>Nuclear medicine</w:t>
      </w:r>
    </w:p>
    <w:p>
      <w:pPr>
        <w:pStyle w:val="P13"/>
        <w:rPr>
          <w:rFonts w:ascii="Arial" w:hAnsi="Arial" w:cs="Arial"/>
        </w:rPr>
      </w:pPr>
    </w:p>
    <w:p>
      <w:pPr>
        <w:pStyle w:val="P4"/>
        <w:numPr>
          <w:ilvl w:val="0"/>
          <w:numId w:val="1"/>
        </w:numPr>
        <w:tabs>
          <w:tab w:val="clear" w:pos="4536" w:leader="none"/>
          <w:tab w:val="clear" w:pos="9072" w:leader="none"/>
        </w:tabs>
        <w:spacing w:after="60" w:beforeAutospacing="0" w:afterAutospacing="0"/>
        <w:rPr>
          <w:rFonts w:ascii="Arial" w:hAnsi="Arial" w:cs="Arial"/>
        </w:rPr>
      </w:pPr>
      <w:r>
        <w:rPr>
          <w:rFonts w:ascii="Arial" w:hAnsi="Arial" w:cs="Arial"/>
          <w:lang w:val="en-GB"/>
        </w:rPr>
        <w:t>Surgical oncology</w:t>
      </w:r>
    </w:p>
    <w:p>
      <w:pPr>
        <w:pStyle w:val="P4"/>
        <w:tabs>
          <w:tab w:val="clear" w:pos="4536" w:leader="none"/>
          <w:tab w:val="clear" w:pos="9072" w:leader="none"/>
        </w:tabs>
        <w:spacing w:after="60" w:beforeAutospacing="0" w:afterAutospacing="0"/>
        <w:rPr>
          <w:rFonts w:ascii="Arial" w:hAnsi="Arial" w:cs="Arial"/>
        </w:rPr>
      </w:pPr>
    </w:p>
    <w:p>
      <w:pPr>
        <w:pStyle w:val="P4"/>
        <w:numPr>
          <w:ilvl w:val="0"/>
          <w:numId w:val="1"/>
        </w:numPr>
        <w:tabs>
          <w:tab w:val="clear" w:pos="4536" w:leader="none"/>
          <w:tab w:val="left" w:pos="5655" w:leader="none"/>
          <w:tab w:val="clear" w:pos="9072" w:leader="none"/>
        </w:tabs>
        <w:spacing w:lineRule="auto" w:line="360" w:after="20" w:beforeAutospacing="0" w:afterAutospacing="0"/>
        <w:rPr>
          <w:rFonts w:ascii="Arial" w:hAnsi="Arial" w:cs="Arial"/>
        </w:rPr>
      </w:pPr>
      <w:r>
        <w:rPr>
          <w:rFonts w:ascii="Arial" w:hAnsi="Arial" w:cs="Arial"/>
          <w:lang w:val="en-GB"/>
        </w:rPr>
        <w:t xml:space="preserve">Medicinal oncology / Systemic therapy </w:t>
      </w:r>
    </w:p>
    <w:p>
      <w:pPr>
        <w:pStyle w:val="P4"/>
        <w:numPr>
          <w:ilvl w:val="1"/>
          <w:numId w:val="1"/>
        </w:numPr>
        <w:tabs>
          <w:tab w:val="left" w:pos="1418" w:leader="none"/>
          <w:tab w:val="clear" w:pos="4536" w:leader="none"/>
          <w:tab w:val="clear" w:pos="9072" w:leader="none"/>
        </w:tabs>
        <w:spacing w:lineRule="auto" w:line="360" w:after="20" w:beforeAutospacing="0" w:afterAutospacing="0"/>
        <w:ind w:firstLine="6" w:left="992"/>
        <w:rPr>
          <w:rFonts w:ascii="Arial" w:hAnsi="Arial" w:cs="Arial"/>
        </w:rPr>
      </w:pPr>
      <w:r>
        <w:rPr>
          <w:rFonts w:ascii="Arial" w:hAnsi="Arial" w:cs="Arial"/>
          <w:lang w:val="en-GB"/>
        </w:rPr>
        <w:t>Medical Oncology</w:t>
      </w:r>
    </w:p>
    <w:p>
      <w:pPr>
        <w:pStyle w:val="P4"/>
        <w:numPr>
          <w:ilvl w:val="1"/>
          <w:numId w:val="1"/>
        </w:numPr>
        <w:tabs>
          <w:tab w:val="left" w:pos="1418" w:leader="none"/>
          <w:tab w:val="clear" w:pos="4536" w:leader="none"/>
          <w:tab w:val="clear" w:pos="9072" w:leader="none"/>
        </w:tabs>
        <w:spacing w:lineRule="auto" w:line="360" w:after="20" w:beforeAutospacing="0" w:afterAutospacing="0"/>
        <w:ind w:firstLine="3"/>
        <w:rPr>
          <w:rFonts w:ascii="Arial" w:hAnsi="Arial" w:cs="Arial"/>
        </w:rPr>
      </w:pPr>
      <w:r>
        <w:rPr>
          <w:rFonts w:ascii="Arial" w:hAnsi="Arial" w:cs="Arial"/>
          <w:lang w:val="en-GB"/>
        </w:rPr>
        <w:t>Organ-specific systemic therapy</w:t>
      </w:r>
    </w:p>
    <w:p>
      <w:pPr>
        <w:pStyle w:val="P13"/>
        <w:rPr>
          <w:rFonts w:ascii="Arial" w:hAnsi="Arial" w:cs="Arial"/>
        </w:rPr>
      </w:pPr>
    </w:p>
    <w:p>
      <w:pPr>
        <w:pStyle w:val="P4"/>
        <w:numPr>
          <w:ilvl w:val="0"/>
          <w:numId w:val="1"/>
        </w:numPr>
        <w:tabs>
          <w:tab w:val="clear" w:pos="4536" w:leader="none"/>
          <w:tab w:val="left" w:pos="5655" w:leader="none"/>
          <w:tab w:val="clear" w:pos="9072" w:leader="none"/>
        </w:tabs>
        <w:spacing w:after="60" w:beforeAutospacing="0" w:afterAutospacing="0"/>
        <w:rPr>
          <w:rFonts w:ascii="Arial" w:hAnsi="Arial" w:cs="Arial"/>
        </w:rPr>
      </w:pPr>
      <w:r>
        <w:rPr>
          <w:rFonts w:ascii="Arial" w:hAnsi="Arial" w:cs="Arial"/>
          <w:lang w:val="en-GB"/>
        </w:rPr>
        <w:t xml:space="preserve">Radio-oncology </w:t>
      </w:r>
    </w:p>
    <w:p>
      <w:pPr>
        <w:pStyle w:val="P13"/>
        <w:rPr>
          <w:rFonts w:ascii="Arial" w:hAnsi="Arial" w:cs="Arial"/>
        </w:rPr>
      </w:pPr>
    </w:p>
    <w:p>
      <w:pPr>
        <w:pStyle w:val="P4"/>
        <w:numPr>
          <w:ilvl w:val="0"/>
          <w:numId w:val="1"/>
        </w:numPr>
        <w:tabs>
          <w:tab w:val="clear" w:pos="4536" w:leader="none"/>
          <w:tab w:val="left" w:pos="5655" w:leader="none"/>
          <w:tab w:val="clear" w:pos="9072" w:leader="none"/>
        </w:tabs>
        <w:spacing w:after="60" w:beforeAutospacing="0" w:afterAutospacing="0"/>
        <w:rPr>
          <w:rFonts w:ascii="Arial" w:hAnsi="Arial" w:cs="Arial"/>
        </w:rPr>
      </w:pPr>
      <w:r>
        <w:rPr>
          <w:rFonts w:ascii="Arial" w:hAnsi="Arial" w:cs="Arial"/>
          <w:lang w:val="en-GB"/>
        </w:rPr>
        <w:t xml:space="preserve">Pathology </w:t>
      </w:r>
    </w:p>
    <w:p>
      <w:pPr>
        <w:pStyle w:val="P13"/>
        <w:rPr>
          <w:rFonts w:ascii="Arial" w:hAnsi="Arial" w:cs="Arial"/>
        </w:rPr>
      </w:pPr>
    </w:p>
    <w:p>
      <w:pPr>
        <w:pStyle w:val="P4"/>
        <w:numPr>
          <w:ilvl w:val="0"/>
          <w:numId w:val="1"/>
        </w:numPr>
        <w:tabs>
          <w:tab w:val="clear" w:pos="4536" w:leader="none"/>
          <w:tab w:val="clear" w:pos="9072" w:leader="none"/>
        </w:tabs>
        <w:spacing w:after="60" w:beforeAutospacing="0" w:afterAutospacing="0"/>
        <w:rPr>
          <w:rFonts w:ascii="Arial" w:hAnsi="Arial" w:cs="Arial"/>
        </w:rPr>
      </w:pPr>
      <w:r>
        <w:rPr>
          <w:rFonts w:ascii="Arial" w:hAnsi="Arial" w:cs="Arial"/>
          <w:lang w:val="en-GB"/>
        </w:rPr>
        <w:t xml:space="preserve">Palliative care and hospice care </w:t>
      </w:r>
    </w:p>
    <w:p>
      <w:pPr>
        <w:pStyle w:val="P13"/>
        <w:rPr>
          <w:rFonts w:ascii="Arial" w:hAnsi="Arial" w:cs="Arial"/>
          <w:lang w:val="en-US"/>
        </w:rPr>
      </w:pPr>
    </w:p>
    <w:p>
      <w:pPr>
        <w:pStyle w:val="P4"/>
        <w:numPr>
          <w:ilvl w:val="0"/>
          <w:numId w:val="1"/>
        </w:numPr>
        <w:tabs>
          <w:tab w:val="clear" w:pos="4536" w:leader="none"/>
          <w:tab w:val="clear" w:pos="9072" w:leader="none"/>
        </w:tabs>
        <w:spacing w:after="60" w:beforeAutospacing="0" w:afterAutospacing="0"/>
        <w:rPr>
          <w:rFonts w:ascii="Arial" w:hAnsi="Arial" w:cs="Arial"/>
        </w:rPr>
      </w:pPr>
      <w:r>
        <w:rPr>
          <w:rFonts w:ascii="Arial" w:hAnsi="Arial" w:cs="Arial"/>
          <w:lang w:val="en-GB"/>
        </w:rPr>
        <w:t xml:space="preserve">Tumour documentation/Outcome quality </w:t>
      </w:r>
    </w:p>
    <w:p>
      <w:pPr>
        <w:pStyle w:val="P13"/>
        <w:rPr>
          <w:rFonts w:ascii="Arial" w:hAnsi="Arial" w:cs="Arial"/>
        </w:rPr>
      </w:pPr>
    </w:p>
    <w:p>
      <w:pPr>
        <w:pStyle w:val="P13"/>
        <w:rPr>
          <w:rFonts w:ascii="Arial" w:hAnsi="Arial" w:cs="Arial"/>
        </w:rPr>
      </w:pPr>
    </w:p>
    <w:p>
      <w:pPr>
        <w:pStyle w:val="P13"/>
        <w:rPr>
          <w:rFonts w:ascii="Arial" w:hAnsi="Arial" w:cs="Arial"/>
        </w:rPr>
      </w:pPr>
    </w:p>
    <w:p>
      <w:pPr>
        <w:pStyle w:val="P4"/>
        <w:tabs>
          <w:tab w:val="clear" w:pos="4536" w:leader="none"/>
          <w:tab w:val="clear" w:pos="9072" w:leader="none"/>
        </w:tabs>
        <w:spacing w:after="60" w:beforeAutospacing="0" w:afterAutospacing="0"/>
        <w:rPr>
          <w:rFonts w:ascii="Arial" w:hAnsi="Arial" w:cs="Arial"/>
          <w:u w:val="single"/>
        </w:rPr>
      </w:pPr>
      <w:r>
        <w:rPr>
          <w:rFonts w:ascii="Arial" w:hAnsi="Arial" w:cs="Arial"/>
          <w:u w:val="single"/>
          <w:lang w:val="en-GB"/>
        </w:rPr>
        <w:t>Annexes to the Catalogue of Requirements</w:t>
      </w:r>
    </w:p>
    <w:p>
      <w:pPr>
        <w:pStyle w:val="P13"/>
        <w:rPr>
          <w:rFonts w:ascii="Arial" w:hAnsi="Arial" w:cs="Arial"/>
          <w:lang w:val="en-GB"/>
        </w:rPr>
      </w:pPr>
    </w:p>
    <w:p>
      <w:pPr>
        <w:pStyle w:val="P13"/>
        <w:rPr>
          <w:rFonts w:ascii="Arial" w:hAnsi="Arial" w:cs="Arial"/>
          <w:lang w:val="en-GB"/>
        </w:rPr>
      </w:pPr>
      <w:r>
        <w:rPr>
          <w:rFonts w:ascii="Arial" w:hAnsi="Arial" w:cs="Arial"/>
          <w:lang w:val="en-GB"/>
        </w:rPr>
        <w:t>Data Sheet (Excel-Template)</w:t>
      </w:r>
    </w:p>
    <w:p>
      <w:pPr>
        <w:pStyle w:val="P13"/>
        <w:rPr>
          <w:rFonts w:ascii="Arial" w:hAnsi="Arial" w:cs="Arial"/>
          <w:lang w:val="en-GB"/>
        </w:rPr>
      </w:pPr>
    </w:p>
    <w:p>
      <w:pPr>
        <w:rPr>
          <w:rFonts w:ascii="Arial" w:hAnsi="Arial" w:cs="Arial"/>
          <w:lang w:val="en-GB"/>
        </w:rPr>
      </w:pPr>
      <w:r>
        <w:rPr>
          <w:rFonts w:ascii="Arial" w:hAnsi="Arial" w:cs="Arial"/>
          <w:lang w:val="en-GB"/>
        </w:rPr>
        <w:br w:type="page"/>
      </w: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w:t>
        <w:tab/>
        <w:t xml:space="preserve"> General information on the Breast Cancer Centre</w:t>
      </w:r>
    </w:p>
    <w:p>
      <w:pPr>
        <w:rPr>
          <w:rFonts w:ascii="Arial" w:hAnsi="Arial" w:cs="Arial"/>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1.1</w:t>
              <w:tab/>
              <w:t xml:space="preserve"> Structure of the network</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spacing w:before="0" w:after="19"/>
              <w:ind w:left="0" w:right="0"/>
              <w:rPr>
                <w:rFonts w:ascii="Arial" w:hAnsi="Arial" w:cs="Arial"/>
                <w:color w:val="auto"/>
                <w:sz w:val="20"/>
                <w:szCs w:val="20"/>
              </w:rPr>
            </w:pPr>
            <w:r>
              <w:rPr>
                <w:rFonts w:ascii="Arial" w:hAnsi="Arial" w:cs="Arial"/>
                <w:color w:val="auto"/>
                <w:sz w:val="20"/>
                <w:szCs w:val="20"/>
              </w:rPr>
              <w:t>A cooperation agreement must be entered into with cooperating external treatment partners. Documentation must be provided that they meet the appropriate Technical and Medical Requirements of the Catalogue of Requirements (not every service provider has to be a cooperation partner as well). The cooperation partners are to be listed in the "Master Data Sheet" (administration by OnkoZert). Internal cooperation is formalised in employment contracts.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Main cooperation partners</w:t>
            </w:r>
          </w:p>
          <w:p>
            <w:pPr>
              <w:spacing w:before="0" w:after="19"/>
              <w:ind w:left="0" w:right="0"/>
              <w:rPr>
                <w:rFonts w:ascii="Arial" w:hAnsi="Arial" w:cs="Arial"/>
                <w:color w:val="auto"/>
                <w:sz w:val="20"/>
                <w:szCs w:val="20"/>
              </w:rPr>
            </w:pPr>
            <w:r>
              <w:rPr>
                <w:rFonts w:ascii="Arial" w:hAnsi="Arial" w:cs="Arial"/>
                <w:color w:val="auto"/>
                <w:sz w:val="20"/>
                <w:szCs w:val="20"/>
              </w:rPr>
              <w:t xml:space="preserve">Surgical and medical oncology (ENT medicine </w:t>
            </w:r>
            <w:r>
              <w:rPr>
                <w:rFonts w:ascii="Arial" w:hAnsi="Arial" w:cs="Arial"/>
                <w:color w:val="auto"/>
                <w:sz w:val="20"/>
                <w:szCs w:val="20"/>
                <w:u w:val="single"/>
              </w:rPr>
              <w:t>and</w:t>
            </w:r>
            <w:r>
              <w:rPr>
                <w:rFonts w:ascii="Arial" w:hAnsi="Arial" w:cs="Arial"/>
                <w:color w:val="auto"/>
                <w:sz w:val="20"/>
                <w:szCs w:val="20"/>
              </w:rPr>
              <w:t xml:space="preserve"> oral &amp; maxillofacial surgery), haematology/oncology, radiology, pathology, radio-oncology.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Cooperation partners</w:t>
            </w:r>
          </w:p>
          <w:p>
            <w:pPr>
              <w:spacing w:before="0" w:after="19"/>
              <w:ind w:left="0" w:right="0"/>
              <w:rPr>
                <w:rFonts w:ascii="Arial" w:hAnsi="Arial" w:cs="Arial"/>
                <w:color w:val="auto"/>
                <w:sz w:val="20"/>
                <w:szCs w:val="20"/>
              </w:rPr>
            </w:pPr>
            <w:r>
              <w:rPr>
                <w:rFonts w:ascii="Arial" w:hAnsi="Arial" w:cs="Arial"/>
                <w:color w:val="auto"/>
                <w:sz w:val="20"/>
                <w:szCs w:val="20"/>
              </w:rPr>
              <w:t>In addition to the cooperation partners mentioned in section 1.1.6 of the Catalogue of Requirements, cooperation agreements are to be entered into with:</w:t>
            </w:r>
          </w:p>
          <w:p>
            <w:pPr>
              <w:spacing w:before="0" w:after="19"/>
              <w:rPr>
                <w:rFonts w:ascii="Arial" w:hAnsi="Arial" w:cs="Arial"/>
                <w:sz w:val="20"/>
                <w:szCs w:val="20"/>
                <w:lang w:val="ro-RO" w:bidi="ar-SA"/>
              </w:rPr>
            </w:pPr>
            <w:r>
              <w:rPr>
                <w:rFonts w:ascii="Arial" w:hAnsi="Arial" w:cs="Arial"/>
                <w:color w:val="auto"/>
                <w:sz w:val="20"/>
                <w:szCs w:val="20"/>
              </w:rPr>
              <w:t>phoniatrics / speech therapy, dermatology, ophthalmology, neurosurgery.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Connection Oncology Centre</w:t>
            </w:r>
          </w:p>
          <w:p>
            <w:pPr>
              <w:spacing w:before="0" w:after="19"/>
              <w:rPr>
                <w:rFonts w:ascii="Arial" w:hAnsi="Arial" w:cs="Arial"/>
                <w:sz w:val="20"/>
                <w:szCs w:val="20"/>
                <w:lang w:val="ro-RO" w:bidi="ar-SA"/>
              </w:rPr>
            </w:pPr>
            <w:r>
              <w:rPr>
                <w:rFonts w:ascii="Arial" w:hAnsi="Arial" w:cs="Arial"/>
                <w:color w:val="auto"/>
                <w:sz w:val="20"/>
                <w:szCs w:val="20"/>
              </w:rPr>
              <w:t>One of the treatment units, ENT and/or OMS, must be part of a certified Oncology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Multi-clinical sites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ENT and OMS treatment units may be located at different clinical sites.</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The OMS treatment unit may cooperate with different Head and Neck Cancer Centres (MHNTs); assignment of all patients to the Centres must be ensured.</w:t>
            </w:r>
          </w:p>
          <w:p>
            <w:pPr>
              <w:numPr>
                <w:ilvl w:val="0"/>
                <w:numId w:val="44"/>
              </w:numPr>
              <w:spacing w:before="0" w:after="19"/>
              <w:ind w:hanging="283" w:left="283" w:right="0"/>
              <w:rPr>
                <w:rFonts w:ascii="Arial" w:hAnsi="Arial" w:cs="Arial"/>
                <w:color w:val="auto"/>
                <w:sz w:val="20"/>
                <w:szCs w:val="20"/>
              </w:rPr>
            </w:pPr>
            <w:r>
              <w:rPr>
                <w:rFonts w:ascii="Arial" w:hAnsi="Arial" w:cs="Arial"/>
                <w:color w:val="auto"/>
                <w:sz w:val="20"/>
                <w:szCs w:val="20"/>
              </w:rPr>
              <w:t>The distance between the OMS and ENT units must not exceed 45 km (if there is a need for wider geographical provision of care, a special waiver increasing this to maximum 90 km is possible)</w:t>
            </w:r>
          </w:p>
          <w:p>
            <w:pPr>
              <w:numPr>
                <w:ilvl w:val="0"/>
                <w:numId w:val="44"/>
              </w:numPr>
              <w:spacing w:before="0" w:after="19"/>
              <w:ind w:hanging="283" w:left="283"/>
              <w:rPr>
                <w:rFonts w:ascii="Arial" w:hAnsi="Arial" w:cs="Arial"/>
                <w:sz w:val="20"/>
                <w:szCs w:val="20"/>
                <w:lang w:val="ro-RO" w:bidi="ar-SA"/>
              </w:rPr>
            </w:pPr>
            <w:r>
              <w:rPr>
                <w:rFonts w:ascii="Arial" w:hAnsi="Arial" w:cs="Arial"/>
                <w:color w:val="auto"/>
                <w:sz w:val="20"/>
                <w:szCs w:val="20"/>
              </w:rPr>
              <w:t>If available locally, cooperation between main oncology units are the rule and take preference over other forms of cooperation.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1.1.5</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The MHNT-Centre should stage an event for patients and/or referrers once a year.</w:t>
            </w:r>
          </w:p>
        </w:tc>
        <w:tc>
          <w:tcPr>
            <w:tcW w:w="1" w:type="dxa"/>
          </w:tcPr>
          <w:p>
            <w:pPr>
              <w:spacing w:before="0" w:after="19"/>
              <w:rPr>
                <w:rFonts w:ascii="Arial" w:hAnsi="Arial" w:cs="Arial"/>
                <w:sz w:val="20"/>
                <w:szCs w:val="20"/>
                <w:lang w:val="ro-RO" w:bidi="ar-SA"/>
              </w:rPr>
            </w:pPr>
          </w:p>
        </w:tc>
      </w:tr>
    </w:tbl>
    <w:p>
      <w:pPr>
        <w:rPr>
          <w:rFonts w:ascii="Arial" w:hAnsi="Arial" w:cs="Arial"/>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1.2</w:t>
              <w:tab/>
              <w:t xml:space="preserve"> Interdisciplinary cooperation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Number of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45"/>
              </w:numPr>
              <w:spacing w:before="0" w:after="19"/>
              <w:ind w:hanging="283" w:left="283" w:right="0"/>
              <w:rPr>
                <w:rFonts w:ascii="Arial" w:hAnsi="Arial" w:cs="Arial"/>
                <w:color w:val="auto"/>
                <w:sz w:val="20"/>
                <w:szCs w:val="20"/>
              </w:rPr>
            </w:pPr>
            <w:r>
              <w:rPr>
                <w:rFonts w:ascii="Arial" w:hAnsi="Arial" w:cs="Arial"/>
                <w:color w:val="auto"/>
                <w:sz w:val="20"/>
                <w:szCs w:val="20"/>
              </w:rPr>
              <w:t>75 primary cases (= invasive neoplasms and in situ cancer of the upper aerodigestive tract (main nasal cavity and paranasal sinuses, oral cavity, pharynx and larynx, salivary glands) not including oesophagus</w:t>
            </w:r>
          </w:p>
          <w:p>
            <w:pPr>
              <w:spacing w:before="0" w:after="19"/>
              <w:ind w:left="0" w:right="0"/>
              <w:rPr>
                <w:rFonts w:ascii="Arial" w:hAnsi="Arial" w:cs="Arial"/>
                <w:color w:val="auto"/>
                <w:sz w:val="20"/>
                <w:szCs w:val="20"/>
              </w:rPr>
            </w:pPr>
            <w:r>
              <w:rPr>
                <w:rFonts w:ascii="Arial" w:hAnsi="Arial" w:cs="Arial"/>
                <w:color w:val="auto"/>
                <w:sz w:val="20"/>
                <w:szCs w:val="20"/>
              </w:rPr>
              <w:t>ICD 10 list in the Data Sheet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Definition primary case:</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Patients and not stays and not surgical procedures;</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A metachronous second tumour of another entity (main nasal cavity and paranasal sinuses, oral cavity, pharynx and larynx, salivary glands) that presented after the end of primary treatment is deemed to be another primary case;</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Histology report must be available;</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Count time is the time of initial diagnosis (date of biopsy) </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Patients, who are only presented for the purposes of seeking a second opinion or for the purposes of consultation, are not included;</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All patients with initially diagnosed, localised or metastasised cancer, who are presented to the Centre or in the tumour board, and receive main parts of their treatment there;</w:t>
            </w:r>
          </w:p>
          <w:p>
            <w:pPr>
              <w:numPr>
                <w:ilvl w:val="0"/>
                <w:numId w:val="46"/>
              </w:numPr>
              <w:spacing w:before="0" w:after="19"/>
              <w:ind w:hanging="283" w:left="283" w:right="0"/>
              <w:rPr>
                <w:rFonts w:ascii="Arial" w:hAnsi="Arial" w:cs="Arial"/>
                <w:color w:val="auto"/>
                <w:sz w:val="20"/>
                <w:szCs w:val="20"/>
              </w:rPr>
            </w:pPr>
            <w:r>
              <w:rPr>
                <w:rFonts w:ascii="Arial" w:hAnsi="Arial" w:cs="Arial"/>
                <w:color w:val="auto"/>
                <w:sz w:val="20"/>
                <w:szCs w:val="20"/>
              </w:rPr>
              <w:t>A patient can only be counted as a primary case for 1 Centre;</w:t>
            </w:r>
          </w:p>
          <w:p>
            <w:pPr>
              <w:numPr>
                <w:ilvl w:val="0"/>
                <w:numId w:val="46"/>
              </w:numPr>
              <w:spacing w:before="0" w:after="19"/>
              <w:ind w:hanging="283" w:left="283"/>
              <w:rPr>
                <w:rFonts w:ascii="Arial" w:hAnsi="Arial" w:cs="Arial"/>
                <w:sz w:val="20"/>
                <w:szCs w:val="20"/>
                <w:lang w:val="ro-RO" w:bidi="ar-SA"/>
              </w:rPr>
            </w:pPr>
            <w:r>
              <w:rPr>
                <w:rFonts w:ascii="Arial" w:hAnsi="Arial" w:cs="Arial"/>
                <w:color w:val="auto"/>
                <w:sz w:val="20"/>
                <w:szCs w:val="20"/>
              </w:rPr>
              <w:t>Complete recording in the tumour documentation system.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Recurrent and secondary remote metastases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Recurrent (local, regional lymph node metastases) and secondary remote metastases are recorded separately from primary cases (see Data Sheet).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Interdisciplinary pretherapeutic* and therapeutic tumour board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tumour board must be held at least once a week.</w:t>
            </w:r>
          </w:p>
          <w:p>
            <w:pPr>
              <w:spacing w:before="0" w:after="19"/>
              <w:ind w:left="0" w:right="0"/>
              <w:rPr>
                <w:rFonts w:ascii="Arial" w:hAnsi="Arial" w:cs="Arial"/>
                <w:color w:val="auto"/>
                <w:sz w:val="20"/>
                <w:szCs w:val="20"/>
              </w:rPr>
            </w:pPr>
            <w:r>
              <w:rPr>
                <w:rFonts w:ascii="Arial" w:hAnsi="Arial" w:cs="Arial"/>
                <w:color w:val="auto"/>
                <w:sz w:val="20"/>
                <w:szCs w:val="20"/>
              </w:rPr>
              <w:t>Participants:</w:t>
            </w:r>
          </w:p>
          <w:p>
            <w:pPr>
              <w:spacing w:before="0" w:after="19"/>
              <w:ind w:left="0" w:right="0"/>
              <w:rPr>
                <w:rFonts w:ascii="Arial" w:hAnsi="Arial" w:cs="Arial"/>
                <w:color w:val="auto"/>
                <w:sz w:val="20"/>
                <w:szCs w:val="20"/>
              </w:rPr>
            </w:pPr>
            <w:r>
              <w:rPr>
                <w:rFonts w:ascii="Arial" w:hAnsi="Arial" w:cs="Arial"/>
                <w:color w:val="auto"/>
                <w:sz w:val="20"/>
                <w:szCs w:val="20"/>
              </w:rPr>
              <w:t>Surgeon**, diagnostic radiologist, pathologist, radio-oncologist, haematologist, and oncologist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Depending on the indication, other participants (nuclear medicine specialist, plastic surgeons, etc.) are to be invited.</w:t>
            </w:r>
          </w:p>
          <w:p>
            <w:pPr>
              <w:spacing w:before="0" w:after="19"/>
              <w:ind w:left="0" w:right="0"/>
              <w:rPr>
                <w:rFonts w:ascii="Arial" w:hAnsi="Arial" w:cs="Arial"/>
                <w:color w:val="auto"/>
                <w:sz w:val="20"/>
                <w:szCs w:val="20"/>
              </w:rPr>
            </w:pPr>
            <w:r>
              <w:rPr>
                <w:rFonts w:ascii="Arial" w:hAnsi="Arial" w:cs="Arial"/>
                <w:color w:val="auto"/>
                <w:sz w:val="20"/>
                <w:szCs w:val="20"/>
              </w:rPr>
              <w:t>If the haematologist/oncologist is unable to attend the conference, he/she may be represented by the chemotherapy specialist who fills out/meets the requirements set out in section 6.2).</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 after staging has been performed</w:t>
            </w:r>
          </w:p>
          <w:p>
            <w:pPr>
              <w:spacing w:before="0" w:after="19"/>
              <w:ind w:left="0" w:right="0"/>
              <w:rPr>
                <w:rFonts w:ascii="Arial" w:hAnsi="Arial" w:cs="Arial"/>
                <w:color w:val="auto"/>
                <w:sz w:val="20"/>
                <w:szCs w:val="20"/>
              </w:rPr>
            </w:pPr>
            <w:r>
              <w:rPr>
                <w:rFonts w:ascii="Arial" w:hAnsi="Arial" w:cs="Arial"/>
                <w:color w:val="auto"/>
                <w:sz w:val="20"/>
                <w:szCs w:val="20"/>
              </w:rPr>
              <w:t xml:space="preserve">**: the case reviews for the ENT </w:t>
            </w:r>
            <w:r>
              <w:rPr>
                <w:rFonts w:ascii="Arial" w:hAnsi="Arial" w:cs="Arial"/>
                <w:b w:val="1"/>
                <w:color w:val="auto"/>
                <w:sz w:val="20"/>
                <w:szCs w:val="20"/>
                <w:u w:val="single"/>
              </w:rPr>
              <w:t>and</w:t>
            </w:r>
            <w:r>
              <w:rPr>
                <w:rFonts w:ascii="Arial" w:hAnsi="Arial" w:cs="Arial"/>
                <w:color w:val="auto"/>
                <w:sz w:val="20"/>
                <w:szCs w:val="20"/>
              </w:rPr>
              <w:t xml:space="preserve"> OMS specialties are done together.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Interdisciplinary tumour board</w:t>
            </w:r>
          </w:p>
          <w:p>
            <w:pPr>
              <w:spacing w:before="0" w:after="19"/>
              <w:ind w:left="0" w:right="0"/>
              <w:rPr>
                <w:rFonts w:ascii="Arial" w:hAnsi="Arial" w:cs="Arial"/>
                <w:color w:val="auto"/>
                <w:sz w:val="20"/>
                <w:szCs w:val="20"/>
              </w:rPr>
            </w:pPr>
            <w:r>
              <w:rPr>
                <w:rFonts w:ascii="Arial" w:hAnsi="Arial" w:cs="Arial"/>
                <w:color w:val="auto"/>
                <w:sz w:val="20"/>
                <w:szCs w:val="20"/>
              </w:rPr>
              <w:t>Pretherapeutic presentation of primary cases:</w:t>
            </w:r>
          </w:p>
          <w:p>
            <w:pPr>
              <w:spacing w:before="0" w:after="19"/>
              <w:ind w:left="0" w:right="0"/>
              <w:rPr>
                <w:rFonts w:ascii="Arial" w:hAnsi="Arial" w:cs="Arial"/>
                <w:color w:val="auto"/>
                <w:sz w:val="20"/>
                <w:szCs w:val="20"/>
              </w:rPr>
            </w:pPr>
            <w:r>
              <w:rPr>
                <w:rFonts w:ascii="Arial" w:hAnsi="Arial" w:cs="Arial"/>
                <w:color w:val="auto"/>
                <w:sz w:val="20"/>
                <w:szCs w:val="20"/>
              </w:rPr>
              <w:t>Initial certification &gt; 90%</w:t>
            </w:r>
          </w:p>
          <w:p>
            <w:pPr>
              <w:spacing w:before="0" w:after="19"/>
              <w:ind w:left="0" w:right="0"/>
              <w:rPr>
                <w:rFonts w:ascii="Arial" w:hAnsi="Arial" w:cs="Arial"/>
                <w:color w:val="auto"/>
                <w:sz w:val="20"/>
                <w:szCs w:val="20"/>
              </w:rPr>
            </w:pPr>
            <w:r>
              <w:rPr>
                <w:rFonts w:ascii="Arial" w:hAnsi="Arial" w:cs="Arial"/>
                <w:color w:val="auto"/>
                <w:sz w:val="20"/>
                <w:szCs w:val="20"/>
              </w:rPr>
              <w:t>after 1 year &gt; 95%</w:t>
            </w:r>
          </w:p>
          <w:p>
            <w:pPr>
              <w:spacing w:before="0" w:after="19"/>
              <w:rPr>
                <w:rFonts w:ascii="Arial" w:hAnsi="Arial" w:cs="Arial"/>
                <w:sz w:val="20"/>
                <w:szCs w:val="20"/>
                <w:lang w:val="ro-RO" w:bidi="ar-SA"/>
              </w:rPr>
            </w:pPr>
            <w:r>
              <w:rPr>
                <w:rFonts w:ascii="Arial" w:hAnsi="Arial" w:cs="Arial"/>
                <w:color w:val="auto"/>
                <w:sz w:val="20"/>
                <w:szCs w:val="20"/>
              </w:rPr>
              <w:t>(With the exception of salivary gland tumours: see Data Sheet)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Interdisciplinary tumour board</w:t>
            </w:r>
          </w:p>
          <w:p>
            <w:pPr>
              <w:spacing w:before="0" w:after="19"/>
              <w:ind w:left="0" w:right="0"/>
              <w:rPr>
                <w:rFonts w:ascii="Arial" w:hAnsi="Arial" w:cs="Arial"/>
                <w:color w:val="auto"/>
                <w:sz w:val="20"/>
                <w:szCs w:val="20"/>
              </w:rPr>
            </w:pPr>
            <w:r>
              <w:rPr>
                <w:rFonts w:ascii="Arial" w:hAnsi="Arial" w:cs="Arial"/>
                <w:color w:val="auto"/>
                <w:sz w:val="20"/>
                <w:szCs w:val="20"/>
              </w:rPr>
              <w:t>After completion of a therapy sequence, there should be renewed presentation in the tumour board in order to decide on any subsequent treatment.</w:t>
            </w:r>
          </w:p>
          <w:p>
            <w:pPr>
              <w:spacing w:before="0" w:after="19"/>
              <w:ind w:left="0" w:right="0"/>
              <w:rPr>
                <w:rFonts w:ascii="Arial" w:hAnsi="Arial" w:cs="Arial"/>
                <w:color w:val="auto"/>
                <w:sz w:val="20"/>
                <w:szCs w:val="20"/>
              </w:rPr>
            </w:pPr>
            <w:r>
              <w:rPr>
                <w:rFonts w:ascii="Arial" w:hAnsi="Arial" w:cs="Arial"/>
                <w:color w:val="auto"/>
                <w:sz w:val="20"/>
                <w:szCs w:val="20"/>
              </w:rPr>
              <w:t>Number of presentations after a therapy sequence: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patients with advanced cancer who</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have completed the guideline-based therapy and</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according to the clinical parameters, are able to receive a molecular-based therapy and</w:t>
            </w:r>
          </w:p>
          <w:p>
            <w:pPr>
              <w:numPr>
                <w:ilvl w:val="0"/>
                <w:numId w:val="47"/>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in principle, agree to possible therapy based on the molecular findings,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 presentation at a Centre for Personalised Medicine should be sought.</w:t>
              <w:br w:type="textWrapping"/>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A prerequisite is the existence of a tumour board decision from an organ-specific centre. The MTB recommendation is provided to the referring centre.</w:t>
            </w:r>
            <w:r>
              <w:rPr>
                <w:rFonts w:ascii="Arial" w:hAnsi="Arial" w:cs="Arial"/>
                <w:color w:val="auto"/>
                <w:sz w:val="20"/>
                <w:szCs w:val="20"/>
              </w:rPr>
              <w:br w:type="textWrapping"/>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 /mortality conferences (M&amp;M conferences)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referrers.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The dates of these conferences can be timed to coordinate with the tumour board or with events for referrers.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Both, cases with a negative and a positive course are to be presented. M&amp;M conferences are to be held 2x a year.</w:t>
            </w:r>
          </w:p>
          <w:p>
            <w:pPr>
              <w:numPr>
                <w:ilvl w:val="0"/>
                <w:numId w:val="48"/>
              </w:numPr>
              <w:spacing w:before="0" w:after="19"/>
              <w:ind w:hanging="283" w:left="283"/>
              <w:rPr>
                <w:rFonts w:ascii="Arial" w:hAnsi="Arial" w:cs="Arial"/>
                <w:sz w:val="20"/>
                <w:szCs w:val="20"/>
                <w:lang w:val="ro-RO" w:bidi="ar-SA"/>
              </w:rPr>
            </w:pPr>
            <w:r>
              <w:rPr>
                <w:rFonts w:ascii="Arial" w:hAnsi="Arial" w:cs="Arial"/>
                <w:color w:val="auto"/>
                <w:sz w:val="20"/>
                <w:szCs w:val="20"/>
              </w:rPr>
              <w:t>M&amp;M conferences are to be minuted.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1.2.6</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All patients with scheduled radio(-chemo) therapy is planned according to the tumour board, should in person be presented pretherapeutically to a cooperation partner (presentation may take place in the tumour board, if a personal presentation is possible) even if the therapy is not to be carried out there (e.g. because treatment is provided close to home).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1.3</w:t>
              <w:tab/>
              <w:t xml:space="preserve"> Cooperation with referring physicians and providers of aftercare treatment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1.4</w:t>
              <w:tab/>
              <w:t xml:space="preserve"> Psycho-oncology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color w:val="auto"/>
                <w:sz w:val="20"/>
                <w:szCs w:val="20"/>
              </w:rPr>
              <w:t>To identify the need for treatment, it is necessary to carry out a screening for psychological stress (see indicator "Psycho-oncological distress screening") and to document the result. 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Psycho-oncological counselling</w:t>
            </w:r>
          </w:p>
          <w:p>
            <w:pPr>
              <w:spacing w:before="0" w:after="19"/>
              <w:ind w:left="0" w:right="0"/>
              <w:rPr>
                <w:rFonts w:ascii="Arial" w:hAnsi="Arial" w:cs="Arial"/>
                <w:color w:val="auto"/>
                <w:sz w:val="20"/>
                <w:szCs w:val="20"/>
              </w:rPr>
            </w:pPr>
            <w:r>
              <w:rPr>
                <w:rFonts w:ascii="Arial" w:hAnsi="Arial" w:cs="Arial"/>
                <w:color w:val="auto"/>
                <w:sz w:val="20"/>
                <w:szCs w:val="20"/>
              </w:rPr>
              <w:t>Psycho-oncological care, especially for patients with high distress scores in the distress screening, should be presented.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resources</w:t>
            </w:r>
          </w:p>
          <w:p>
            <w:pPr>
              <w:spacing w:before="0" w:after="19"/>
              <w:ind w:left="0" w:right="0"/>
              <w:rPr>
                <w:rFonts w:ascii="Arial" w:hAnsi="Arial" w:cs="Arial"/>
                <w:color w:val="auto"/>
                <w:sz w:val="20"/>
                <w:szCs w:val="20"/>
              </w:rPr>
            </w:pPr>
            <w:r>
              <w:rPr>
                <w:rFonts w:ascii="Arial" w:hAnsi="Arial" w:cs="Arial"/>
                <w:color w:val="auto"/>
                <w:sz w:val="20"/>
                <w:szCs w:val="20"/>
              </w:rPr>
              <w:t>In line with demand at least 1 psycho-oncologist with the specified qualifications is available to the Centre (name to be provided).</w:t>
            </w:r>
          </w:p>
          <w:p>
            <w:pPr>
              <w:spacing w:before="0" w:after="19"/>
              <w:ind w:left="0" w:right="0"/>
              <w:rPr>
                <w:rFonts w:ascii="Arial" w:hAnsi="Arial" w:cs="Arial"/>
                <w:color w:val="auto"/>
                <w:sz w:val="20"/>
                <w:szCs w:val="20"/>
              </w:rPr>
            </w:pPr>
            <w:r>
              <w:rPr>
                <w:rFonts w:ascii="Arial" w:hAnsi="Arial" w:cs="Arial"/>
                <w:color w:val="auto"/>
                <w:sz w:val="20"/>
                <w:szCs w:val="20"/>
              </w:rPr>
              <w:t>Human resources can be made available centrally; an organisation plan must be available.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1.5</w:t>
              <w:tab/>
              <w:t xml:space="preserve"> Social work and rehabilitation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Social services resources</w:t>
            </w:r>
          </w:p>
          <w:p>
            <w:pPr>
              <w:spacing w:before="0" w:after="19"/>
              <w:rPr>
                <w:rFonts w:ascii="Arial" w:hAnsi="Arial" w:cs="Arial"/>
                <w:sz w:val="20"/>
                <w:szCs w:val="20"/>
                <w:lang w:val="ro-RO" w:bidi="ar-SA"/>
              </w:rPr>
            </w:pPr>
            <w:r>
              <w:rPr>
                <w:rFonts w:ascii="Arial" w:hAnsi="Arial" w:cs="Arial"/>
                <w:color w:val="auto"/>
                <w:sz w:val="20"/>
                <w:szCs w:val="20"/>
              </w:rPr>
              <w:t>For the counselling of patients in the centre, there is at least 1 full-time staff member available for 400 counselled patients (not cases) of the Centre (= primary cases, secondary metastasis, recurrences). Human resources can be provided centrally, an organisation plan must be available.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1.6</w:t>
              <w:tab/>
              <w:t xml:space="preserve"> Patient participation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Any special features of head and neck tumours are to be described here with details of responsibilities.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All patients should be given the opportunity to take part in a patient survey over a minimum period of three months at least every three years.</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The return rate should be more than 50% (actions should be initiated if this rate is not reached)</w:t>
            </w:r>
          </w:p>
          <w:p>
            <w:pPr>
              <w:numPr>
                <w:ilvl w:val="0"/>
                <w:numId w:val="49"/>
              </w:numPr>
              <w:spacing w:before="0" w:after="19"/>
              <w:ind w:hanging="283" w:left="283"/>
              <w:rPr>
                <w:rFonts w:ascii="Arial" w:hAnsi="Arial" w:cs="Arial"/>
                <w:sz w:val="20"/>
                <w:szCs w:val="20"/>
                <w:lang w:val="ro-RO" w:bidi="ar-SA"/>
              </w:rPr>
            </w:pPr>
            <w:r>
              <w:rPr>
                <w:rFonts w:ascii="Arial" w:hAnsi="Arial" w:cs="Arial"/>
                <w:color w:val="auto"/>
                <w:sz w:val="20"/>
                <w:szCs w:val="20"/>
              </w:rPr>
              <w:t>Treatment-specific questions are to be considered.</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1.7</w:t>
              <w:tab/>
              <w:t xml:space="preserve"> Study management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manager</w:t>
            </w:r>
          </w:p>
          <w:p>
            <w:pPr>
              <w:spacing w:before="0" w:after="19"/>
              <w:ind w:left="0" w:right="0"/>
              <w:rPr>
                <w:rFonts w:ascii="Arial" w:hAnsi="Arial" w:cs="Arial"/>
                <w:color w:val="auto"/>
                <w:sz w:val="20"/>
                <w:szCs w:val="20"/>
              </w:rPr>
            </w:pPr>
            <w:r>
              <w:rPr>
                <w:rFonts w:ascii="Arial" w:hAnsi="Arial" w:cs="Arial"/>
                <w:color w:val="auto"/>
                <w:sz w:val="20"/>
                <w:szCs w:val="20"/>
              </w:rPr>
              <w:t>The name of the physician in charge of the study is to be given.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Study assistance</w:t>
            </w:r>
          </w:p>
          <w:p>
            <w:pPr>
              <w:numPr>
                <w:ilvl w:val="0"/>
                <w:numId w:val="50"/>
              </w:numPr>
              <w:spacing w:before="0" w:after="19"/>
              <w:ind w:hanging="283" w:left="283" w:right="0"/>
              <w:rPr>
                <w:rFonts w:ascii="Arial" w:hAnsi="Arial" w:cs="Arial"/>
                <w:color w:val="auto"/>
                <w:sz w:val="20"/>
                <w:szCs w:val="20"/>
              </w:rPr>
            </w:pPr>
            <w:r>
              <w:rPr>
                <w:rFonts w:ascii="Arial" w:hAnsi="Arial" w:cs="Arial"/>
                <w:color w:val="auto"/>
                <w:sz w:val="20"/>
                <w:szCs w:val="20"/>
              </w:rPr>
              <w:t>The name of a study assistant is to be included in the "study organisation chart" (Annex 2) for "each participating study unit".</w:t>
            </w:r>
          </w:p>
          <w:p>
            <w:pPr>
              <w:numPr>
                <w:ilvl w:val="0"/>
                <w:numId w:val="50"/>
              </w:numPr>
              <w:spacing w:before="0" w:after="19"/>
              <w:ind w:hanging="283" w:left="283"/>
              <w:rPr>
                <w:rFonts w:ascii="Arial" w:hAnsi="Arial" w:cs="Arial"/>
                <w:sz w:val="20"/>
                <w:szCs w:val="20"/>
                <w:lang w:val="ro-RO" w:bidi="ar-SA"/>
              </w:rPr>
            </w:pPr>
            <w:r>
              <w:rPr>
                <w:rFonts w:ascii="Arial" w:hAnsi="Arial" w:cs="Arial"/>
                <w:color w:val="auto"/>
                <w:sz w:val="20"/>
                <w:szCs w:val="20"/>
              </w:rPr>
              <w:t>He/she can work in a parallel manner for several "units conducting studies".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1.7.3.a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Proportion study patients</w:t>
            </w:r>
          </w:p>
          <w:p>
            <w:pPr>
              <w:spacing w:before="0" w:after="19"/>
              <w:ind w:left="0" w:right="0"/>
              <w:rPr>
                <w:rFonts w:ascii="Arial" w:hAnsi="Arial" w:cs="Arial"/>
                <w:color w:val="auto"/>
                <w:sz w:val="20"/>
                <w:szCs w:val="20"/>
              </w:rPr>
            </w:pPr>
            <w:r>
              <w:rPr>
                <w:rFonts w:ascii="Arial" w:hAnsi="Arial" w:cs="Arial"/>
                <w:color w:val="auto"/>
                <w:sz w:val="20"/>
                <w:szCs w:val="20"/>
              </w:rPr>
              <w:t>Initial certification: patients must have been included in studies.</w:t>
            </w:r>
          </w:p>
          <w:p>
            <w:pPr>
              <w:spacing w:before="0" w:after="19"/>
              <w:ind w:left="0" w:right="0"/>
              <w:rPr>
                <w:rFonts w:ascii="Arial" w:hAnsi="Arial" w:cs="Arial"/>
                <w:color w:val="auto"/>
                <w:sz w:val="20"/>
                <w:szCs w:val="20"/>
              </w:rPr>
            </w:pPr>
            <w:r>
              <w:rPr>
                <w:rFonts w:ascii="Arial" w:hAnsi="Arial" w:cs="Arial"/>
                <w:color w:val="auto"/>
                <w:sz w:val="20"/>
                <w:szCs w:val="20"/>
              </w:rPr>
              <w:t>after one year: at least 5% of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1.7.3.b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Only the inclusion of patients in studies with an ethical vote counts as study participation (also non-interventional/diagnostic studies and prevention studies, healthcare research are recognised, biobank collections are excluded.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1.7.3.c</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All study patients can be taken into account when calculating the study rate (share study patients based on the Centre's primary case number).</w:t>
            </w:r>
          </w:p>
          <w:p>
            <w:pPr>
              <w:spacing w:before="0" w:after="19"/>
              <w:ind w:left="0" w:right="0"/>
              <w:rPr>
                <w:rFonts w:ascii="Arial" w:hAnsi="Arial" w:cs="Arial"/>
                <w:color w:val="auto"/>
                <w:sz w:val="20"/>
                <w:szCs w:val="20"/>
              </w:rPr>
            </w:pPr>
            <w:r>
              <w:rPr>
                <w:rFonts w:ascii="Arial" w:hAnsi="Arial" w:cs="Arial"/>
                <w:color w:val="auto"/>
                <w:sz w:val="20"/>
                <w:szCs w:val="20"/>
              </w:rPr>
              <w:t>General preconditions for the definition of the study quota:</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Patients can be counted 1x per study, time: Date of patient's informed consent.</w:t>
            </w:r>
          </w:p>
          <w:p>
            <w:pPr>
              <w:spacing w:before="0" w:after="19"/>
              <w:ind w:left="0" w:right="0"/>
              <w:rPr>
                <w:rFonts w:ascii="Arial" w:hAnsi="Arial" w:cs="Arial"/>
                <w:color w:val="auto"/>
                <w:sz w:val="20"/>
                <w:szCs w:val="20"/>
              </w:rPr>
            </w:pPr>
            <w:r>
              <w:rPr>
                <w:rFonts w:ascii="Arial" w:hAnsi="Arial" w:cs="Arial"/>
                <w:color w:val="auto"/>
                <w:sz w:val="20"/>
                <w:szCs w:val="20"/>
              </w:rPr>
              <w:t>(Exception Patients CPM (= Centres for Personalised Medicine) see FAQ document).</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Patients in a palliative and adjuvant situation can be counted, no limitations regarding stage of disease.</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Patients who are taking part in several studies simultaneously can be counted several times.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Information about ongoing studies is available at: </w:t>
            </w:r>
            <w:hyperlink xmlns:r="http://schemas.openxmlformats.org/officeDocument/2006/relationships" r:id="R3" w:tgtFrame="_blank">
              <w:r>
                <w:rPr>
                  <w:rFonts w:ascii="Arial" w:hAnsi="Arial" w:cs="Arial"/>
                  <w:color w:val="auto"/>
                  <w:sz w:val="20"/>
                  <w:szCs w:val="20"/>
                  <w:u w:val="single"/>
                </w:rPr>
                <w:t>https://www.krebsgesellschaft.de/deutsche-krebsgesellschaft-wtrl/deutsche-krebsgesellschaft/ueber-uns/organisation/sektion-b-arbeitsgemeinschaften/iag-kht.html</w:t>
              </w:r>
            </w:hyperlink>
            <w:r>
              <w:rPr>
                <w:rFonts w:ascii="Arial" w:hAnsi="Arial" w:cs="Arial"/>
                <w:color w:val="auto"/>
                <w:sz w:val="20"/>
                <w:szCs w:val="20"/>
              </w:rPr>
              <w:t>.</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Study patients can be counted for 2 centres, provided that the sending centre itself conducts at least one study for patients of the Head and Neck Cancer Centre. If this counting method is chosen (optional), the centre must show how many patients are included in studies at their own centre, sent to other centres/clinics to participate in studies and taken from other centres/clinics to participate in studies – see also excel template Data Sheet.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1.8</w:t>
              <w:tab/>
              <w:t xml:space="preserve"> Nursing care</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At least 1 active specialist oncological nurse must be involved in the Centre.</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 oncological nurses are to be provided.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Tasks include:</w:t>
            </w:r>
          </w:p>
          <w:p>
            <w:pPr>
              <w:numPr>
                <w:ilvl w:val="0"/>
                <w:numId w:val="54"/>
              </w:numPr>
              <w:spacing w:before="0" w:after="19"/>
              <w:ind w:hanging="283" w:left="283"/>
              <w:rPr>
                <w:rFonts w:ascii="Arial" w:hAnsi="Arial" w:cs="Arial"/>
                <w:sz w:val="20"/>
                <w:szCs w:val="20"/>
                <w:lang w:val="ro-RO" w:bidi="ar-SA"/>
              </w:rPr>
            </w:pPr>
            <w:r>
              <w:rPr>
                <w:rFonts w:ascii="Arial" w:hAnsi="Arial" w:cs="Arial"/>
                <w:color w:val="auto"/>
                <w:sz w:val="20"/>
                <w:szCs w:val="20"/>
              </w:rPr>
              <w:t>Handling tracheal cannulas including counselling and care as part of the special nursing concept.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1.9</w:t>
              <w:tab/>
              <w:t xml:space="preserve"> General service areas (pharmacy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Phoniatrics</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The diagnosis and treatment of speech, voice and swallowing disorders should be undertaken in cooperation with a phoniatrics department or a practice-based phoniatrician.</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Details of any cooperation between phoniatrics, ENT/OMS and speech therapy must be provided.</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In the clinics with a phoniatrics specialty, cooperation is mandatory.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Speech therapy</w:t>
            </w:r>
          </w:p>
          <w:p>
            <w:pPr>
              <w:spacing w:before="0" w:after="19"/>
              <w:rPr>
                <w:rFonts w:ascii="Arial" w:hAnsi="Arial" w:cs="Arial"/>
                <w:sz w:val="20"/>
                <w:szCs w:val="20"/>
                <w:lang w:val="ro-RO" w:bidi="ar-SA"/>
              </w:rPr>
            </w:pPr>
            <w:r>
              <w:rPr>
                <w:rFonts w:ascii="Arial" w:hAnsi="Arial" w:cs="Arial"/>
                <w:color w:val="auto"/>
                <w:sz w:val="20"/>
                <w:szCs w:val="20"/>
              </w:rPr>
              <w:t>At least 1 speech therapist is available to the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Access phoniatrics/speech therapy</w:t>
            </w:r>
          </w:p>
          <w:p>
            <w:pPr>
              <w:spacing w:before="0" w:after="19"/>
              <w:rPr>
                <w:rFonts w:ascii="Arial" w:hAnsi="Arial" w:cs="Arial"/>
                <w:sz w:val="20"/>
                <w:szCs w:val="20"/>
                <w:lang w:val="ro-RO" w:bidi="ar-SA"/>
              </w:rPr>
            </w:pPr>
            <w:r>
              <w:rPr>
                <w:rFonts w:ascii="Arial" w:hAnsi="Arial" w:cs="Arial"/>
                <w:color w:val="auto"/>
                <w:sz w:val="20"/>
                <w:szCs w:val="20"/>
              </w:rPr>
              <w:t>Access for patients with functional disorder (proof of access required).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Tasks voice/swallowing therapy:</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Ensuring outpatient further treatment: speedy access to speech and swallowing rehabilitation therapies is to be guaranteed in cooperation agreements.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Voice and swallowing training, voice, speech, language and swallowing diagnosis and therapy, voice replacement initiation, articulation;</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Assistance with eating, nutrition planning;</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Functional handling of and advice on tracheal cannulas (e.g., specific cannula care);</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Care of tracheostomy;</w:t>
            </w:r>
          </w:p>
          <w:p>
            <w:pPr>
              <w:numPr>
                <w:ilvl w:val="0"/>
                <w:numId w:val="56"/>
              </w:numPr>
              <w:spacing w:before="0" w:after="19"/>
              <w:ind w:hanging="283" w:left="283"/>
              <w:rPr>
                <w:rFonts w:ascii="Arial" w:hAnsi="Arial" w:cs="Arial"/>
                <w:sz w:val="20"/>
                <w:szCs w:val="20"/>
                <w:lang w:val="ro-RO" w:bidi="ar-SA"/>
              </w:rPr>
            </w:pPr>
            <w:r>
              <w:rPr>
                <w:rFonts w:ascii="Arial" w:hAnsi="Arial" w:cs="Arial"/>
                <w:color w:val="auto"/>
                <w:sz w:val="20"/>
                <w:szCs w:val="20"/>
              </w:rPr>
              <w:t>Staging of joint continuous education courses for nursing staff.</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1.9.5</w:t>
            </w:r>
          </w:p>
        </w:tc>
        <w:tc>
          <w:tcPr>
            <w:tcW w:w="1" w:type="dxa"/>
          </w:tcPr>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Nutritional counselling must be part of the OC incl. HNT Centre, a SOP should be available.</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The need for nutritional counselling must be actively determined and carried out in relation to the patient.</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The metabolic risk ("Nutritional Risk") should be assessed by means of Nutritional Risk Screening (NRS), e.g., according to Kondrup 2003, at the latest when the patient is admitted to the centre.</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Health care supply store/specialist service provider</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The supply of technical aids (e.g., tracheal cannulas) is to be facilitated.</w:t>
            </w:r>
          </w:p>
          <w:p>
            <w:pPr>
              <w:numPr>
                <w:ilvl w:val="0"/>
                <w:numId w:val="58"/>
              </w:numPr>
              <w:spacing w:before="0" w:after="19"/>
              <w:ind w:hanging="283" w:left="283"/>
              <w:rPr>
                <w:rFonts w:ascii="Arial" w:hAnsi="Arial" w:cs="Arial"/>
                <w:sz w:val="20"/>
                <w:szCs w:val="20"/>
                <w:lang w:val="ro-RO" w:bidi="ar-SA"/>
              </w:rPr>
            </w:pPr>
            <w:r>
              <w:rPr>
                <w:rFonts w:ascii="Arial" w:hAnsi="Arial" w:cs="Arial"/>
                <w:color w:val="auto"/>
                <w:sz w:val="20"/>
                <w:szCs w:val="20"/>
              </w:rPr>
              <w:t>A description of the procedure, together with details of the responsible persons, is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supportive areas</w:t>
            </w:r>
          </w:p>
          <w:p>
            <w:pPr>
              <w:numPr>
                <w:ilvl w:val="0"/>
                <w:numId w:val="59"/>
              </w:numPr>
              <w:spacing w:before="0" w:after="19"/>
              <w:ind w:hanging="283" w:left="283" w:right="0"/>
              <w:rPr>
                <w:rFonts w:ascii="Arial" w:hAnsi="Arial" w:cs="Arial"/>
                <w:color w:val="auto"/>
                <w:sz w:val="20"/>
                <w:szCs w:val="20"/>
              </w:rPr>
            </w:pPr>
            <w:r>
              <w:rPr>
                <w:rFonts w:ascii="Arial" w:hAnsi="Arial" w:cs="Arial"/>
                <w:color w:val="auto"/>
                <w:sz w:val="20"/>
                <w:szCs w:val="20"/>
              </w:rPr>
              <w:t>For patients with laryngeal cancer, cooperation with the support areas (phoniatrics, speech therapy, nutritional counselling, social services, psycho-oncology, palliative medicine and rehabilitation) must be ensured.</w:t>
            </w:r>
          </w:p>
          <w:p>
            <w:pPr>
              <w:numPr>
                <w:ilvl w:val="0"/>
                <w:numId w:val="59"/>
              </w:numPr>
              <w:spacing w:before="0" w:after="19"/>
              <w:ind w:hanging="283" w:left="283"/>
              <w:rPr>
                <w:rFonts w:ascii="Arial" w:hAnsi="Arial" w:cs="Arial"/>
                <w:sz w:val="20"/>
                <w:szCs w:val="20"/>
                <w:lang w:val="ro-RO" w:bidi="ar-SA"/>
              </w:rPr>
            </w:pPr>
            <w:r>
              <w:rPr>
                <w:rFonts w:ascii="Arial" w:hAnsi="Arial" w:cs="Arial"/>
                <w:color w:val="auto"/>
                <w:sz w:val="20"/>
                <w:szCs w:val="20"/>
              </w:rPr>
              <w:t>Proof of competence required (e.g. SOP)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Dental/OMS presentation before/after radiotherapy</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The procedure for the dental and/or OMS presentation of the patients before and after necessary radiotherapy is to be laid down in consultation with the main cooperation partners.</w:t>
            </w:r>
          </w:p>
          <w:p>
            <w:pPr>
              <w:numPr>
                <w:ilvl w:val="0"/>
                <w:numId w:val="60"/>
              </w:numPr>
              <w:spacing w:before="0" w:after="19"/>
              <w:ind w:hanging="283" w:left="283"/>
              <w:rPr>
                <w:rFonts w:ascii="Arial" w:hAnsi="Arial" w:cs="Arial"/>
                <w:sz w:val="20"/>
                <w:szCs w:val="20"/>
                <w:lang w:val="ro-RO" w:bidi="ar-SA"/>
              </w:rPr>
            </w:pPr>
            <w:r>
              <w:rPr>
                <w:rFonts w:ascii="Arial" w:hAnsi="Arial" w:cs="Arial"/>
                <w:color w:val="auto"/>
                <w:sz w:val="20"/>
                <w:szCs w:val="20"/>
              </w:rPr>
              <w:t>A description of the procedure, together with details of the responsible persons, is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Epithetics</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A description is to be given of cooperation with epithetics. In this context, details are to be provided inter alia of the appointment process, the names of the responsible persons and the indication spectrum.</w:t>
            </w:r>
          </w:p>
          <w:p>
            <w:pPr>
              <w:numPr>
                <w:ilvl w:val="0"/>
                <w:numId w:val="61"/>
              </w:numPr>
              <w:spacing w:before="0" w:after="19"/>
              <w:ind w:hanging="283" w:left="283"/>
              <w:rPr>
                <w:rFonts w:ascii="Arial" w:hAnsi="Arial" w:cs="Arial"/>
                <w:sz w:val="20"/>
                <w:szCs w:val="20"/>
                <w:lang w:val="ro-RO" w:bidi="ar-SA"/>
              </w:rPr>
            </w:pPr>
            <w:r>
              <w:rPr>
                <w:rFonts w:ascii="Arial" w:hAnsi="Arial" w:cs="Arial"/>
                <w:color w:val="auto"/>
                <w:sz w:val="20"/>
                <w:szCs w:val="20"/>
              </w:rPr>
              <w:t>The Centre must keep an up-to-date uniform list of all cooperating epithetics that is accessible to all staff members (e.g., intranet, QM manual).</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Smoking and alcohol cessation programmes</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Patients should be made aware of smoking and alcohol cessation programmes if necessary; this must be documented.</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2.</w:t>
        <w:tab/>
        <w:t xml:space="preserve"> Organ-specific diagnostics</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2.1</w:t>
              <w:tab/>
              <w:t xml:space="preserve"> Consultation hours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Information / dialogue with the patient </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a dialogue is to be entered into. This includes inter alia:</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consultations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 general description is to be given of the way in which information is provided and of the dialogue. This is to be documented for each patient in medical reports and minutes/records.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Consulting hours in ENT medicine and/or OMS surgery must be staged at least once a week and they must cover the following topics: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Initial examination after external suspicion or confirmation of diagnosis;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Planning of next diagnostic steps;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Passing on to the interdisciplinary tumour board;</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Planning of the next therapeutic steps (based on the decision of the tumour board);</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Post-surgical aftercare where appropriate with coordination of rehabilitation of chewing function by OMS surgery.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If appropriate, the topics can be covered in special, separate consulting sessions.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times during the consulting hours</w:t>
            </w:r>
          </w:p>
          <w:p>
            <w:pPr>
              <w:spacing w:before="0" w:after="19"/>
              <w:ind w:left="0" w:right="0"/>
              <w:rPr>
                <w:rFonts w:ascii="Arial" w:hAnsi="Arial" w:cs="Arial"/>
                <w:color w:val="auto"/>
                <w:sz w:val="20"/>
                <w:szCs w:val="20"/>
              </w:rPr>
            </w:pPr>
            <w:r>
              <w:rPr>
                <w:rFonts w:ascii="Arial" w:hAnsi="Arial" w:cs="Arial"/>
                <w:color w:val="auto"/>
                <w:sz w:val="20"/>
                <w:szCs w:val="20"/>
              </w:rPr>
              <w:t>Requirement: &lt;60 min (Target value)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How long are the waiting times for an appointment</w:t>
            </w:r>
          </w:p>
          <w:p>
            <w:pPr>
              <w:spacing w:before="0" w:after="19"/>
              <w:ind w:left="0" w:right="0"/>
              <w:rPr>
                <w:rFonts w:ascii="Arial" w:hAnsi="Arial" w:cs="Arial"/>
                <w:color w:val="auto"/>
                <w:sz w:val="20"/>
                <w:szCs w:val="20"/>
              </w:rPr>
            </w:pPr>
            <w:r>
              <w:rPr>
                <w:rFonts w:ascii="Arial" w:hAnsi="Arial" w:cs="Arial"/>
                <w:color w:val="auto"/>
                <w:sz w:val="20"/>
                <w:szCs w:val="20"/>
              </w:rPr>
              <w:t>Requirement: &lt;2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waiting times are to be recorded on a random basis and statistically evaluated (recommendation: evaluation period 4 weeks a year).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From the appointment during consulting hours, the following services/procedures are to be ensured:</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Consultative presentation of patients to OMS and/or ENT if possible on the same day;</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B-mode and colour Doppler sonography, ≥5 MHz:</w:t>
            </w:r>
          </w:p>
          <w:p>
            <w:pPr>
              <w:spacing w:before="0" w:after="19"/>
              <w:ind w:left="0" w:right="0"/>
              <w:rPr>
                <w:rFonts w:ascii="Arial" w:hAnsi="Arial" w:cs="Arial"/>
                <w:color w:val="auto"/>
                <w:sz w:val="20"/>
                <w:szCs w:val="20"/>
              </w:rPr>
            </w:pPr>
            <w:r>
              <w:rPr>
                <w:rFonts w:ascii="Arial" w:hAnsi="Arial" w:cs="Arial"/>
                <w:color w:val="auto"/>
                <w:sz w:val="20"/>
                <w:szCs w:val="20"/>
              </w:rPr>
              <w:t>Requirements for conduct: the requirements of the ultrasound agreement "criteria for assessing dignity” are to be met:(LINK);</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Panendoscopy:</w:t>
            </w:r>
          </w:p>
          <w:p>
            <w:pPr>
              <w:spacing w:before="0" w:after="19"/>
              <w:ind w:left="0" w:right="0"/>
              <w:rPr>
                <w:rFonts w:ascii="Arial" w:hAnsi="Arial" w:cs="Arial"/>
                <w:color w:val="auto"/>
                <w:sz w:val="20"/>
                <w:szCs w:val="20"/>
              </w:rPr>
            </w:pPr>
            <w:r>
              <w:rPr>
                <w:rFonts w:ascii="Arial" w:hAnsi="Arial" w:cs="Arial"/>
                <w:color w:val="auto"/>
                <w:sz w:val="20"/>
                <w:szCs w:val="20"/>
              </w:rPr>
              <w:t>Appointment scheduling &lt;2 weeks; requirement for conduct: see section 5.</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For ENT:</w:t>
            </w:r>
          </w:p>
          <w:p>
            <w:pPr>
              <w:numPr>
                <w:ilvl w:val="1"/>
                <w:numId w:val="67"/>
              </w:numPr>
              <w:spacing w:before="0" w:after="19"/>
              <w:ind w:hanging="567" w:left="567" w:right="0"/>
              <w:rPr>
                <w:rFonts w:ascii="Arial" w:hAnsi="Arial" w:cs="Arial"/>
                <w:color w:val="auto"/>
                <w:sz w:val="20"/>
                <w:szCs w:val="20"/>
              </w:rPr>
            </w:pPr>
            <w:r>
              <w:rPr>
                <w:rFonts w:ascii="Arial" w:hAnsi="Arial" w:cs="Arial"/>
                <w:color w:val="auto"/>
                <w:sz w:val="20"/>
                <w:szCs w:val="20"/>
              </w:rPr>
              <w:t>Magnifying laryngoscope;</w:t>
            </w:r>
          </w:p>
          <w:p>
            <w:pPr>
              <w:numPr>
                <w:ilvl w:val="1"/>
                <w:numId w:val="67"/>
              </w:numPr>
              <w:spacing w:before="0" w:after="19"/>
              <w:ind w:hanging="567" w:left="567" w:right="0"/>
              <w:rPr>
                <w:rFonts w:ascii="Arial" w:hAnsi="Arial" w:cs="Arial"/>
                <w:color w:val="auto"/>
                <w:sz w:val="20"/>
                <w:szCs w:val="20"/>
              </w:rPr>
            </w:pPr>
            <w:r>
              <w:rPr>
                <w:rFonts w:ascii="Arial" w:hAnsi="Arial" w:cs="Arial"/>
                <w:color w:val="auto"/>
                <w:sz w:val="20"/>
                <w:szCs w:val="20"/>
              </w:rPr>
              <w:t>Rigid laryngoscopy from different angles (e.g. 25°, 70°);</w:t>
            </w:r>
          </w:p>
          <w:p>
            <w:pPr>
              <w:numPr>
                <w:ilvl w:val="1"/>
                <w:numId w:val="67"/>
              </w:numPr>
              <w:spacing w:before="0" w:after="19"/>
              <w:ind w:hanging="567" w:left="567" w:right="0"/>
              <w:rPr>
                <w:rFonts w:ascii="Arial" w:hAnsi="Arial" w:cs="Arial"/>
                <w:color w:val="auto"/>
                <w:sz w:val="20"/>
                <w:szCs w:val="20"/>
              </w:rPr>
            </w:pPr>
            <w:r>
              <w:rPr>
                <w:rFonts w:ascii="Arial" w:hAnsi="Arial" w:cs="Arial"/>
                <w:color w:val="auto"/>
                <w:sz w:val="20"/>
                <w:szCs w:val="20"/>
              </w:rPr>
              <w:t>Flexible nasopharyngolaryngoscope.</w:t>
            </w:r>
          </w:p>
          <w:p>
            <w:pPr>
              <w:numPr>
                <w:ilvl w:val="1"/>
                <w:numId w:val="67"/>
              </w:numPr>
              <w:spacing w:before="0" w:after="19"/>
              <w:ind w:hanging="567" w:left="567" w:right="0"/>
              <w:rPr>
                <w:rFonts w:ascii="Arial" w:hAnsi="Arial" w:cs="Arial"/>
                <w:color w:val="auto"/>
                <w:sz w:val="20"/>
                <w:szCs w:val="20"/>
              </w:rPr>
            </w:pPr>
            <w:r>
              <w:rPr>
                <w:rFonts w:ascii="Arial" w:hAnsi="Arial" w:cs="Arial"/>
                <w:color w:val="auto"/>
                <w:sz w:val="20"/>
                <w:szCs w:val="20"/>
              </w:rPr>
              <w:t>For OMS:</w:t>
            </w:r>
          </w:p>
          <w:p>
            <w:pPr>
              <w:numPr>
                <w:ilvl w:val="1"/>
                <w:numId w:val="67"/>
              </w:numPr>
              <w:spacing w:before="0" w:after="19"/>
              <w:ind w:hanging="567" w:left="567" w:right="0"/>
              <w:rPr>
                <w:rFonts w:ascii="Arial" w:hAnsi="Arial" w:cs="Arial"/>
                <w:color w:val="auto"/>
                <w:sz w:val="20"/>
                <w:szCs w:val="20"/>
              </w:rPr>
            </w:pPr>
            <w:r>
              <w:rPr>
                <w:rFonts w:ascii="Arial" w:hAnsi="Arial" w:cs="Arial"/>
                <w:color w:val="auto"/>
                <w:sz w:val="20"/>
                <w:szCs w:val="20"/>
              </w:rPr>
              <w:t>Orthopantomograph.</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quality-determining procedures are to be described including details of responsibilities:</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Organisation/conduct ENT mirror examination/ panendoscopy (In line with the S3 Guidelines):</w:t>
            </w:r>
          </w:p>
          <w:p>
            <w:pPr>
              <w:spacing w:before="0" w:after="19"/>
              <w:ind w:left="0" w:right="0"/>
              <w:rPr>
                <w:rFonts w:ascii="Arial" w:hAnsi="Arial" w:cs="Arial"/>
                <w:color w:val="auto"/>
                <w:sz w:val="20"/>
                <w:szCs w:val="20"/>
              </w:rPr>
            </w:pPr>
            <w:r>
              <w:rPr>
                <w:rFonts w:ascii="Arial" w:hAnsi="Arial" w:cs="Arial"/>
                <w:color w:val="auto"/>
                <w:sz w:val="20"/>
                <w:szCs w:val="20"/>
              </w:rPr>
              <w:t xml:space="preserve">a) Oral cavity cancer: “To rule out synchronous second tumours, an ear-nose-and-throat mirror examination </w:t>
            </w:r>
            <w:r>
              <w:rPr>
                <w:rFonts w:ascii="Arial" w:hAnsi="Arial" w:cs="Arial"/>
                <w:color w:val="auto"/>
                <w:sz w:val="20"/>
                <w:szCs w:val="20"/>
                <w:shd w:val="clear" w:color="auto" w:fill="00FF00"/>
              </w:rPr>
              <w:t>(based on the findings using mirrors or radiological findings)</w:t>
            </w:r>
            <w:r>
              <w:rPr>
                <w:rFonts w:ascii="Arial" w:hAnsi="Arial" w:cs="Arial"/>
                <w:color w:val="auto"/>
                <w:sz w:val="20"/>
                <w:szCs w:val="20"/>
              </w:rPr>
              <w:t xml:space="preserve"> where appropriate an endoscopy, is to be conducted as part of the primary diagnosis of oral cavity cancer.”</w:t>
            </w:r>
          </w:p>
          <w:p>
            <w:pPr>
              <w:spacing w:before="0" w:after="19"/>
              <w:ind w:left="0" w:right="0"/>
              <w:rPr>
                <w:rFonts w:ascii="Arial" w:hAnsi="Arial" w:cs="Arial"/>
                <w:color w:val="auto"/>
                <w:sz w:val="20"/>
                <w:szCs w:val="20"/>
              </w:rPr>
            </w:pPr>
            <w:r>
              <w:rPr>
                <w:rFonts w:ascii="Arial" w:hAnsi="Arial" w:cs="Arial"/>
                <w:color w:val="auto"/>
                <w:sz w:val="20"/>
                <w:szCs w:val="20"/>
              </w:rPr>
              <w:t>b) Laryngeal cancer: “The panendoscopy should be performed on patients with laryngeal cancer.”</w:t>
            </w:r>
          </w:p>
          <w:p>
            <w:pPr>
              <w:spacing w:before="0" w:after="19"/>
              <w:ind w:left="0" w:right="0"/>
              <w:rPr>
                <w:rFonts w:ascii="Arial" w:hAnsi="Arial" w:cs="Arial"/>
                <w:color w:val="auto"/>
                <w:sz w:val="20"/>
                <w:szCs w:val="20"/>
              </w:rPr>
            </w:pPr>
            <w:r>
              <w:rPr>
                <w:rFonts w:ascii="Arial" w:hAnsi="Arial" w:cs="Arial"/>
                <w:color w:val="auto"/>
                <w:sz w:val="20"/>
                <w:szCs w:val="20"/>
              </w:rPr>
              <w:t xml:space="preserve">c) </w:t>
            </w:r>
            <w:r>
              <w:rPr>
                <w:rFonts w:ascii="Arial" w:hAnsi="Arial" w:cs="Arial"/>
                <w:color w:val="auto"/>
                <w:sz w:val="20"/>
                <w:szCs w:val="20"/>
                <w:shd w:val="clear" w:color="auto" w:fill="00FF00"/>
              </w:rPr>
              <w:t>Oropharyngeal/Hypo</w:t>
            </w:r>
            <w:r>
              <w:rPr>
                <w:rFonts w:ascii="Arial" w:hAnsi="Arial" w:cs="Arial"/>
                <w:strike w:val="1"/>
                <w:color w:val="auto"/>
                <w:sz w:val="20"/>
                <w:szCs w:val="20"/>
                <w:shd w:val="clear" w:color="auto" w:fill="00FE00"/>
              </w:rPr>
              <w:t>P</w:t>
            </w:r>
            <w:r>
              <w:rPr>
                <w:rFonts w:ascii="Arial" w:hAnsi="Arial" w:cs="Arial"/>
                <w:color w:val="auto"/>
                <w:sz w:val="20"/>
                <w:szCs w:val="20"/>
                <w:shd w:val="clear" w:color="auto" w:fill="00FF00"/>
              </w:rPr>
              <w:t>p</w:t>
            </w:r>
            <w:r>
              <w:rPr>
                <w:rFonts w:ascii="Arial" w:hAnsi="Arial" w:cs="Arial"/>
                <w:color w:val="auto"/>
                <w:sz w:val="20"/>
                <w:szCs w:val="20"/>
              </w:rPr>
              <w:t xml:space="preserve">haryngeal cancer: </w:t>
            </w:r>
            <w:r>
              <w:rPr>
                <w:rFonts w:ascii="Arial" w:hAnsi="Arial" w:cs="Arial"/>
                <w:color w:val="auto"/>
                <w:sz w:val="20"/>
                <w:szCs w:val="20"/>
                <w:shd w:val="clear" w:color="auto" w:fill="00FF00"/>
              </w:rPr>
              <w:t>"Panendoscopy should be performed as part of the primary diagnostic work-up for oropharyngeal and hypopharyngeal cancers. It is a central component of the primary diagnostic work-up for more precise staging of the primary tumour and for the detection of secondaries cancer. "</w:t>
            </w:r>
            <w:r>
              <w:rPr>
                <w:rFonts w:ascii="Arial" w:hAnsi="Arial" w:cs="Arial"/>
                <w:strike w:val="1"/>
                <w:color w:val="auto"/>
                <w:sz w:val="20"/>
                <w:szCs w:val="20"/>
                <w:shd w:val="clear" w:color="auto" w:fill="00FE00"/>
              </w:rPr>
              <w:t>“Conduct of an panendoscopy to determine spread and rule out second cancers” (S3 Guidelines pharyngeal cancer currently being drawn up)</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Preparation of patients for the tumour board;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Inpatient admission for ENT und OMS;</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Coordination of rehabilitation of chewing function.</w:t>
            </w:r>
          </w:p>
          <w:p>
            <w:pPr>
              <w:spacing w:before="0" w:after="19"/>
              <w:ind w:left="0" w:right="0"/>
              <w:rPr>
                <w:rFonts w:ascii="Arial" w:hAnsi="Arial" w:cs="Arial"/>
                <w:color w:val="auto"/>
                <w:sz w:val="20"/>
                <w:szCs w:val="20"/>
              </w:rPr>
            </w:pPr>
            <w:r>
              <w:rPr>
                <w:rFonts w:ascii="Arial" w:hAnsi="Arial" w:cs="Arial"/>
                <w:color w:val="auto"/>
                <w:sz w:val="20"/>
                <w:szCs w:val="20"/>
              </w:rPr>
              <w:t>Sufficient resources must be available to conduct the procedures.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2.2</w:t>
              <w:tab/>
              <w:t xml:space="preserve"> Diagnostics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3.</w:t>
        <w:tab/>
        <w:t xml:space="preserve"> Radiology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At least 1 radiology specialist with specific expertise in head and neck radiology (proof of competence via training curriculum).</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Arrangements for cover staff with the same qualification are to be documented in writing.</w:t>
            </w:r>
          </w:p>
          <w:p>
            <w:pPr>
              <w:numPr>
                <w:ilvl w:val="0"/>
                <w:numId w:val="70"/>
              </w:numPr>
              <w:spacing w:before="0" w:after="19"/>
              <w:ind w:hanging="283" w:left="283"/>
              <w:rPr>
                <w:rFonts w:ascii="Arial" w:hAnsi="Arial" w:cs="Arial"/>
                <w:sz w:val="20"/>
                <w:szCs w:val="20"/>
                <w:lang w:val="ro-RO" w:bidi="ar-SA"/>
              </w:rPr>
            </w:pPr>
            <w:r>
              <w:rPr>
                <w:rFonts w:ascii="Arial" w:hAnsi="Arial" w:cs="Arial"/>
                <w:color w:val="auto"/>
                <w:sz w:val="20"/>
                <w:szCs w:val="20"/>
              </w:rPr>
              <w:t>The names of the specialist and cover staff are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3.3</w:t>
            </w:r>
          </w:p>
        </w:tc>
        <w:tc>
          <w:tcPr>
            <w:tcW w:w="1" w:type="dxa"/>
          </w:tcPr>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Medical technical radiology assistants (MTRAs)</w:t>
            </w:r>
            <w:r>
              <w:rPr>
                <w:rFonts w:ascii="Arial" w:hAnsi="Arial" w:cs="Arial"/>
                <w:color w:val="auto"/>
                <w:sz w:val="20"/>
                <w:szCs w:val="20"/>
              </w:rPr>
              <w:t xml:space="preserve"> </w:t>
            </w:r>
            <w:r>
              <w:rPr>
                <w:rFonts w:ascii="Arial" w:hAnsi="Arial" w:cs="Arial"/>
                <w:color w:val="auto"/>
                <w:sz w:val="20"/>
                <w:szCs w:val="20"/>
                <w:shd w:val="clear" w:color="auto" w:fill="00FF00"/>
              </w:rPr>
              <w:t>Medical-Technical Assistants (MTR) in Radiology</w:t>
            </w:r>
          </w:p>
          <w:p>
            <w:pPr>
              <w:spacing w:before="0" w:after="19"/>
              <w:rPr>
                <w:rFonts w:ascii="Arial" w:hAnsi="Arial" w:cs="Arial"/>
                <w:sz w:val="20"/>
                <w:szCs w:val="20"/>
                <w:lang w:val="ro-RO" w:bidi="ar-SA"/>
              </w:rPr>
            </w:pPr>
            <w:r>
              <w:rPr>
                <w:rFonts w:ascii="Arial" w:hAnsi="Arial" w:cs="Arial"/>
                <w:color w:val="auto"/>
                <w:sz w:val="20"/>
                <w:szCs w:val="20"/>
              </w:rPr>
              <w:t>At least 2 qualified MTRs must be available and their names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Procedures available in radiology:</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MRI with surface coil head-neck 1.5 or 3 Tesla (where appropriate via cooperation agreement);</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Ultrasound 7-13 MHz;</w:t>
            </w:r>
          </w:p>
          <w:p>
            <w:pPr>
              <w:numPr>
                <w:ilvl w:val="0"/>
                <w:numId w:val="71"/>
              </w:numPr>
              <w:spacing w:before="0" w:after="19"/>
              <w:ind w:hanging="283" w:left="283"/>
              <w:rPr>
                <w:rFonts w:ascii="Arial" w:hAnsi="Arial" w:cs="Arial"/>
                <w:sz w:val="20"/>
                <w:szCs w:val="20"/>
                <w:lang w:val="ro-RO" w:bidi="ar-SA"/>
              </w:rPr>
            </w:pPr>
            <w:r>
              <w:rPr>
                <w:rFonts w:ascii="Arial" w:hAnsi="Arial" w:cs="Arial"/>
                <w:color w:val="auto"/>
                <w:sz w:val="20"/>
                <w:szCs w:val="20"/>
              </w:rPr>
              <w:t>X-ray device for barium swallow tests.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4.</w:t>
        <w:tab/>
        <w:t xml:space="preserve"> Nuclear medicine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Nuclear medicine specialists</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for nuclear medicine is available.</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Radiologists with additional training in nuclear medicine diagnostics are also accepted as medical specialists.</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Arrangements for cover staff with the same qualification are to be documented in writing.</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 and cover staff are to be given.</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Medical technical radiology assistants (MTRAs) </w:t>
            </w:r>
            <w:r>
              <w:rPr>
                <w:rFonts w:ascii="Arial" w:hAnsi="Arial" w:cs="Arial"/>
                <w:color w:val="auto"/>
                <w:sz w:val="20"/>
                <w:szCs w:val="20"/>
                <w:shd w:val="clear" w:color="auto" w:fill="00FF00"/>
              </w:rPr>
              <w:t>Medical-Technical Assistants (MTR) of Nuclear Medecine</w:t>
            </w:r>
          </w:p>
          <w:p>
            <w:pPr>
              <w:spacing w:before="0" w:after="19"/>
              <w:rPr>
                <w:rFonts w:ascii="Arial" w:hAnsi="Arial" w:cs="Arial"/>
                <w:sz w:val="20"/>
                <w:szCs w:val="20"/>
                <w:lang w:val="ro-RO" w:bidi="ar-SA"/>
              </w:rPr>
            </w:pPr>
            <w:r>
              <w:rPr>
                <w:rFonts w:ascii="Arial" w:hAnsi="Arial" w:cs="Arial"/>
                <w:color w:val="auto"/>
                <w:sz w:val="20"/>
                <w:szCs w:val="20"/>
              </w:rPr>
              <w:t>At least 2 qualified MTAs must be available and their names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PET scan</w:t>
            </w:r>
          </w:p>
          <w:p>
            <w:pPr>
              <w:spacing w:before="0" w:after="19"/>
              <w:rPr>
                <w:rFonts w:ascii="Arial" w:hAnsi="Arial" w:cs="Arial"/>
                <w:sz w:val="20"/>
                <w:szCs w:val="20"/>
                <w:lang w:val="ro-RO" w:bidi="ar-SA"/>
              </w:rPr>
            </w:pPr>
            <w:r>
              <w:rPr>
                <w:rFonts w:ascii="Arial" w:hAnsi="Arial" w:cs="Arial"/>
                <w:color w:val="auto"/>
                <w:sz w:val="20"/>
                <w:szCs w:val="20"/>
              </w:rPr>
              <w:t>Access is to be ensured. If this is not possible at the clinical site, access is to be regulated in a cooperation agreement.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5.</w:t>
        <w:tab/>
        <w:t xml:space="preserve"> Surgical 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5.1</w:t>
              <w:tab/>
              <w:t xml:space="preserve"> Multiple organ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5.2</w:t>
              <w:tab/>
              <w:t xml:space="preserve"> Organ-specific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Surgical unit</w:t>
            </w:r>
          </w:p>
          <w:p>
            <w:pPr>
              <w:spacing w:before="0" w:after="19"/>
              <w:ind w:left="0" w:right="0"/>
              <w:rPr>
                <w:rFonts w:ascii="Arial" w:hAnsi="Arial" w:cs="Arial"/>
                <w:color w:val="auto"/>
                <w:sz w:val="20"/>
                <w:szCs w:val="20"/>
              </w:rPr>
            </w:pPr>
            <w:r>
              <w:rPr>
                <w:rFonts w:ascii="Arial" w:hAnsi="Arial" w:cs="Arial"/>
                <w:color w:val="auto"/>
                <w:sz w:val="20"/>
                <w:szCs w:val="20"/>
              </w:rPr>
              <w:t>If a unit (ENT and/or OMS) is involved in surgical care, at least 20 resections/year (removal of an invasive tumour/in situ tumour, primary cases/recurrences; biopsies are not included) must be documented.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Specialists </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At least 2 specialists from the specialties ENT medicine and/or OMS surgery.</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The name of a proven cover staff member with the same qualifications is to be given.</w:t>
            </w:r>
          </w:p>
          <w:p>
            <w:pPr>
              <w:numPr>
                <w:ilvl w:val="0"/>
                <w:numId w:val="73"/>
              </w:numPr>
              <w:spacing w:before="0" w:after="19"/>
              <w:ind w:hanging="283" w:left="283" w:right="0"/>
              <w:rPr>
                <w:rFonts w:ascii="Arial" w:hAnsi="Arial" w:cs="Arial"/>
                <w:color w:val="auto"/>
                <w:sz w:val="20"/>
                <w:szCs w:val="20"/>
              </w:rPr>
            </w:pPr>
            <w:r>
              <w:rPr>
                <w:rFonts w:ascii="Arial" w:hAnsi="Arial" w:cs="Arial"/>
                <w:color w:val="auto"/>
                <w:sz w:val="20"/>
                <w:szCs w:val="20"/>
              </w:rPr>
              <w:t>In the clinics in which ENT and OMS are main departments or have specialists in a main department, surgical cooperation is mandatory, i.e. ENT and OMS are to be indicated as surgical specialists.</w:t>
            </w:r>
          </w:p>
          <w:p>
            <w:pPr>
              <w:numPr>
                <w:ilvl w:val="0"/>
                <w:numId w:val="73"/>
              </w:numPr>
              <w:spacing w:before="0" w:after="19"/>
              <w:ind w:hanging="283" w:left="283"/>
              <w:rPr>
                <w:rFonts w:ascii="Arial" w:hAnsi="Arial" w:cs="Arial"/>
                <w:sz w:val="20"/>
                <w:szCs w:val="20"/>
                <w:lang w:val="ro-RO" w:bidi="ar-SA"/>
              </w:rPr>
            </w:pPr>
            <w:r>
              <w:rPr>
                <w:rFonts w:ascii="Arial" w:hAnsi="Arial" w:cs="Arial"/>
                <w:color w:val="auto"/>
                <w:sz w:val="20"/>
                <w:szCs w:val="20"/>
              </w:rPr>
              <w:t>The names of the specialists are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surgeons</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10 </w:t>
            </w:r>
            <w:r>
              <w:rPr>
                <w:rFonts w:ascii="Arial" w:hAnsi="Arial" w:cs="Arial"/>
                <w:color w:val="auto"/>
                <w:sz w:val="20"/>
                <w:szCs w:val="20"/>
                <w:shd w:val="clear" w:color="auto" w:fill="00FF00"/>
              </w:rPr>
              <w:t xml:space="preserve">tumour resections </w:t>
            </w:r>
            <w:r>
              <w:rPr>
                <w:rFonts w:ascii="Arial" w:hAnsi="Arial" w:cs="Arial"/>
                <w:strike w:val="1"/>
                <w:color w:val="auto"/>
                <w:sz w:val="20"/>
                <w:szCs w:val="20"/>
                <w:shd w:val="clear" w:color="auto" w:fill="00FE00"/>
              </w:rPr>
              <w:t>surgical procedures</w:t>
            </w:r>
            <w:r>
              <w:rPr>
                <w:rFonts w:ascii="Arial" w:hAnsi="Arial" w:cs="Arial"/>
                <w:color w:val="auto"/>
                <w:sz w:val="20"/>
                <w:szCs w:val="20"/>
              </w:rPr>
              <w:t>/year (primary cases/recurrences);</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At least 1 surgeon (ENT or OMS) with additional specialty training “plastic surgery”;</w:t>
            </w:r>
          </w:p>
          <w:p>
            <w:pPr>
              <w:numPr>
                <w:ilvl w:val="0"/>
                <w:numId w:val="74"/>
              </w:numPr>
              <w:spacing w:before="0" w:after="19"/>
              <w:ind w:hanging="283" w:left="283"/>
              <w:rPr>
                <w:rFonts w:ascii="Arial" w:hAnsi="Arial" w:cs="Arial"/>
                <w:sz w:val="20"/>
                <w:szCs w:val="20"/>
                <w:lang w:val="ro-RO" w:bidi="ar-SA"/>
              </w:rPr>
            </w:pPr>
            <w:r>
              <w:rPr>
                <w:rFonts w:ascii="Arial" w:hAnsi="Arial" w:cs="Arial"/>
                <w:color w:val="auto"/>
                <w:sz w:val="20"/>
                <w:szCs w:val="20"/>
              </w:rPr>
              <w:t>If no surgeon has undergone the additional specialty training “plastic surgeon”, cooperation with a specialist for plastic and cosmetic surgery must be documented and his/her name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Contents cooperation agreement plastic surgery</w:t>
            </w:r>
          </w:p>
          <w:p>
            <w:pPr>
              <w:spacing w:before="0" w:after="19"/>
              <w:ind w:left="0" w:right="0"/>
              <w:rPr>
                <w:rFonts w:ascii="Arial" w:hAnsi="Arial" w:cs="Arial"/>
                <w:color w:val="auto"/>
                <w:sz w:val="20"/>
                <w:szCs w:val="20"/>
              </w:rPr>
            </w:pPr>
            <w:r>
              <w:rPr>
                <w:rFonts w:ascii="Arial" w:hAnsi="Arial" w:cs="Arial"/>
                <w:color w:val="auto"/>
                <w:sz w:val="20"/>
                <w:szCs w:val="20"/>
              </w:rPr>
              <w:t>(If the plastic surgery is covered through external cooperation)</w:t>
            </w:r>
          </w:p>
          <w:p>
            <w:pPr>
              <w:spacing w:before="0" w:after="19"/>
              <w:ind w:left="0" w:right="0"/>
              <w:rPr>
                <w:rFonts w:ascii="Arial" w:hAnsi="Arial" w:cs="Arial"/>
                <w:color w:val="auto"/>
                <w:sz w:val="20"/>
                <w:szCs w:val="20"/>
              </w:rPr>
            </w:pPr>
            <w:r>
              <w:rPr>
                <w:rFonts w:ascii="Arial" w:hAnsi="Arial" w:cs="Arial"/>
                <w:color w:val="auto"/>
                <w:sz w:val="20"/>
                <w:szCs w:val="20"/>
              </w:rPr>
              <w:t>External: name/address cooperation partner</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Available resources for the Centre (ensuring near-at-hand care);</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Determination of location(s) of operating theatres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Formalised procedure for a decision on/coordination of therapy (link to tumour board), information/education of the patient, surgical aftercare;</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Exchange of information on measuring satisfaction with aesthetic and functional result;</w:t>
            </w:r>
          </w:p>
          <w:p>
            <w:pPr>
              <w:numPr>
                <w:ilvl w:val="0"/>
                <w:numId w:val="75"/>
              </w:numPr>
              <w:spacing w:before="0" w:after="19"/>
              <w:ind w:hanging="283" w:left="283"/>
              <w:rPr>
                <w:rFonts w:ascii="Arial" w:hAnsi="Arial" w:cs="Arial"/>
                <w:sz w:val="20"/>
                <w:szCs w:val="20"/>
                <w:lang w:val="ro-RO" w:bidi="ar-SA"/>
              </w:rPr>
            </w:pPr>
            <w:r>
              <w:rPr>
                <w:rFonts w:ascii="Arial" w:hAnsi="Arial" w:cs="Arial"/>
                <w:color w:val="auto"/>
                <w:sz w:val="20"/>
                <w:szCs w:val="20"/>
              </w:rPr>
              <w:t>The qualifications of the plastic surgeon are to be documented in a training curriculum.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Approval of new ENT and OM surgeons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 xml:space="preserve">Specialist for ENT medicine or OM surgery </w:t>
            </w:r>
          </w:p>
          <w:p>
            <w:pPr>
              <w:numPr>
                <w:ilvl w:val="0"/>
                <w:numId w:val="76"/>
              </w:numPr>
              <w:spacing w:before="0" w:after="19"/>
              <w:ind w:hanging="283" w:left="283"/>
              <w:rPr>
                <w:rFonts w:ascii="Arial" w:hAnsi="Arial" w:cs="Arial"/>
                <w:sz w:val="20"/>
                <w:szCs w:val="20"/>
                <w:lang w:val="ro-RO" w:bidi="ar-SA"/>
              </w:rPr>
            </w:pPr>
            <w:r>
              <w:rPr>
                <w:rFonts w:ascii="Arial" w:hAnsi="Arial" w:cs="Arial"/>
                <w:color w:val="auto"/>
                <w:sz w:val="20"/>
                <w:szCs w:val="20"/>
              </w:rPr>
              <w:t>Documentation of at least 50 curative tumour resections within the previous 5 years (submission of surgical reports) performed as lead surgeon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Training of new surgeons</w:t>
            </w:r>
          </w:p>
          <w:p>
            <w:pPr>
              <w:spacing w:before="0" w:after="19"/>
              <w:rPr>
                <w:rFonts w:ascii="Arial" w:hAnsi="Arial" w:cs="Arial"/>
                <w:sz w:val="20"/>
                <w:szCs w:val="20"/>
                <w:lang w:val="ro-RO" w:bidi="ar-SA"/>
              </w:rPr>
            </w:pPr>
            <w:r>
              <w:rPr>
                <w:rFonts w:ascii="Arial" w:hAnsi="Arial" w:cs="Arial"/>
                <w:color w:val="auto"/>
                <w:sz w:val="20"/>
                <w:szCs w:val="20"/>
              </w:rPr>
              <w:t>Per Centre and per 75 primary cases the training of further surgeons must be guaranteed and documented.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Examination methods/surgical procedures that must be available from the surgeons:</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Panendoscopy (with surgical report)</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Enoral or transoral surgery (including laser surgery)</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Plastic reconstructive surgery (see 5.9)</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5.9</w:t>
            </w:r>
          </w:p>
        </w:tc>
        <w:tc>
          <w:tcPr>
            <w:tcW w:w="1" w:type="dxa"/>
          </w:tcPr>
          <w:p>
            <w:pPr>
              <w:spacing w:before="0" w:after="19"/>
              <w:ind w:left="0" w:right="0"/>
              <w:rPr>
                <w:rFonts w:ascii="Arial" w:hAnsi="Arial" w:cs="Arial"/>
                <w:color w:val="auto"/>
                <w:sz w:val="20"/>
                <w:szCs w:val="20"/>
              </w:rPr>
            </w:pPr>
            <w:r>
              <w:rPr>
                <w:rFonts w:ascii="Arial" w:hAnsi="Arial" w:cs="Arial"/>
                <w:b w:val="1"/>
                <w:color w:val="auto"/>
                <w:sz w:val="20"/>
                <w:szCs w:val="20"/>
              </w:rPr>
              <w:t>Reconstructive procedures</w:t>
            </w:r>
          </w:p>
          <w:p>
            <w:pPr>
              <w:spacing w:before="0" w:after="19"/>
              <w:ind w:left="0" w:right="0"/>
              <w:rPr>
                <w:rFonts w:ascii="Arial" w:hAnsi="Arial" w:cs="Arial"/>
                <w:color w:val="auto"/>
                <w:sz w:val="20"/>
                <w:szCs w:val="20"/>
              </w:rPr>
            </w:pPr>
            <w:r>
              <w:rPr>
                <w:rFonts w:ascii="Arial" w:hAnsi="Arial" w:cs="Arial"/>
                <w:color w:val="auto"/>
                <w:sz w:val="20"/>
                <w:szCs w:val="20"/>
              </w:rPr>
              <w:t>The following reconstructive procedures are to be offered (if necessary, in cooperation):</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Category 0: no reconstruction</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Category 1: Local flaps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Category 2: Pedicled musculocutaneous flaps (e.g. latissimus dorsi, pectoralis),</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Category 3: Microsurgically revascularised grafts</w:t>
            </w:r>
          </w:p>
          <w:p>
            <w:pPr>
              <w:numPr>
                <w:ilvl w:val="1"/>
                <w:numId w:val="78"/>
              </w:numPr>
              <w:spacing w:before="0" w:after="19"/>
              <w:ind w:hanging="567" w:left="567" w:right="0"/>
              <w:rPr>
                <w:rFonts w:ascii="Arial" w:hAnsi="Arial" w:cs="Arial"/>
                <w:color w:val="auto"/>
                <w:sz w:val="20"/>
                <w:szCs w:val="20"/>
              </w:rPr>
            </w:pPr>
            <w:r>
              <w:rPr>
                <w:rFonts w:ascii="Arial" w:hAnsi="Arial" w:cs="Arial"/>
                <w:color w:val="auto"/>
                <w:sz w:val="20"/>
                <w:szCs w:val="20"/>
              </w:rPr>
              <w:t>for soft tissue replacement (e.g., forearm flap, upper arm flap, ALT),</w:t>
            </w:r>
          </w:p>
          <w:p>
            <w:pPr>
              <w:numPr>
                <w:ilvl w:val="1"/>
                <w:numId w:val="78"/>
              </w:numPr>
              <w:spacing w:before="0" w:after="19"/>
              <w:ind w:hanging="567" w:left="567" w:right="0"/>
              <w:rPr>
                <w:rFonts w:ascii="Arial" w:hAnsi="Arial" w:cs="Arial"/>
                <w:color w:val="auto"/>
                <w:sz w:val="20"/>
                <w:szCs w:val="20"/>
              </w:rPr>
            </w:pPr>
            <w:r>
              <w:rPr>
                <w:rFonts w:ascii="Arial" w:hAnsi="Arial" w:cs="Arial"/>
                <w:color w:val="auto"/>
                <w:sz w:val="20"/>
                <w:szCs w:val="20"/>
              </w:rPr>
              <w:t>for combined soft tissue/bone replacement if necessary (e.g., grafts of the scapula, fibula, iliac crest)</w:t>
            </w:r>
          </w:p>
          <w:p>
            <w:pPr>
              <w:numPr>
                <w:ilvl w:val="0"/>
                <w:numId w:val="78"/>
              </w:numPr>
              <w:spacing w:before="0" w:after="19"/>
              <w:ind w:hanging="283" w:left="283" w:right="0"/>
              <w:rPr>
                <w:rFonts w:ascii="Arial" w:hAnsi="Arial" w:cs="Arial"/>
                <w:color w:val="auto"/>
                <w:sz w:val="20"/>
                <w:szCs w:val="20"/>
              </w:rPr>
            </w:pPr>
            <w:r>
              <w:rPr>
                <w:rFonts w:ascii="Arial" w:hAnsi="Arial" w:cs="Arial"/>
                <w:strike w:val="1"/>
                <w:color w:val="auto"/>
                <w:sz w:val="20"/>
                <w:szCs w:val="20"/>
                <w:shd w:val="clear" w:color="auto" w:fill="00FE00"/>
              </w:rPr>
              <w:t>Category 4: Nerve reconstruction</w:t>
            </w:r>
          </w:p>
          <w:p>
            <w:pPr>
              <w:spacing w:before="0" w:after="19"/>
              <w:ind w:left="0" w:right="0"/>
              <w:rPr>
                <w:rFonts w:ascii="Arial" w:hAnsi="Arial" w:cs="Arial"/>
                <w:color w:val="auto"/>
                <w:sz w:val="20"/>
                <w:szCs w:val="20"/>
              </w:rPr>
            </w:pPr>
            <w:r>
              <w:rPr>
                <w:rFonts w:ascii="Arial" w:hAnsi="Arial" w:cs="Arial"/>
                <w:color w:val="auto"/>
                <w:sz w:val="20"/>
                <w:szCs w:val="20"/>
              </w:rPr>
              <w:t>Patients must be informed about reconstruction procedures by an appropriately qualified/experienced surgeon.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See list of OPS codes in the Data Sheet.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5.10</w:t>
            </w:r>
          </w:p>
        </w:tc>
        <w:tc>
          <w:tcPr>
            <w:tcW w:w="1" w:type="dxa"/>
          </w:tcPr>
          <w:p>
            <w:pPr>
              <w:spacing w:before="0" w:after="19"/>
              <w:ind w:left="0" w:right="0"/>
              <w:rPr>
                <w:rFonts w:ascii="Arial" w:hAnsi="Arial" w:cs="Arial"/>
                <w:color w:val="auto"/>
                <w:sz w:val="20"/>
                <w:szCs w:val="20"/>
              </w:rPr>
            </w:pPr>
            <w:r>
              <w:rPr>
                <w:rFonts w:ascii="Arial" w:hAnsi="Arial" w:cs="Arial"/>
                <w:b w:val="1"/>
                <w:color w:val="auto"/>
                <w:sz w:val="20"/>
                <w:szCs w:val="20"/>
              </w:rPr>
              <w:t>Reconstructive procedures - General requirements</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The number of reconstructions performed (incl. secondary reconstructions) is to be recorded, divided into the above categories, if necessary subdivided into internal/external performance.</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The advantages and disadvantages of the reconstructive options are to be communicated to the patient and their decision is to be documented.</w:t>
            </w:r>
          </w:p>
          <w:p>
            <w:pPr>
              <w:spacing w:before="0" w:after="19"/>
              <w:ind w:left="0" w:right="0"/>
              <w:rPr>
                <w:rFonts w:ascii="Arial" w:hAnsi="Arial" w:cs="Arial"/>
                <w:color w:val="auto"/>
                <w:sz w:val="20"/>
                <w:szCs w:val="20"/>
              </w:rPr>
            </w:pPr>
            <w:r>
              <w:rPr>
                <w:rFonts w:ascii="Arial" w:hAnsi="Arial" w:cs="Arial"/>
                <w:color w:val="auto"/>
                <w:sz w:val="20"/>
                <w:szCs w:val="20"/>
              </w:rPr>
              <w:t>Immediate perioperative care after reconstruction shall be provided under the supervision of a specialist trained in the surgical technique performed.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Postoperative complications</w:t>
            </w:r>
          </w:p>
          <w:p>
            <w:pPr>
              <w:numPr>
                <w:ilvl w:val="0"/>
                <w:numId w:val="80"/>
              </w:numPr>
              <w:spacing w:before="0" w:after="19"/>
              <w:ind w:hanging="283" w:left="283"/>
              <w:rPr>
                <w:rFonts w:ascii="Arial" w:hAnsi="Arial" w:cs="Arial"/>
                <w:sz w:val="20"/>
                <w:szCs w:val="20"/>
                <w:lang w:val="ro-RO" w:bidi="ar-SA"/>
              </w:rPr>
            </w:pPr>
            <w:r>
              <w:rPr>
                <w:rFonts w:ascii="Arial" w:hAnsi="Arial" w:cs="Arial"/>
                <w:color w:val="auto"/>
                <w:sz w:val="20"/>
                <w:szCs w:val="20"/>
              </w:rPr>
              <w:t>Revision surgeries (in line with OPS [German surgeries and procedure classification] with intubation narcosis) due to intra- or postoperative complications in own Centre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Postoperative surveillance</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Beds must be available for postoperative surveillance in the intensive care or intermediate care units.</w:t>
            </w:r>
          </w:p>
          <w:p>
            <w:pPr>
              <w:numPr>
                <w:ilvl w:val="0"/>
                <w:numId w:val="81"/>
              </w:numPr>
              <w:spacing w:before="0" w:after="19"/>
              <w:ind w:hanging="283" w:left="283"/>
              <w:rPr>
                <w:rFonts w:ascii="Arial" w:hAnsi="Arial" w:cs="Arial"/>
                <w:sz w:val="20"/>
                <w:szCs w:val="20"/>
                <w:lang w:val="ro-RO" w:bidi="ar-SA"/>
              </w:rPr>
            </w:pPr>
            <w:r>
              <w:rPr>
                <w:rFonts w:ascii="Arial" w:hAnsi="Arial" w:cs="Arial"/>
                <w:color w:val="auto"/>
                <w:sz w:val="20"/>
                <w:szCs w:val="20"/>
              </w:rPr>
              <w:t>The processes for postoperative care and transfer to the normal ward are to be described, including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6.</w:t>
        <w:tab/>
        <w:t xml:space="preserve"> Medicinal oncology/ Systemic therapy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6.1</w:t>
              <w:tab/>
              <w:t xml:space="preserve"> Medical 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Physicians' qualifications</w:t>
            </w:r>
          </w:p>
          <w:p>
            <w:pPr>
              <w:spacing w:before="0" w:after="19"/>
              <w:ind w:left="0" w:right="0"/>
              <w:rPr>
                <w:rFonts w:ascii="Arial" w:hAnsi="Arial" w:cs="Arial"/>
                <w:color w:val="auto"/>
                <w:sz w:val="20"/>
                <w:szCs w:val="20"/>
              </w:rPr>
            </w:pPr>
            <w:r>
              <w:rPr>
                <w:rFonts w:ascii="Arial" w:hAnsi="Arial" w:cs="Arial"/>
                <w:color w:val="auto"/>
                <w:sz w:val="20"/>
                <w:szCs w:val="20"/>
              </w:rPr>
              <w:t>Specialist for internal medicine with the focus designation haematology and oncology</w:t>
            </w:r>
          </w:p>
          <w:p>
            <w:pPr>
              <w:spacing w:before="0" w:after="19"/>
              <w:rPr>
                <w:rFonts w:ascii="Arial" w:hAnsi="Arial" w:cs="Arial"/>
                <w:sz w:val="20"/>
                <w:szCs w:val="20"/>
                <w:lang w:val="ro-RO" w:bidi="ar-SA"/>
              </w:rPr>
            </w:pPr>
            <w:r>
              <w:rPr>
                <w:rFonts w:ascii="Arial" w:hAnsi="Arial" w:cs="Arial"/>
                <w:color w:val="auto"/>
                <w:sz w:val="20"/>
                <w:szCs w:val="20"/>
              </w:rPr>
              <w:t>The name of one representative with the above-mentioned qualification is to be given.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6.2</w:t>
              <w:tab/>
              <w:t xml:space="preserve"> Organ-specific systemic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7.</w:t>
        <w:tab/>
        <w:t xml:space="preserve"> Radio-oncology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cross-organ manner. Independently of the number of Organ Cancer Centres / Modules, which work with a radio-oncology unit, this "Catalogue of Requirements Radio-Oncology" is only to be processed once and also only updated once for each audit year (goal: no multiple presentations or on-site inspections within one audit year). The "Catalogue of Requirements Radio-Oncology"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Download cross-organ "Catalogue of Requirements" from </w:t>
            </w:r>
            <w:hyperlink xmlns:r="http://schemas.openxmlformats.org/officeDocument/2006/relationships" r:id="R4" w:tgtFrame="_blank">
              <w:r>
                <w:rPr>
                  <w:rFonts w:ascii="Arial" w:hAnsi="Arial" w:cs="Arial"/>
                  <w:color w:val="auto"/>
                  <w:sz w:val="20"/>
                  <w:szCs w:val="20"/>
                  <w:u w:val="single"/>
                </w:rPr>
                <w:t>www.krebsgesellschaft.de/zertdokumente.html</w:t>
              </w:r>
            </w:hyperlink>
            <w:r>
              <w:rPr>
                <w:rFonts w:ascii="Arial" w:hAnsi="Arial" w:cs="Arial"/>
                <w:color w:val="auto"/>
                <w:sz w:val="20"/>
                <w:szCs w:val="20"/>
              </w:rPr>
              <w:t xml:space="preserve"> and </w:t>
            </w:r>
            <w:hyperlink xmlns:r="http://schemas.openxmlformats.org/officeDocument/2006/relationships" r:id="R5"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8.</w:t>
        <w:tab/>
        <w:t xml:space="preserve"> Pathology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once and also only updated once for each audit year (goal: no multiple presentations or on-site inspections within one audit year). The "Catalogue of Requirements Pathology"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Download cross-organ "Catalogue of Requirements" from </w:t>
            </w:r>
            <w:hyperlink xmlns:r="http://schemas.openxmlformats.org/officeDocument/2006/relationships" r:id="R6" w:tgtFrame="_blank">
              <w:r>
                <w:rPr>
                  <w:rFonts w:ascii="Arial" w:hAnsi="Arial" w:cs="Arial"/>
                  <w:color w:val="auto"/>
                  <w:sz w:val="20"/>
                  <w:szCs w:val="20"/>
                  <w:u w:val="single"/>
                </w:rPr>
                <w:t>www.krebsgesellschaft.de/zertdokumente.html</w:t>
              </w:r>
            </w:hyperlink>
            <w:r>
              <w:rPr>
                <w:rFonts w:ascii="Arial" w:hAnsi="Arial" w:cs="Arial"/>
                <w:color w:val="auto"/>
                <w:sz w:val="20"/>
                <w:szCs w:val="20"/>
              </w:rPr>
              <w:t xml:space="preserve"> and </w:t>
            </w:r>
            <w:hyperlink xmlns:r="http://schemas.openxmlformats.org/officeDocument/2006/relationships" r:id="R7" w:tgtFrame="_blank">
              <w:r>
                <w:rPr>
                  <w:rFonts w:ascii="Arial" w:hAnsi="Arial" w:cs="Arial"/>
                  <w:color w:val="auto"/>
                  <w:sz w:val="20"/>
                  <w:szCs w:val="20"/>
                  <w:u w:val="single"/>
                </w:rPr>
                <w:t>www.onkozert.de</w:t>
              </w:r>
            </w:hyperlink>
            <w:r>
              <w:rPr>
                <w:rFonts w:ascii="Arial" w:hAnsi="Arial" w:cs="Arial"/>
                <w:color w:val="auto"/>
                <w:sz w:val="20"/>
                <w:szCs w:val="20"/>
              </w:rPr>
              <w:t>.</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9.</w:t>
        <w:tab/>
        <w:t xml:space="preserve"> Palliative care and hospice care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10.</w:t>
        <w:tab/>
        <w:t xml:space="preserve"> Tumour documentation / Outcome quality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head and neck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Tumour documentation, which contains the patient data for a minimum period of 3 months, must be in place at the time of initial certification.</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 xml:space="preserve">The patients with head and neck tumours must be recorded in </w:t>
            </w:r>
            <w:r>
              <w:rPr>
                <w:rFonts w:ascii="Arial" w:hAnsi="Arial" w:cs="Arial"/>
                <w:color w:val="auto"/>
                <w:sz w:val="20"/>
                <w:szCs w:val="20"/>
                <w:u w:val="single"/>
              </w:rPr>
              <w:t>one</w:t>
            </w:r>
            <w:r>
              <w:rPr>
                <w:rFonts w:ascii="Arial" w:hAnsi="Arial" w:cs="Arial"/>
                <w:color w:val="auto"/>
                <w:sz w:val="20"/>
                <w:szCs w:val="20"/>
              </w:rPr>
              <w:t xml:space="preserve"> central 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Name of the tumour documentation system in a cancer registry and/or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data set in line with the Uniform Oncological Basic Data Set and its modules of the Working Group of German Tumour Centres (ADT) and the Association of Population-based Cancer Registries in Germany (GEKID) must be used.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Centre must ensure that data are transferred to the competent cancer registry in a timely manner. Any existing regional laws for notification deadlines are to be complied with.</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widowControl w:val="1"/>
        <w:rPr>
          <w:rFonts w:ascii="Arial" w:hAnsi="Arial"/>
          <w:lang w:val="ro-RO" w:bidi="ar-SA" w:eastAsia="de-DE"/>
        </w:rPr>
      </w:pPr>
    </w:p>
    <w:p>
      <w:pPr>
        <w:widowControl w:val="1"/>
        <w:rPr>
          <w:rFonts w:ascii="Arial" w:hAnsi="Arial"/>
          <w:lang w:val="ro-RO" w:bidi="he-IL" w:eastAsia="de-DE"/>
        </w:rPr>
      </w:pPr>
    </w:p>
    <w:p>
      <w:pPr>
        <w:pStyle w:val="P4"/>
        <w:widowControl w:val="1"/>
        <w:tabs>
          <w:tab w:val="clear" w:pos="4536" w:leader="none"/>
          <w:tab w:val="clear" w:pos="9072" w:leader="none"/>
        </w:tabs>
        <w:rPr>
          <w:rFonts w:ascii="Arial" w:hAnsi="Arial"/>
        </w:rPr>
      </w:pPr>
    </w:p>
    <w:p>
      <w:pPr>
        <w:pStyle w:val="P4"/>
        <w:widowControl w:val="1"/>
        <w:tabs>
          <w:tab w:val="clear" w:pos="4536" w:leader="none"/>
          <w:tab w:val="clear" w:pos="9072" w:leader="none"/>
        </w:tabs>
        <w:rPr>
          <w:rFonts w:ascii="Arial" w:hAnsi="Arial"/>
        </w:rPr>
      </w:pPr>
    </w:p>
    <w:p>
      <w:pPr>
        <w:widowControl w:val="1"/>
        <w:rPr>
          <w:rFonts w:ascii="Arial" w:hAnsi="Arial"/>
          <w:b w:val="1"/>
          <w:bCs w:val="1"/>
          <w:lang w:val="en-GB" w:bidi="he-IL" w:eastAsia="de-DE"/>
        </w:rPr>
      </w:pPr>
      <w:bookmarkStart w:id="7" w:name="_Hlk184138692"/>
      <w:r>
        <w:rPr>
          <w:rFonts w:ascii="Arial" w:hAnsi="Arial"/>
          <w:b w:val="1"/>
          <w:bCs w:val="1"/>
          <w:lang w:val="en-GB" w:bidi="he-IL" w:eastAsia="de-DE"/>
        </w:rPr>
        <w:t>Data Sheet</w:t>
      </w:r>
    </w:p>
    <w:p>
      <w:pPr>
        <w:widowControl w:val="1"/>
        <w:rPr>
          <w:rFonts w:ascii="Arial" w:hAnsi="Arial"/>
          <w:bCs w:val="1"/>
          <w:lang w:val="en-GB" w:bidi="he-IL" w:eastAsia="de-DE"/>
        </w:rPr>
      </w:pPr>
    </w:p>
    <w:p>
      <w:pPr>
        <w:widowControl w:val="1"/>
        <w:jc w:val="both"/>
        <w:rPr>
          <w:rFonts w:ascii="Arial" w:hAnsi="Arial"/>
          <w:bCs w:val="1"/>
          <w:lang w:val="en-GB" w:bidi="he-IL" w:eastAsia="de-DE"/>
        </w:rPr>
      </w:pPr>
      <w:r>
        <w:rPr>
          <w:rFonts w:ascii="Arial" w:hAnsi="Arial"/>
          <w:bCs w:val="1"/>
          <w:lang w:val="en-GB" w:bidi="he-IL" w:eastAsia="de-DE"/>
        </w:rPr>
        <w:t>A Data Sheet (EXCEL template) is available for presenting the Basic Data, indicators and other data from the Centre. The Data Sheet is an appendix to the Catalouge of Requirement.</w:t>
      </w:r>
    </w:p>
    <w:p>
      <w:pPr>
        <w:widowControl w:val="1"/>
        <w:jc w:val="both"/>
        <w:rPr>
          <w:rFonts w:ascii="Arial" w:hAnsi="Arial"/>
          <w:bCs w:val="1"/>
          <w:lang w:val="en-GB" w:bidi="he-IL" w:eastAsia="de-DE"/>
        </w:rPr>
      </w:pPr>
    </w:p>
    <w:p>
      <w:pPr>
        <w:pStyle w:val="P13"/>
        <w:widowControl w:val="1"/>
        <w:rPr>
          <w:rFonts w:ascii="Arial" w:hAnsi="Arial"/>
          <w:bCs w:val="1"/>
          <w:strike w:val="1"/>
          <w:lang w:val="en-US" w:bidi="he-IL" w:eastAsia="de-DE"/>
        </w:rPr>
      </w:pPr>
      <w:r>
        <w:rPr>
          <w:rFonts w:ascii="Arial" w:hAnsi="Arial"/>
          <w:bCs w:val="1"/>
          <w:lang w:val="en-GB" w:bidi="he-IL" w:eastAsia="de-DE"/>
        </w:rPr>
        <w:t xml:space="preserve">The EXCEL template can be downloaded from </w:t>
      </w:r>
      <w:hyperlink xmlns:r="http://schemas.openxmlformats.org/officeDocument/2006/relationships" r:id="R8">
        <w:r>
          <w:rPr>
            <w:rStyle w:val="C2"/>
            <w:rFonts w:ascii="Arial" w:hAnsi="Arial"/>
            <w:bCs w:val="1"/>
            <w:lang w:val="en-GB" w:bidi="he-IL" w:eastAsia="de-DE"/>
          </w:rPr>
          <w:t>http://ecc-cert.org/</w:t>
        </w:r>
      </w:hyperlink>
      <w:r>
        <w:rPr>
          <w:rFonts w:ascii="Arial" w:hAnsi="Arial"/>
          <w:bCs w:val="1"/>
          <w:lang w:val="en-GB" w:bidi="he-IL" w:eastAsia="de-DE"/>
        </w:rPr>
        <w:t xml:space="preserve"> and </w:t>
      </w:r>
      <w:hyperlink xmlns:r="http://schemas.openxmlformats.org/officeDocument/2006/relationships" r:id="R9">
        <w:r>
          <w:rPr>
            <w:rFonts w:ascii="Arial" w:hAnsi="Arial"/>
            <w:bCs w:val="1"/>
            <w:color w:val="0000FF"/>
            <w:u w:val="single"/>
            <w:lang w:val="en-GB" w:bidi="he-IL" w:eastAsia="de-DE"/>
          </w:rPr>
          <w:t>www.onkozert.de</w:t>
        </w:r>
      </w:hyperlink>
    </w:p>
    <w:p>
      <w:pPr>
        <w:rPr>
          <w:rFonts w:ascii="Arial" w:hAnsi="Arial" w:cs="Arial"/>
          <w:sz w:val="20"/>
          <w:szCs w:val="20"/>
          <w:lang w:val="ro-RO" w:bidi="ar-SA"/>
        </w:rPr>
      </w:pPr>
      <w:bookmarkEnd w:id="7"/>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4" w:footer="284"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7"/>
      <w:tabs>
        <w:tab w:val="left" w:pos="2977" w:leader="none"/>
        <w:tab w:val="clear" w:pos="4536" w:leader="none"/>
        <w:tab w:val="center" w:pos="5245" w:leader="none"/>
        <w:tab w:val="left" w:pos="8364" w:leader="none"/>
        <w:tab w:val="clear" w:pos="9072" w:leader="none"/>
        <w:tab w:val="right" w:pos="9923" w:leader="none"/>
      </w:tabs>
      <w:jc w:val="center"/>
      <w:rPr>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mhnt</w:t>
    </w:r>
    <w:r>
      <w:rPr>
        <w:rFonts w:ascii="Arial" w:hAnsi="Arial" w:cs="Arial"/>
        <w:sz w:val="14"/>
        <w:szCs w:val="14"/>
      </w:rPr>
      <w:t>-</w:t>
    </w:r>
    <w:r>
      <w:rPr>
        <w:rFonts w:ascii="Arial" w:hAnsi="Arial" w:cs="Arial"/>
        <w:sz w:val="14"/>
        <w:szCs w:val="14"/>
      </w:rPr>
      <w:t>H1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240829</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w:t>
    </w:r>
    <w:r>
      <w:rPr>
        <w:rFonts w:ascii="Arial" w:hAnsi="Arial" w:cs="Arial"/>
        <w:sz w:val="14"/>
        <w:szCs w:val="14"/>
        <w:lang w:val="de-DE"/>
      </w:rPr>
      <w:t xml:space="preserve"> A</w:t>
    </w:r>
    <w:r>
      <w:rPr>
        <w:rFonts w:ascii="Arial" w:hAnsi="Arial" w:cs="Arial"/>
        <w:sz w:val="14"/>
        <w:szCs w:val="14"/>
      </w:rPr>
      <w:t xml:space="preserve">ll </w:t>
    </w:r>
    <w:r>
      <w:rPr>
        <w:rFonts w:ascii="Arial" w:hAnsi="Arial" w:cs="Arial"/>
        <w:sz w:val="14"/>
        <w:szCs w:val="14"/>
        <w:lang w:val="de-DE"/>
      </w:rPr>
      <w:t xml:space="preserve">rights reserved  </w:t>
    </w:r>
    <w:r>
      <w:rPr>
        <w:rFonts w:ascii="Arial" w:hAnsi="Arial" w:cs="Arial"/>
        <w:sz w:val="14"/>
        <w:szCs w:val="14"/>
        <w:lang w:val="de-DE"/>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H1</w:t>
    </w:r>
    <w:r>
      <w:rPr>
        <w:rFonts w:ascii="Arial" w:hAnsi="Arial" w:cs="Arial"/>
        <w:sz w:val="14"/>
        <w:szCs w:val="14"/>
      </w:rPr>
      <w:t>,</w:t>
    </w:r>
    <w:r>
      <w:rPr>
        <w:rFonts w:ascii="Arial" w:hAnsi="Arial" w:cs="Arial"/>
        <w:sz w:val="14"/>
        <w:szCs w:val="14"/>
      </w:rPr>
      <w:t xml:space="preserve"> 29 Aug</w:t>
    </w:r>
    <w:r>
      <w:rPr>
        <w:rFonts w:ascii="Arial" w:hAnsi="Arial" w:cs="Arial"/>
        <w:sz w:val="14"/>
        <w:szCs w:val="14"/>
      </w:rPr>
      <w:t>.</w:t>
    </w:r>
    <w:r>
      <w:rPr>
        <w:rFonts w:ascii="Arial" w:hAnsi="Arial" w:cs="Arial"/>
        <w:sz w:val="14"/>
        <w:szCs w:val="14"/>
      </w:rPr>
      <w:t xml:space="preserve"> 2024</w:t>
    </w:r>
    <w:r>
      <w:rPr>
        <w:rFonts w:ascii="Arial" w:hAnsi="Arial" w:cs="Arial"/>
        <w:sz w:val="14"/>
        <w:szCs w:val="14"/>
      </w:rPr>
      <w:fldChar w:fldCharType="end"/>
    </w:r>
    <w:r>
      <w:rPr>
        <w:rFonts w:ascii="Arial" w:hAnsi="Arial" w:cs="Arial"/>
        <w:sz w:val="14"/>
        <w:szCs w:val="14"/>
        <w:lang w:val="de-DE"/>
      </w:rPr>
      <w:t>)</w:t>
    </w:r>
    <w:r>
      <w:rPr>
        <w:rFonts w:ascii="Arial" w:hAnsi="Arial" w:cs="Arial"/>
        <w:sz w:val="14"/>
        <w:szCs w:val="14"/>
      </w:rPr>
      <w:tab/>
    </w:r>
    <w:r>
      <w:rPr>
        <w:rFonts w:ascii="Arial" w:hAnsi="Arial" w:cs="Arial"/>
        <w:sz w:val="14"/>
        <w:szCs w:val="14"/>
        <w:lang w:val="de-DE"/>
      </w:rPr>
      <w:t>Page</w:t>
    </w:r>
    <w:r>
      <w:rPr>
        <w:rFonts w:ascii="Arial" w:hAnsi="Arial" w:cs="Arial"/>
        <w:sz w:val="14"/>
        <w:szCs w:val="14"/>
      </w:rPr>
      <w:t xml:space="preserv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w:t>
    </w:r>
    <w:r>
      <w:rPr>
        <w:rFonts w:ascii="Arial" w:hAnsi="Arial" w:cs="Arial"/>
        <w:sz w:val="14"/>
        <w:szCs w:val="14"/>
        <w:lang w:val="de-DE"/>
      </w:rPr>
      <w:t>of</w:t>
    </w:r>
    <w:r>
      <w:rPr>
        <w:rFonts w:ascii="Arial" w:hAnsi="Arial" w:cs="Arial"/>
        <w:sz w:val="14"/>
        <w:szCs w:val="14"/>
      </w:rPr>
      <w:t xml:space="preserve">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bookmarkStart w:id="0" w:name="_Hlk142662098"/>
      <w:bookmarkEnd w:id="0"/>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773" w:type="dxa"/>
      <w:tblInd w:w="-45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3227" w:type="dxa"/>
          <w:tcBorders>
            <w:top w:val="nil"/>
            <w:left w:val="nil"/>
            <w:bottom w:val="nil"/>
            <w:right w:val="nil"/>
          </w:tcBorders>
          <w:shd w:val="clear" w:color="auto" w:fill="auto"/>
          <w:vAlign w:val="bottom"/>
        </w:tcPr>
        <w:p>
          <w:pPr>
            <w:pStyle w:val="P4"/>
            <w:jc w:val="right"/>
            <w:rPr>
              <w:rFonts w:ascii="Arial" w:hAnsi="Arial"/>
              <w:lang w:val="de-DE"/>
            </w:rPr>
          </w:pPr>
          <w:r>
            <w:rPr>
              <w:noProof w:val="1"/>
              <w:lang w:val="hu-HU" w:bidi="ar-SA" w:eastAsia="hu-HU"/>
            </w:rPr>
            <w:drawing>
              <wp:inline xmlns:wp="http://schemas.openxmlformats.org/drawingml/2006/wordprocessingDrawing" distT="0" distB="0" distL="0" distR="0">
                <wp:extent cx="1447800" cy="624205"/>
                <wp:effectExtent l="0" t="0" r="0" b="4445"/>
                <wp:docPr id="9" name="Grafik 9"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453549" cy="627217"/>
                        </a:xfrm>
                        <a:prstGeom prst="rect"/>
                        <a:noFill/>
                        <a:ln>
                          <a:noFill/>
                        </a:ln>
                      </pic:spPr>
                    </pic:pic>
                  </a:graphicData>
                </a:graphic>
              </wp:inline>
            </w:drawing>
          </w:r>
        </w:p>
      </w:tc>
      <w:tc>
        <w:tcPr>
          <w:tcW w:w="7546" w:type="dxa"/>
          <w:tcBorders>
            <w:top w:val="nil"/>
            <w:left w:val="nil"/>
            <w:bottom w:val="nil"/>
            <w:right w:val="nil"/>
          </w:tcBorders>
          <w:shd w:val="clear" w:color="auto" w:fill="auto"/>
          <w:vAlign w:val="bottom"/>
        </w:tcPr>
        <w:p>
          <w:pPr>
            <w:pStyle w:val="P4"/>
            <w:jc w:val="right"/>
            <w:rPr>
              <w:rFonts w:ascii="Arial" w:hAnsi="Arial"/>
              <w:lang w:val="de-DE"/>
            </w:rPr>
          </w:pPr>
        </w:p>
      </w:tc>
    </w:tr>
  </w:tbl>
  <w:p>
    <w:pPr>
      <w:pStyle w:val="P4"/>
    </w:pPr>
  </w:p>
</w:hdr>
</file>

<file path=word/numbering.xml><?xml version="1.0" encoding="utf-8"?>
<w:numbering xmlns:w="http://schemas.openxmlformats.org/wordprocessingml/2006/main">
  <w:abstractNum w:abstractNumId="0">
    <w:nsid w:val="044B612D"/>
    <w:multiLevelType w:val="hybridMultilevel"/>
    <w:lvl w:ilvl="0" w:tplc="04070001">
      <w:start w:val="1"/>
      <w:numFmt w:val="bullet"/>
      <w:suff w:val="tab"/>
      <w:lvlText w:val=""/>
      <w:lvlJc w:val="left"/>
      <w:pPr>
        <w:ind w:hanging="360" w:left="720"/>
      </w:pPr>
      <w:rPr>
        <w:rFonts w:ascii="Symbol" w:hAnsi="Symbol" w:hint="default"/>
      </w:rPr>
    </w:lvl>
    <w:lvl w:ilvl="1" w:tplc="04070001">
      <w:start w:val="1"/>
      <w:numFmt w:val="bullet"/>
      <w:suff w:val="tab"/>
      <w:lvlText w:val=""/>
      <w:lvlJc w:val="left"/>
      <w:pPr>
        <w:ind w:hanging="360" w:left="1440"/>
      </w:pPr>
      <w:rPr>
        <w:rFonts w:ascii="Symbol" w:hAnsi="Symbol" w:hint="default"/>
      </w:rPr>
    </w:lvl>
    <w:lvl w:ilvl="2" w:tplc="DC4E58D0">
      <w:start w:val="11"/>
      <w:numFmt w:val="bullet"/>
      <w:suff w:val="tab"/>
      <w:lvlText w:val="-"/>
      <w:lvlJc w:val="left"/>
      <w:pPr>
        <w:ind w:hanging="360" w:left="2160"/>
      </w:pPr>
      <w:rPr>
        <w:rFonts w:ascii="Arial" w:hAnsi="Arial" w:cs="Wingdings" w:eastAsia="Times New Roman"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1">
    <w:nsid w:val="06F05896"/>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BAE3FB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3">
    <w:nsid w:val="0FD92124"/>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4">
    <w:nsid w:val="11732D1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cs="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cs="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cs="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5">
    <w:nsid w:val="141B73E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6">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Wingdings"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Wingdings"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Wingdings"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7">
    <w:nsid w:val="2040692C"/>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8">
    <w:nsid w:val="207C6B4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9">
    <w:nsid w:val="22C9296D"/>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0">
    <w:nsid w:val="25463636"/>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1">
    <w:nsid w:val="273D093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2">
    <w:nsid w:val="28964B98"/>
    <w:multiLevelType w:val="hybridMultilevel"/>
    <w:lvl w:ilvl="0" w:tplc="FFFFFFFF">
      <w:start w:val="1"/>
      <w:numFmt w:val="bullet"/>
      <w:suff w:val="tab"/>
      <w:lvlText w:val=""/>
      <w:lvlJc w:val="left"/>
      <w:pPr>
        <w:ind w:hanging="357" w:left="357"/>
        <w:tabs>
          <w:tab w:val="num" w:pos="357" w:leader="none"/>
        </w:tabs>
      </w:pPr>
      <w:rPr>
        <w:rFonts w:ascii="Symbol" w:hAnsi="Symbol" w:hint="default"/>
      </w:rPr>
    </w:lvl>
    <w:lvl w:ilvl="1" w:tplc="FFFFFFFF">
      <w:start w:val="1"/>
      <w:numFmt w:val="bullet"/>
      <w:suff w:val="tab"/>
      <w:lvlText w:val="o"/>
      <w:lvlJc w:val="left"/>
      <w:pPr>
        <w:ind w:hanging="360" w:left="1440"/>
        <w:tabs>
          <w:tab w:val="num" w:pos="1440" w:leader="none"/>
        </w:tabs>
      </w:pPr>
      <w:rPr>
        <w:rFonts w:ascii="Courier New" w:hAnsi="Courier New" w:cs="Courier New" w:hint="default"/>
      </w:rPr>
    </w:lvl>
    <w:lvl w:ilvl="2" w:tplc="FFFFFFFF">
      <w:start w:val="1"/>
      <w:numFmt w:val="bullet"/>
      <w:suff w:val="tab"/>
      <w:lvlText w:val=""/>
      <w:lvlJc w:val="left"/>
      <w:pPr>
        <w:ind w:hanging="360" w:left="2160"/>
        <w:tabs>
          <w:tab w:val="num" w:pos="2160" w:leader="none"/>
        </w:tabs>
      </w:pPr>
      <w:rPr>
        <w:rFonts w:ascii="Wingdings" w:hAnsi="Wingdings" w:hint="default"/>
      </w:rPr>
    </w:lvl>
    <w:lvl w:ilvl="3" w:tplc="FFFFFFFF">
      <w:start w:val="1"/>
      <w:numFmt w:val="bullet"/>
      <w:suff w:val="tab"/>
      <w:lvlText w:val=""/>
      <w:lvlJc w:val="left"/>
      <w:pPr>
        <w:ind w:hanging="360" w:left="2880"/>
        <w:tabs>
          <w:tab w:val="num" w:pos="2880" w:leader="none"/>
        </w:tabs>
      </w:pPr>
      <w:rPr>
        <w:rFonts w:ascii="Symbol" w:hAnsi="Symbol" w:hint="default"/>
      </w:rPr>
    </w:lvl>
    <w:lvl w:ilvl="4" w:tplc="FFFFFFFF">
      <w:start w:val="1"/>
      <w:numFmt w:val="bullet"/>
      <w:suff w:val="tab"/>
      <w:lvlText w:val="o"/>
      <w:lvlJc w:val="left"/>
      <w:pPr>
        <w:ind w:hanging="360" w:left="3600"/>
        <w:tabs>
          <w:tab w:val="num" w:pos="3600" w:leader="none"/>
        </w:tabs>
      </w:pPr>
      <w:rPr>
        <w:rFonts w:ascii="Courier New" w:hAnsi="Courier New" w:cs="Courier New" w:hint="default"/>
      </w:rPr>
    </w:lvl>
    <w:lvl w:ilvl="5" w:tplc="FFFFFFFF">
      <w:start w:val="1"/>
      <w:numFmt w:val="bullet"/>
      <w:suff w:val="tab"/>
      <w:lvlText w:val=""/>
      <w:lvlJc w:val="left"/>
      <w:pPr>
        <w:ind w:hanging="360" w:left="4320"/>
        <w:tabs>
          <w:tab w:val="num" w:pos="4320" w:leader="none"/>
        </w:tabs>
      </w:pPr>
      <w:rPr>
        <w:rFonts w:ascii="Wingdings" w:hAnsi="Wingdings" w:hint="default"/>
      </w:rPr>
    </w:lvl>
    <w:lvl w:ilvl="6" w:tplc="FFFFFFFF">
      <w:start w:val="1"/>
      <w:numFmt w:val="bullet"/>
      <w:suff w:val="tab"/>
      <w:lvlText w:val=""/>
      <w:lvlJc w:val="left"/>
      <w:pPr>
        <w:ind w:hanging="360" w:left="5040"/>
        <w:tabs>
          <w:tab w:val="num" w:pos="5040" w:leader="none"/>
        </w:tabs>
      </w:pPr>
      <w:rPr>
        <w:rFonts w:ascii="Symbol" w:hAnsi="Symbol" w:hint="default"/>
      </w:rPr>
    </w:lvl>
    <w:lvl w:ilvl="7" w:tplc="FFFFFFFF">
      <w:start w:val="1"/>
      <w:numFmt w:val="bullet"/>
      <w:suff w:val="tab"/>
      <w:lvlText w:val="o"/>
      <w:lvlJc w:val="left"/>
      <w:pPr>
        <w:ind w:hanging="360" w:left="5760"/>
        <w:tabs>
          <w:tab w:val="num" w:pos="5760" w:leader="none"/>
        </w:tabs>
      </w:pPr>
      <w:rPr>
        <w:rFonts w:ascii="Courier New" w:hAnsi="Courier New" w:cs="Courier New" w:hint="default"/>
      </w:rPr>
    </w:lvl>
    <w:lvl w:ilvl="8" w:tplc="FFFFFFFF">
      <w:start w:val="1"/>
      <w:numFmt w:val="bullet"/>
      <w:suff w:val="tab"/>
      <w:lvlText w:val=""/>
      <w:lvlJc w:val="left"/>
      <w:pPr>
        <w:ind w:hanging="360" w:left="6480"/>
        <w:tabs>
          <w:tab w:val="num" w:pos="6480" w:leader="none"/>
        </w:tabs>
      </w:pPr>
      <w:rPr>
        <w:rFonts w:ascii="Wingdings" w:hAnsi="Wingdings" w:hint="default"/>
      </w:rPr>
    </w:lvl>
  </w:abstractNum>
  <w:abstractNum w:abstractNumId="13">
    <w:nsid w:val="28C5383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4">
    <w:nsid w:val="29FC50CD"/>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5">
    <w:nsid w:val="2DED0CA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6">
    <w:nsid w:val="2EB8074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cs="Wingdings" w:hint="default"/>
      </w:rPr>
    </w:lvl>
    <w:lvl w:ilvl="3" w:tplc="04070001">
      <w:start w:val="1"/>
      <w:numFmt w:val="bullet"/>
      <w:suff w:val="tab"/>
      <w:lvlText w:val=""/>
      <w:lvlJc w:val="left"/>
      <w:pPr>
        <w:ind w:hanging="360" w:left="2880"/>
      </w:pPr>
      <w:rPr>
        <w:rFonts w:ascii="Symbol" w:hAnsi="Symbol" w:cs="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cs="Wingdings" w:hint="default"/>
      </w:rPr>
    </w:lvl>
    <w:lvl w:ilvl="6" w:tplc="04070001">
      <w:start w:val="1"/>
      <w:numFmt w:val="bullet"/>
      <w:suff w:val="tab"/>
      <w:lvlText w:val=""/>
      <w:lvlJc w:val="left"/>
      <w:pPr>
        <w:ind w:hanging="360" w:left="5040"/>
      </w:pPr>
      <w:rPr>
        <w:rFonts w:ascii="Symbol" w:hAnsi="Symbol" w:cs="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cs="Wingdings" w:hint="default"/>
      </w:rPr>
    </w:lvl>
  </w:abstractNum>
  <w:abstractNum w:abstractNumId="17">
    <w:nsid w:val="31CD468D"/>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18">
    <w:nsid w:val="33657658"/>
    <w:multiLevelType w:val="hybridMultilevel"/>
    <w:lvl w:ilvl="0" w:tplc="DB2A7282">
      <w:start w:val="1"/>
      <w:numFmt w:val="lowerLetter"/>
      <w:suff w:val="tab"/>
      <w:lvlText w:val="%1)"/>
      <w:lvlJc w:val="left"/>
      <w:pPr>
        <w:ind w:hanging="360" w:left="574"/>
      </w:pPr>
      <w:rPr>
        <w:rFonts w:hint="default"/>
        <w:sz w:val="20"/>
      </w:rPr>
    </w:lvl>
    <w:lvl w:ilvl="1" w:tplc="04070019">
      <w:start w:val="1"/>
      <w:numFmt w:val="lowerLetter"/>
      <w:suff w:val="tab"/>
      <w:lvlText w:val="%2."/>
      <w:lvlJc w:val="left"/>
      <w:pPr>
        <w:ind w:hanging="360" w:left="1294"/>
      </w:pPr>
      <w:rPr/>
    </w:lvl>
    <w:lvl w:ilvl="2" w:tplc="0407001B">
      <w:start w:val="1"/>
      <w:numFmt w:val="lowerRoman"/>
      <w:suff w:val="tab"/>
      <w:lvlText w:val="%3."/>
      <w:lvlJc w:val="right"/>
      <w:pPr>
        <w:ind w:hanging="180" w:left="2014"/>
      </w:pPr>
      <w:rPr/>
    </w:lvl>
    <w:lvl w:ilvl="3" w:tplc="0407000F">
      <w:start w:val="1"/>
      <w:numFmt w:val="decimal"/>
      <w:suff w:val="tab"/>
      <w:lvlText w:val="%4."/>
      <w:lvlJc w:val="left"/>
      <w:pPr>
        <w:ind w:hanging="360" w:left="2734"/>
      </w:pPr>
      <w:rPr/>
    </w:lvl>
    <w:lvl w:ilvl="4" w:tplc="04070019">
      <w:start w:val="1"/>
      <w:numFmt w:val="lowerLetter"/>
      <w:suff w:val="tab"/>
      <w:lvlText w:val="%5."/>
      <w:lvlJc w:val="left"/>
      <w:pPr>
        <w:ind w:hanging="360" w:left="3454"/>
      </w:pPr>
      <w:rPr/>
    </w:lvl>
    <w:lvl w:ilvl="5" w:tplc="0407001B">
      <w:start w:val="1"/>
      <w:numFmt w:val="lowerRoman"/>
      <w:suff w:val="tab"/>
      <w:lvlText w:val="%6."/>
      <w:lvlJc w:val="right"/>
      <w:pPr>
        <w:ind w:hanging="180" w:left="4174"/>
      </w:pPr>
      <w:rPr/>
    </w:lvl>
    <w:lvl w:ilvl="6" w:tplc="0407000F">
      <w:start w:val="1"/>
      <w:numFmt w:val="decimal"/>
      <w:suff w:val="tab"/>
      <w:lvlText w:val="%7."/>
      <w:lvlJc w:val="left"/>
      <w:pPr>
        <w:ind w:hanging="360" w:left="4894"/>
      </w:pPr>
      <w:rPr/>
    </w:lvl>
    <w:lvl w:ilvl="7" w:tplc="04070019">
      <w:start w:val="1"/>
      <w:numFmt w:val="lowerLetter"/>
      <w:suff w:val="tab"/>
      <w:lvlText w:val="%8."/>
      <w:lvlJc w:val="left"/>
      <w:pPr>
        <w:ind w:hanging="360" w:left="5614"/>
      </w:pPr>
      <w:rPr/>
    </w:lvl>
    <w:lvl w:ilvl="8" w:tplc="0407001B">
      <w:start w:val="1"/>
      <w:numFmt w:val="lowerRoman"/>
      <w:suff w:val="tab"/>
      <w:lvlText w:val="%9."/>
      <w:lvlJc w:val="right"/>
      <w:pPr>
        <w:ind w:hanging="180" w:left="6334"/>
      </w:pPr>
      <w:rPr/>
    </w:lvl>
  </w:abstractNum>
  <w:abstractNum w:abstractNumId="19">
    <w:nsid w:val="34E90739"/>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0">
    <w:nsid w:val="374E763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21">
    <w:nsid w:val="37F27F5D"/>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2">
    <w:nsid w:val="3A44067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23">
    <w:nsid w:val="3AD06D65"/>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
      <w:lvlJc w:val="left"/>
      <w:pPr>
        <w:ind w:hanging="360" w:left="1440"/>
        <w:tabs>
          <w:tab w:val="num" w:pos="1440" w:leader="none"/>
        </w:tabs>
      </w:pPr>
      <w:rPr>
        <w:rFonts w:ascii="Symbol" w:hAnsi="Symbol" w:hint="default"/>
        <w:sz w:val="20"/>
      </w:rPr>
    </w:lvl>
    <w:lvl w:ilvl="2">
      <w:start w:val="1"/>
      <w:numFmt w:val="decimal"/>
      <w:suff w:val="tab"/>
      <w:lvlText w:val="%3."/>
      <w:lvlJc w:val="left"/>
      <w:pPr>
        <w:ind w:hanging="360" w:left="2160"/>
      </w:pPr>
      <w:rPr/>
    </w:lvl>
    <w:lvl w:ilvl="3">
      <w:start w:val="1"/>
      <w:numFmt w:val="bullet"/>
      <w:suff w:val="tab"/>
      <w:lvlText w:val=""/>
      <w:lvlJc w:val="left"/>
      <w:pPr>
        <w:ind w:hanging="360" w:left="2880"/>
        <w:tabs>
          <w:tab w:val="num" w:pos="2880" w:leader="none"/>
        </w:tabs>
      </w:pPr>
      <w:rPr>
        <w:rFonts w:ascii="Symbol" w:hAnsi="Symbol" w:hint="default"/>
        <w:sz w:val="20"/>
      </w:rPr>
    </w:lvl>
    <w:lvl w:ilvl="4">
      <w:start w:val="21"/>
      <w:numFmt w:val="bullet"/>
      <w:suff w:val="tab"/>
      <w:lvlText w:val="-"/>
      <w:lvlJc w:val="left"/>
      <w:pPr>
        <w:ind w:hanging="360" w:left="3600"/>
      </w:pPr>
      <w:rPr>
        <w:rFonts w:ascii="Calibri" w:hAnsi="Calibri" w:cs="Calibri" w:eastAsia="Times New Roman" w:hint="default"/>
      </w:rPr>
    </w:lvl>
    <w:lvl w:ilvl="5">
      <w:start w:val="1"/>
      <w:numFmt w:val="bullet"/>
      <w:suff w:val="tab"/>
      <w:lvlText w:val=""/>
      <w:lvlJc w:val="left"/>
      <w:pPr>
        <w:ind w:hanging="360" w:left="4320"/>
        <w:tabs>
          <w:tab w:val="num" w:pos="4320" w:leader="none"/>
        </w:tabs>
      </w:pPr>
      <w:rPr>
        <w:rFonts w:ascii="Symbol" w:hAnsi="Symbol" w:hint="default"/>
        <w:sz w:val="20"/>
      </w:rPr>
    </w:lvl>
    <w:lvl w:ilvl="6">
      <w:start w:val="1"/>
      <w:numFmt w:val="bullet"/>
      <w:suff w:val="tab"/>
      <w:lvlText w:val=""/>
      <w:lvlJc w:val="left"/>
      <w:pPr>
        <w:ind w:hanging="360" w:left="5040"/>
        <w:tabs>
          <w:tab w:val="num" w:pos="5040" w:leader="none"/>
        </w:tabs>
      </w:pPr>
      <w:rPr>
        <w:rFonts w:ascii="Symbol" w:hAnsi="Symbol" w:hint="default"/>
        <w:sz w:val="20"/>
      </w:rPr>
    </w:lvl>
    <w:lvl w:ilvl="7">
      <w:start w:val="1"/>
      <w:numFmt w:val="bullet"/>
      <w:suff w:val="tab"/>
      <w:lvlText w:val=""/>
      <w:lvlJc w:val="left"/>
      <w:pPr>
        <w:ind w:hanging="360" w:left="5760"/>
        <w:tabs>
          <w:tab w:val="num" w:pos="5760" w:leader="none"/>
        </w:tabs>
      </w:pPr>
      <w:rPr>
        <w:rFonts w:ascii="Symbol" w:hAnsi="Symbol" w:hint="default"/>
        <w:sz w:val="20"/>
      </w:rPr>
    </w:lvl>
    <w:lvl w:ilvl="8">
      <w:start w:val="1"/>
      <w:numFmt w:val="bullet"/>
      <w:suff w:val="tab"/>
      <w:lvlText w:val=""/>
      <w:lvlJc w:val="left"/>
      <w:pPr>
        <w:ind w:hanging="360" w:left="6480"/>
        <w:tabs>
          <w:tab w:val="num" w:pos="6480" w:leader="none"/>
        </w:tabs>
      </w:pPr>
      <w:rPr>
        <w:rFonts w:ascii="Symbol" w:hAnsi="Symbol" w:hint="default"/>
        <w:sz w:val="20"/>
      </w:rPr>
    </w:lvl>
  </w:abstractNum>
  <w:abstractNum w:abstractNumId="24">
    <w:nsid w:val="40431D35"/>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5">
    <w:nsid w:val="41EC3C29"/>
    <w:multiLevelType w:val="hybridMultilevel"/>
    <w:lvl w:ilvl="0" w:tplc="04070001">
      <w:start w:val="1"/>
      <w:numFmt w:val="bullet"/>
      <w:suff w:val="tab"/>
      <w:lvlText w:val=""/>
      <w:lvlJc w:val="left"/>
      <w:pPr>
        <w:ind w:hanging="360" w:left="720"/>
      </w:pPr>
      <w:rPr>
        <w:rFonts w:ascii="Symbol" w:hAnsi="Symbol" w:hint="default"/>
      </w:rPr>
    </w:lvl>
    <w:lvl w:ilvl="1" w:tplc="04070001">
      <w:start w:val="1"/>
      <w:numFmt w:val="bullet"/>
      <w:suff w:val="tab"/>
      <w:lvlText w:val=""/>
      <w:lvlJc w:val="left"/>
      <w:pPr>
        <w:ind w:hanging="360" w:left="1440"/>
      </w:pPr>
      <w:rPr>
        <w:rFonts w:ascii="Symbol" w:hAnsi="Symbol"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26">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7">
    <w:nsid w:val="48907E86"/>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28">
    <w:nsid w:val="48A76553"/>
    <w:multiLevelType w:val="hybridMultilevel"/>
    <w:lvl w:ilvl="0" w:tplc="0407000F">
      <w:start w:val="1"/>
      <w:numFmt w:val="decimal"/>
      <w:suff w:val="tab"/>
      <w:lvlText w:val="%1."/>
      <w:lvlJc w:val="left"/>
      <w:pPr>
        <w:ind w:hanging="360" w:left="720"/>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29">
    <w:nsid w:val="4CC9784E"/>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30">
    <w:nsid w:val="4E7823E4"/>
    <w:multiLevelType w:val="hybridMultilevel"/>
    <w:lvl w:ilvl="0" w:tplc="7728AA56">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1">
    <w:nsid w:val="571D3BC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2">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33">
    <w:nsid w:val="63440338"/>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4">
    <w:nsid w:val="67834A1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35">
    <w:nsid w:val="67946A75"/>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36">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37">
    <w:nsid w:val="696C345C"/>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alibri"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alibri"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alibri" w:hint="default"/>
      </w:rPr>
    </w:lvl>
    <w:lvl w:ilvl="8" w:tplc="04070005">
      <w:start w:val="1"/>
      <w:numFmt w:val="bullet"/>
      <w:suff w:val="tab"/>
      <w:lvlText w:val=""/>
      <w:lvlJc w:val="left"/>
      <w:pPr>
        <w:ind w:hanging="360" w:left="6480"/>
      </w:pPr>
      <w:rPr>
        <w:rFonts w:ascii="Wingdings" w:hAnsi="Wingdings" w:hint="default"/>
      </w:rPr>
    </w:lvl>
  </w:abstractNum>
  <w:abstractNum w:abstractNumId="38">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39">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40">
    <w:nsid w:val="77CC1CE5"/>
    <w:multiLevelType w:val="hybridMultilevel"/>
    <w:lvl w:ilvl="0" w:tplc="04070001">
      <w:start w:val="1"/>
      <w:numFmt w:val="bullet"/>
      <w:suff w:val="tab"/>
      <w:lvlText w:val=""/>
      <w:lvlJc w:val="left"/>
      <w:pPr>
        <w:ind w:hanging="360" w:left="934"/>
      </w:pPr>
      <w:rPr>
        <w:rFonts w:ascii="Symbol" w:hAnsi="Symbol" w:hint="default"/>
      </w:rPr>
    </w:lvl>
    <w:lvl w:ilvl="1" w:tplc="04070003">
      <w:start w:val="1"/>
      <w:numFmt w:val="bullet"/>
      <w:suff w:val="tab"/>
      <w:lvlText w:val="o"/>
      <w:lvlJc w:val="left"/>
      <w:pPr>
        <w:ind w:hanging="360" w:left="1654"/>
      </w:pPr>
      <w:rPr>
        <w:rFonts w:ascii="Courier New" w:hAnsi="Courier New" w:cs="Wingdings" w:hint="default"/>
      </w:rPr>
    </w:lvl>
    <w:lvl w:ilvl="2" w:tplc="04070005">
      <w:start w:val="1"/>
      <w:numFmt w:val="bullet"/>
      <w:suff w:val="tab"/>
      <w:lvlText w:val=""/>
      <w:lvlJc w:val="left"/>
      <w:pPr>
        <w:ind w:hanging="360" w:left="2374"/>
      </w:pPr>
      <w:rPr>
        <w:rFonts w:ascii="Wingdings" w:hAnsi="Wingdings" w:hint="default"/>
      </w:rPr>
    </w:lvl>
    <w:lvl w:ilvl="3" w:tplc="04070001">
      <w:start w:val="1"/>
      <w:numFmt w:val="bullet"/>
      <w:suff w:val="tab"/>
      <w:lvlText w:val=""/>
      <w:lvlJc w:val="left"/>
      <w:pPr>
        <w:ind w:hanging="360" w:left="3094"/>
      </w:pPr>
      <w:rPr>
        <w:rFonts w:ascii="Symbol" w:hAnsi="Symbol" w:hint="default"/>
      </w:rPr>
    </w:lvl>
    <w:lvl w:ilvl="4" w:tplc="04070003">
      <w:start w:val="1"/>
      <w:numFmt w:val="bullet"/>
      <w:suff w:val="tab"/>
      <w:lvlText w:val="o"/>
      <w:lvlJc w:val="left"/>
      <w:pPr>
        <w:ind w:hanging="360" w:left="3814"/>
      </w:pPr>
      <w:rPr>
        <w:rFonts w:ascii="Courier New" w:hAnsi="Courier New" w:cs="Wingdings" w:hint="default"/>
      </w:rPr>
    </w:lvl>
    <w:lvl w:ilvl="5" w:tplc="04070005">
      <w:start w:val="1"/>
      <w:numFmt w:val="bullet"/>
      <w:suff w:val="tab"/>
      <w:lvlText w:val=""/>
      <w:lvlJc w:val="left"/>
      <w:pPr>
        <w:ind w:hanging="360" w:left="4534"/>
      </w:pPr>
      <w:rPr>
        <w:rFonts w:ascii="Wingdings" w:hAnsi="Wingdings" w:hint="default"/>
      </w:rPr>
    </w:lvl>
    <w:lvl w:ilvl="6" w:tplc="04070001">
      <w:start w:val="1"/>
      <w:numFmt w:val="bullet"/>
      <w:suff w:val="tab"/>
      <w:lvlText w:val=""/>
      <w:lvlJc w:val="left"/>
      <w:pPr>
        <w:ind w:hanging="360" w:left="5254"/>
      </w:pPr>
      <w:rPr>
        <w:rFonts w:ascii="Symbol" w:hAnsi="Symbol" w:hint="default"/>
      </w:rPr>
    </w:lvl>
    <w:lvl w:ilvl="7" w:tplc="04070003">
      <w:start w:val="1"/>
      <w:numFmt w:val="bullet"/>
      <w:suff w:val="tab"/>
      <w:lvlText w:val="o"/>
      <w:lvlJc w:val="left"/>
      <w:pPr>
        <w:ind w:hanging="360" w:left="5974"/>
      </w:pPr>
      <w:rPr>
        <w:rFonts w:ascii="Courier New" w:hAnsi="Courier New" w:cs="Wingdings" w:hint="default"/>
      </w:rPr>
    </w:lvl>
    <w:lvl w:ilvl="8" w:tplc="04070005">
      <w:start w:val="1"/>
      <w:numFmt w:val="bullet"/>
      <w:suff w:val="tab"/>
      <w:lvlText w:val=""/>
      <w:lvlJc w:val="left"/>
      <w:pPr>
        <w:ind w:hanging="360" w:left="6694"/>
      </w:pPr>
      <w:rPr>
        <w:rFonts w:ascii="Wingdings" w:hAnsi="Wingdings" w:hint="default"/>
      </w:rPr>
    </w:lvl>
  </w:abstractNum>
  <w:abstractNum w:abstractNumId="41">
    <w:nsid w:val="7ED03896"/>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Wingdings"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Wingdings"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Wingdings" w:hint="default"/>
      </w:rPr>
    </w:lvl>
    <w:lvl w:ilvl="8" w:tplc="04070005">
      <w:start w:val="1"/>
      <w:numFmt w:val="bullet"/>
      <w:suff w:val="tab"/>
      <w:lvlText w:val=""/>
      <w:lvlJc w:val="left"/>
      <w:pPr>
        <w:ind w:hanging="360" w:left="6480"/>
      </w:pPr>
      <w:rPr>
        <w:rFonts w:ascii="Wingdings" w:hAnsi="Wingdings" w:hint="default"/>
      </w:rPr>
    </w:lvl>
  </w:abstractNum>
  <w:abstractNum w:abstractNumId="42">
    <w:nsid w:val="7F605C01"/>
    <w:multiLevelType w:val="multilevel"/>
    <w:lvl w:ilvl="0">
      <w:start w:val="1"/>
      <w:numFmt w:val="bullet"/>
      <w:suff w:val="tab"/>
      <w:lvlText w:val=""/>
      <w:lvlJc w:val="left"/>
      <w:pPr>
        <w:ind w:hanging="360" w:left="720"/>
        <w:tabs>
          <w:tab w:val="num" w:pos="720" w:leader="none"/>
        </w:tabs>
      </w:pPr>
      <w:rPr>
        <w:rFonts w:ascii="Symbol" w:hAnsi="Symbol" w:hint="default"/>
        <w:sz w:val="20"/>
      </w:rPr>
    </w:lvl>
    <w:lvl w:ilvl="1">
      <w:start w:val="1"/>
      <w:numFmt w:val="bullet"/>
      <w:suff w:val="tab"/>
      <w:lvlText w:val=""/>
      <w:lvlJc w:val="left"/>
      <w:pPr>
        <w:ind w:hanging="360" w:left="1440"/>
        <w:tabs>
          <w:tab w:val="num" w:pos="1440" w:leader="none"/>
        </w:tabs>
      </w:pPr>
      <w:rPr>
        <w:rFonts w:ascii="Symbol" w:hAnsi="Symbol" w:hint="default"/>
        <w:sz w:val="20"/>
      </w:rPr>
    </w:lvl>
    <w:lvl w:ilvl="2">
      <w:start w:val="1"/>
      <w:numFmt w:val="bullet"/>
      <w:suff w:val="tab"/>
      <w:lvlText w:val=""/>
      <w:lvlJc w:val="left"/>
      <w:pPr>
        <w:ind w:hanging="360" w:left="2160"/>
        <w:tabs>
          <w:tab w:val="num" w:pos="2160" w:leader="none"/>
        </w:tabs>
      </w:pPr>
      <w:rPr>
        <w:rFonts w:ascii="Symbol" w:hAnsi="Symbol" w:hint="default"/>
        <w:sz w:val="20"/>
      </w:rPr>
    </w:lvl>
    <w:lvl w:ilvl="3">
      <w:start w:val="1"/>
      <w:numFmt w:val="bullet"/>
      <w:suff w:val="tab"/>
      <w:lvlText w:val=""/>
      <w:lvlJc w:val="left"/>
      <w:pPr>
        <w:ind w:hanging="360" w:left="2880"/>
        <w:tabs>
          <w:tab w:val="num" w:pos="2880" w:leader="none"/>
        </w:tabs>
      </w:pPr>
      <w:rPr>
        <w:rFonts w:ascii="Symbol" w:hAnsi="Symbol" w:hint="default"/>
        <w:sz w:val="20"/>
      </w:rPr>
    </w:lvl>
    <w:lvl w:ilvl="4">
      <w:start w:val="1"/>
      <w:numFmt w:val="bullet"/>
      <w:suff w:val="tab"/>
      <w:lvlText w:val=""/>
      <w:lvlJc w:val="left"/>
      <w:pPr>
        <w:ind w:hanging="360" w:left="3600"/>
        <w:tabs>
          <w:tab w:val="num" w:pos="3600" w:leader="none"/>
        </w:tabs>
      </w:pPr>
      <w:rPr>
        <w:rFonts w:ascii="Symbol" w:hAnsi="Symbol" w:hint="default"/>
        <w:sz w:val="20"/>
      </w:rPr>
    </w:lvl>
    <w:lvl w:ilvl="5">
      <w:start w:val="1"/>
      <w:numFmt w:val="bullet"/>
      <w:suff w:val="tab"/>
      <w:lvlText w:val=""/>
      <w:lvlJc w:val="left"/>
      <w:pPr>
        <w:ind w:hanging="360" w:left="4320"/>
        <w:tabs>
          <w:tab w:val="num" w:pos="4320" w:leader="none"/>
        </w:tabs>
      </w:pPr>
      <w:rPr>
        <w:rFonts w:ascii="Symbol" w:hAnsi="Symbol" w:hint="default"/>
        <w:sz w:val="20"/>
      </w:rPr>
    </w:lvl>
    <w:lvl w:ilvl="6">
      <w:start w:val="1"/>
      <w:numFmt w:val="bullet"/>
      <w:suff w:val="tab"/>
      <w:lvlText w:val=""/>
      <w:lvlJc w:val="left"/>
      <w:pPr>
        <w:ind w:hanging="360" w:left="5040"/>
        <w:tabs>
          <w:tab w:val="num" w:pos="5040" w:leader="none"/>
        </w:tabs>
      </w:pPr>
      <w:rPr>
        <w:rFonts w:ascii="Symbol" w:hAnsi="Symbol" w:hint="default"/>
        <w:sz w:val="20"/>
      </w:rPr>
    </w:lvl>
    <w:lvl w:ilvl="7">
      <w:start w:val="1"/>
      <w:numFmt w:val="bullet"/>
      <w:suff w:val="tab"/>
      <w:lvlText w:val=""/>
      <w:lvlJc w:val="left"/>
      <w:pPr>
        <w:ind w:hanging="360" w:left="5760"/>
        <w:tabs>
          <w:tab w:val="num" w:pos="5760" w:leader="none"/>
        </w:tabs>
      </w:pPr>
      <w:rPr>
        <w:rFonts w:ascii="Symbol" w:hAnsi="Symbol" w:hint="default"/>
        <w:sz w:val="20"/>
      </w:rPr>
    </w:lvl>
    <w:lvl w:ilvl="8">
      <w:start w:val="1"/>
      <w:numFmt w:val="bullet"/>
      <w:suff w:val="tab"/>
      <w:lvlText w:val=""/>
      <w:lvlJc w:val="left"/>
      <w:pPr>
        <w:ind w:hanging="360" w:left="6480"/>
        <w:tabs>
          <w:tab w:val="num" w:pos="6480" w:leader="none"/>
        </w:tabs>
      </w:pPr>
      <w:rPr>
        <w:rFonts w:ascii="Symbol" w:hAnsi="Symbol" w:hint="default"/>
        <w:sz w:val="20"/>
      </w:rPr>
    </w:lvl>
  </w:abstractNum>
  <w:abstractNum w:abstractNumId="43">
    <w:nsid w:val="6E8E0843"/>
    <w:multiLevelType w:val="hybridMultilevel"/>
    <w:lvl w:ilvl="0" w:tplc="13CD71A3">
      <w:start w:val="1"/>
      <w:numFmt w:val="bullet"/>
      <w:suff w:val="tab"/>
      <w:lvlText w:val="·"/>
      <w:lvlJc w:val="left"/>
      <w:pPr>
        <w:ind w:hanging="360" w:left="720"/>
      </w:pPr>
      <w:rPr>
        <w:rFonts w:ascii="Symbol" w:hAnsi="Symbol" w:cs="Symbol" w:eastAsia="Symbol"/>
        <w:color w:val="auto"/>
      </w:rPr>
    </w:lvl>
    <w:lvl w:ilvl="1" w:tplc="74800347">
      <w:start w:val="1"/>
      <w:numFmt w:val="bullet"/>
      <w:suff w:val="tab"/>
      <w:lvlText w:val="o"/>
      <w:lvlJc w:val="left"/>
      <w:pPr>
        <w:ind w:hanging="360" w:left="1440"/>
      </w:pPr>
      <w:rPr>
        <w:rFonts w:ascii="Symbol" w:hAnsi="Symbol"/>
      </w:rPr>
    </w:lvl>
    <w:lvl w:ilvl="2" w:tplc="26737152">
      <w:start w:val="1"/>
      <w:numFmt w:val="bullet"/>
      <w:suff w:val="tab"/>
      <w:lvlText w:val="·"/>
      <w:lvlJc w:val="left"/>
      <w:pPr>
        <w:ind w:hanging="360" w:left="2160"/>
      </w:pPr>
      <w:rPr>
        <w:rFonts w:ascii="Symbol" w:hAnsi="Symbol"/>
      </w:rPr>
    </w:lvl>
    <w:lvl w:ilvl="3" w:tplc="157F040C">
      <w:start w:val="1"/>
      <w:numFmt w:val="bullet"/>
      <w:suff w:val="tab"/>
      <w:lvlText w:val="o"/>
      <w:lvlJc w:val="left"/>
      <w:pPr>
        <w:ind w:hanging="360" w:left="2880"/>
      </w:pPr>
      <w:rPr>
        <w:rFonts w:ascii="Symbol" w:hAnsi="Symbol"/>
      </w:rPr>
    </w:lvl>
    <w:lvl w:ilvl="4" w:tplc="3FEE5F0D">
      <w:start w:val="1"/>
      <w:numFmt w:val="bullet"/>
      <w:suff w:val="tab"/>
      <w:lvlText w:val="·"/>
      <w:lvlJc w:val="left"/>
      <w:pPr>
        <w:ind w:hanging="360" w:left="3600"/>
      </w:pPr>
      <w:rPr>
        <w:rFonts w:ascii="Symbol" w:hAnsi="Symbol"/>
      </w:rPr>
    </w:lvl>
    <w:lvl w:ilvl="5" w:tplc="00186890">
      <w:start w:val="1"/>
      <w:numFmt w:val="bullet"/>
      <w:suff w:val="tab"/>
      <w:lvlText w:val="o"/>
      <w:lvlJc w:val="left"/>
      <w:pPr>
        <w:ind w:hanging="360" w:left="4320"/>
      </w:pPr>
      <w:rPr>
        <w:rFonts w:ascii="Symbol" w:hAnsi="Symbol"/>
      </w:rPr>
    </w:lvl>
    <w:lvl w:ilvl="6" w:tplc="092EEAB0">
      <w:start w:val="1"/>
      <w:numFmt w:val="bullet"/>
      <w:suff w:val="tab"/>
      <w:lvlText w:val="·"/>
      <w:lvlJc w:val="left"/>
      <w:pPr>
        <w:ind w:hanging="360" w:left="5040"/>
      </w:pPr>
      <w:rPr>
        <w:rFonts w:ascii="Symbol" w:hAnsi="Symbol"/>
      </w:rPr>
    </w:lvl>
    <w:lvl w:ilvl="7" w:tplc="4AECED58">
      <w:start w:val="1"/>
      <w:numFmt w:val="bullet"/>
      <w:suff w:val="tab"/>
      <w:lvlText w:val="o"/>
      <w:lvlJc w:val="left"/>
      <w:pPr>
        <w:ind w:hanging="360" w:left="5760"/>
      </w:pPr>
      <w:rPr>
        <w:rFonts w:ascii="Symbol" w:hAnsi="Symbol"/>
      </w:rPr>
    </w:lvl>
    <w:lvl w:ilvl="8" w:tplc="18E3D224">
      <w:start w:val="1"/>
      <w:numFmt w:val="bullet"/>
      <w:suff w:val="tab"/>
      <w:lvlText w:val="·"/>
      <w:lvlJc w:val="left"/>
      <w:pPr>
        <w:ind w:hanging="360" w:left="6480"/>
      </w:pPr>
      <w:rPr>
        <w:rFonts w:ascii="Symbol" w:hAnsi="Symbol"/>
      </w:rPr>
    </w:lvl>
  </w:abstractNum>
  <w:abstractNum w:abstractNumId="44">
    <w:nsid w:val="489FD8DE"/>
    <w:multiLevelType w:val="hybridMultilevel"/>
    <w:lvl w:ilvl="0" w:tplc="2894CAB9">
      <w:start w:val="1"/>
      <w:numFmt w:val="bullet"/>
      <w:suff w:val="tab"/>
      <w:lvlText w:val="·"/>
      <w:lvlJc w:val="left"/>
      <w:pPr>
        <w:ind w:hanging="360" w:left="720"/>
      </w:pPr>
      <w:rPr>
        <w:rFonts w:ascii="Symbol" w:hAnsi="Symbol" w:cs="Symbol" w:eastAsia="Symbol"/>
        <w:color w:val="auto"/>
      </w:rPr>
    </w:lvl>
    <w:lvl w:ilvl="1" w:tplc="188C23C2">
      <w:start w:val="1"/>
      <w:numFmt w:val="bullet"/>
      <w:suff w:val="tab"/>
      <w:lvlText w:val="o"/>
      <w:lvlJc w:val="left"/>
      <w:pPr>
        <w:ind w:hanging="360" w:left="1440"/>
      </w:pPr>
      <w:rPr>
        <w:rFonts w:ascii="Symbol" w:hAnsi="Symbol"/>
      </w:rPr>
    </w:lvl>
    <w:lvl w:ilvl="2" w:tplc="696341E5">
      <w:start w:val="1"/>
      <w:numFmt w:val="bullet"/>
      <w:suff w:val="tab"/>
      <w:lvlText w:val="·"/>
      <w:lvlJc w:val="left"/>
      <w:pPr>
        <w:ind w:hanging="360" w:left="2160"/>
      </w:pPr>
      <w:rPr>
        <w:rFonts w:ascii="Symbol" w:hAnsi="Symbol"/>
      </w:rPr>
    </w:lvl>
    <w:lvl w:ilvl="3" w:tplc="793DC898">
      <w:start w:val="1"/>
      <w:numFmt w:val="bullet"/>
      <w:suff w:val="tab"/>
      <w:lvlText w:val="o"/>
      <w:lvlJc w:val="left"/>
      <w:pPr>
        <w:ind w:hanging="360" w:left="2880"/>
      </w:pPr>
      <w:rPr>
        <w:rFonts w:ascii="Symbol" w:hAnsi="Symbol"/>
      </w:rPr>
    </w:lvl>
    <w:lvl w:ilvl="4" w:tplc="0743A17C">
      <w:start w:val="1"/>
      <w:numFmt w:val="bullet"/>
      <w:suff w:val="tab"/>
      <w:lvlText w:val="·"/>
      <w:lvlJc w:val="left"/>
      <w:pPr>
        <w:ind w:hanging="360" w:left="3600"/>
      </w:pPr>
      <w:rPr>
        <w:rFonts w:ascii="Symbol" w:hAnsi="Symbol"/>
      </w:rPr>
    </w:lvl>
    <w:lvl w:ilvl="5" w:tplc="4B7ADB73">
      <w:start w:val="1"/>
      <w:numFmt w:val="bullet"/>
      <w:suff w:val="tab"/>
      <w:lvlText w:val="o"/>
      <w:lvlJc w:val="left"/>
      <w:pPr>
        <w:ind w:hanging="360" w:left="4320"/>
      </w:pPr>
      <w:rPr>
        <w:rFonts w:ascii="Symbol" w:hAnsi="Symbol"/>
      </w:rPr>
    </w:lvl>
    <w:lvl w:ilvl="6" w:tplc="04667720">
      <w:start w:val="1"/>
      <w:numFmt w:val="bullet"/>
      <w:suff w:val="tab"/>
      <w:lvlText w:val="·"/>
      <w:lvlJc w:val="left"/>
      <w:pPr>
        <w:ind w:hanging="360" w:left="5040"/>
      </w:pPr>
      <w:rPr>
        <w:rFonts w:ascii="Symbol" w:hAnsi="Symbol"/>
      </w:rPr>
    </w:lvl>
    <w:lvl w:ilvl="7" w:tplc="39F2A704">
      <w:start w:val="1"/>
      <w:numFmt w:val="bullet"/>
      <w:suff w:val="tab"/>
      <w:lvlText w:val="o"/>
      <w:lvlJc w:val="left"/>
      <w:pPr>
        <w:ind w:hanging="360" w:left="5760"/>
      </w:pPr>
      <w:rPr>
        <w:rFonts w:ascii="Symbol" w:hAnsi="Symbol"/>
      </w:rPr>
    </w:lvl>
    <w:lvl w:ilvl="8" w:tplc="26C4EEF6">
      <w:start w:val="1"/>
      <w:numFmt w:val="bullet"/>
      <w:suff w:val="tab"/>
      <w:lvlText w:val="·"/>
      <w:lvlJc w:val="left"/>
      <w:pPr>
        <w:ind w:hanging="360" w:left="6480"/>
      </w:pPr>
      <w:rPr>
        <w:rFonts w:ascii="Symbol" w:hAnsi="Symbol"/>
      </w:rPr>
    </w:lvl>
  </w:abstractNum>
  <w:abstractNum w:abstractNumId="45">
    <w:nsid w:val="4C05112B"/>
    <w:multiLevelType w:val="hybridMultilevel"/>
    <w:lvl w:ilvl="0" w:tplc="0A58A20D">
      <w:start w:val="1"/>
      <w:numFmt w:val="bullet"/>
      <w:suff w:val="tab"/>
      <w:lvlText w:val="·"/>
      <w:lvlJc w:val="left"/>
      <w:pPr>
        <w:ind w:hanging="360" w:left="720"/>
      </w:pPr>
      <w:rPr>
        <w:rFonts w:ascii="Symbol" w:hAnsi="Symbol" w:cs="Symbol" w:eastAsia="Symbol"/>
        <w:color w:val="auto"/>
      </w:rPr>
    </w:lvl>
    <w:lvl w:ilvl="1" w:tplc="54CF52ED">
      <w:start w:val="1"/>
      <w:numFmt w:val="bullet"/>
      <w:suff w:val="tab"/>
      <w:lvlText w:val="o"/>
      <w:lvlJc w:val="left"/>
      <w:pPr>
        <w:ind w:hanging="360" w:left="1440"/>
      </w:pPr>
      <w:rPr>
        <w:rFonts w:ascii="Symbol" w:hAnsi="Symbol"/>
      </w:rPr>
    </w:lvl>
    <w:lvl w:ilvl="2" w:tplc="309A040F">
      <w:start w:val="1"/>
      <w:numFmt w:val="bullet"/>
      <w:suff w:val="tab"/>
      <w:lvlText w:val="·"/>
      <w:lvlJc w:val="left"/>
      <w:pPr>
        <w:ind w:hanging="360" w:left="2160"/>
      </w:pPr>
      <w:rPr>
        <w:rFonts w:ascii="Symbol" w:hAnsi="Symbol"/>
      </w:rPr>
    </w:lvl>
    <w:lvl w:ilvl="3" w:tplc="7D600849">
      <w:start w:val="1"/>
      <w:numFmt w:val="bullet"/>
      <w:suff w:val="tab"/>
      <w:lvlText w:val="o"/>
      <w:lvlJc w:val="left"/>
      <w:pPr>
        <w:ind w:hanging="360" w:left="2880"/>
      </w:pPr>
      <w:rPr>
        <w:rFonts w:ascii="Symbol" w:hAnsi="Symbol"/>
      </w:rPr>
    </w:lvl>
    <w:lvl w:ilvl="4" w:tplc="381920FC">
      <w:start w:val="1"/>
      <w:numFmt w:val="bullet"/>
      <w:suff w:val="tab"/>
      <w:lvlText w:val="·"/>
      <w:lvlJc w:val="left"/>
      <w:pPr>
        <w:ind w:hanging="360" w:left="3600"/>
      </w:pPr>
      <w:rPr>
        <w:rFonts w:ascii="Symbol" w:hAnsi="Symbol"/>
      </w:rPr>
    </w:lvl>
    <w:lvl w:ilvl="5" w:tplc="26DFA862">
      <w:start w:val="1"/>
      <w:numFmt w:val="bullet"/>
      <w:suff w:val="tab"/>
      <w:lvlText w:val="o"/>
      <w:lvlJc w:val="left"/>
      <w:pPr>
        <w:ind w:hanging="360" w:left="4320"/>
      </w:pPr>
      <w:rPr>
        <w:rFonts w:ascii="Symbol" w:hAnsi="Symbol"/>
      </w:rPr>
    </w:lvl>
    <w:lvl w:ilvl="6" w:tplc="3AB0F747">
      <w:start w:val="1"/>
      <w:numFmt w:val="bullet"/>
      <w:suff w:val="tab"/>
      <w:lvlText w:val="·"/>
      <w:lvlJc w:val="left"/>
      <w:pPr>
        <w:ind w:hanging="360" w:left="5040"/>
      </w:pPr>
      <w:rPr>
        <w:rFonts w:ascii="Symbol" w:hAnsi="Symbol"/>
      </w:rPr>
    </w:lvl>
    <w:lvl w:ilvl="7" w:tplc="4E9DBECB">
      <w:start w:val="1"/>
      <w:numFmt w:val="bullet"/>
      <w:suff w:val="tab"/>
      <w:lvlText w:val="o"/>
      <w:lvlJc w:val="left"/>
      <w:pPr>
        <w:ind w:hanging="360" w:left="5760"/>
      </w:pPr>
      <w:rPr>
        <w:rFonts w:ascii="Symbol" w:hAnsi="Symbol"/>
      </w:rPr>
    </w:lvl>
    <w:lvl w:ilvl="8" w:tplc="753FD150">
      <w:start w:val="1"/>
      <w:numFmt w:val="bullet"/>
      <w:suff w:val="tab"/>
      <w:lvlText w:val="·"/>
      <w:lvlJc w:val="left"/>
      <w:pPr>
        <w:ind w:hanging="360" w:left="6480"/>
      </w:pPr>
      <w:rPr>
        <w:rFonts w:ascii="Symbol" w:hAnsi="Symbol"/>
      </w:rPr>
    </w:lvl>
  </w:abstractNum>
  <w:abstractNum w:abstractNumId="46">
    <w:nsid w:val="1413B62C"/>
    <w:multiLevelType w:val="hybridMultilevel"/>
    <w:lvl w:ilvl="0" w:tplc="5BA6B100">
      <w:start w:val="1"/>
      <w:numFmt w:val="bullet"/>
      <w:suff w:val="tab"/>
      <w:lvlText w:val="·"/>
      <w:lvlJc w:val="left"/>
      <w:pPr>
        <w:ind w:hanging="360" w:left="720"/>
      </w:pPr>
      <w:rPr>
        <w:rFonts w:ascii="Symbol" w:hAnsi="Symbol" w:cs="Symbol" w:eastAsia="Symbol"/>
        <w:color w:val="auto"/>
      </w:rPr>
    </w:lvl>
    <w:lvl w:ilvl="1" w:tplc="26158822">
      <w:start w:val="1"/>
      <w:numFmt w:val="bullet"/>
      <w:suff w:val="tab"/>
      <w:lvlText w:val="o"/>
      <w:lvlJc w:val="left"/>
      <w:pPr>
        <w:ind w:hanging="360" w:left="1440"/>
      </w:pPr>
      <w:rPr>
        <w:rFonts w:ascii="Symbol" w:hAnsi="Symbol"/>
      </w:rPr>
    </w:lvl>
    <w:lvl w:ilvl="2" w:tplc="52FE2F31">
      <w:start w:val="1"/>
      <w:numFmt w:val="bullet"/>
      <w:suff w:val="tab"/>
      <w:lvlText w:val="·"/>
      <w:lvlJc w:val="left"/>
      <w:pPr>
        <w:ind w:hanging="360" w:left="2160"/>
      </w:pPr>
      <w:rPr>
        <w:rFonts w:ascii="Symbol" w:hAnsi="Symbol"/>
      </w:rPr>
    </w:lvl>
    <w:lvl w:ilvl="3" w:tplc="6D859370">
      <w:start w:val="1"/>
      <w:numFmt w:val="bullet"/>
      <w:suff w:val="tab"/>
      <w:lvlText w:val="o"/>
      <w:lvlJc w:val="left"/>
      <w:pPr>
        <w:ind w:hanging="360" w:left="2880"/>
      </w:pPr>
      <w:rPr>
        <w:rFonts w:ascii="Symbol" w:hAnsi="Symbol"/>
      </w:rPr>
    </w:lvl>
    <w:lvl w:ilvl="4" w:tplc="56D8A358">
      <w:start w:val="1"/>
      <w:numFmt w:val="bullet"/>
      <w:suff w:val="tab"/>
      <w:lvlText w:val="·"/>
      <w:lvlJc w:val="left"/>
      <w:pPr>
        <w:ind w:hanging="360" w:left="3600"/>
      </w:pPr>
      <w:rPr>
        <w:rFonts w:ascii="Symbol" w:hAnsi="Symbol"/>
      </w:rPr>
    </w:lvl>
    <w:lvl w:ilvl="5" w:tplc="5B3602B1">
      <w:start w:val="1"/>
      <w:numFmt w:val="bullet"/>
      <w:suff w:val="tab"/>
      <w:lvlText w:val="o"/>
      <w:lvlJc w:val="left"/>
      <w:pPr>
        <w:ind w:hanging="360" w:left="4320"/>
      </w:pPr>
      <w:rPr>
        <w:rFonts w:ascii="Symbol" w:hAnsi="Symbol"/>
      </w:rPr>
    </w:lvl>
    <w:lvl w:ilvl="6" w:tplc="0D98E3F6">
      <w:start w:val="1"/>
      <w:numFmt w:val="bullet"/>
      <w:suff w:val="tab"/>
      <w:lvlText w:val="·"/>
      <w:lvlJc w:val="left"/>
      <w:pPr>
        <w:ind w:hanging="360" w:left="5040"/>
      </w:pPr>
      <w:rPr>
        <w:rFonts w:ascii="Symbol" w:hAnsi="Symbol"/>
      </w:rPr>
    </w:lvl>
    <w:lvl w:ilvl="7" w:tplc="2DD24A0E">
      <w:start w:val="1"/>
      <w:numFmt w:val="bullet"/>
      <w:suff w:val="tab"/>
      <w:lvlText w:val="o"/>
      <w:lvlJc w:val="left"/>
      <w:pPr>
        <w:ind w:hanging="360" w:left="5760"/>
      </w:pPr>
      <w:rPr>
        <w:rFonts w:ascii="Symbol" w:hAnsi="Symbol"/>
      </w:rPr>
    </w:lvl>
    <w:lvl w:ilvl="8" w:tplc="12D74D23">
      <w:start w:val="1"/>
      <w:numFmt w:val="bullet"/>
      <w:suff w:val="tab"/>
      <w:lvlText w:val="·"/>
      <w:lvlJc w:val="left"/>
      <w:pPr>
        <w:ind w:hanging="360" w:left="6480"/>
      </w:pPr>
      <w:rPr>
        <w:rFonts w:ascii="Symbol" w:hAnsi="Symbol"/>
      </w:rPr>
    </w:lvl>
  </w:abstractNum>
  <w:abstractNum w:abstractNumId="47">
    <w:nsid w:val="61CCAB70"/>
    <w:multiLevelType w:val="hybridMultilevel"/>
    <w:lvl w:ilvl="0" w:tplc="0E7B8B99">
      <w:start w:val="1"/>
      <w:numFmt w:val="bullet"/>
      <w:suff w:val="tab"/>
      <w:lvlText w:val="·"/>
      <w:lvlJc w:val="left"/>
      <w:pPr>
        <w:ind w:hanging="360" w:left="720"/>
      </w:pPr>
      <w:rPr>
        <w:rFonts w:ascii="Symbol" w:hAnsi="Symbol" w:cs="Symbol" w:eastAsia="Symbol"/>
        <w:color w:val="auto"/>
      </w:rPr>
    </w:lvl>
    <w:lvl w:ilvl="1" w:tplc="36A09C4E">
      <w:start w:val="1"/>
      <w:numFmt w:val="bullet"/>
      <w:suff w:val="tab"/>
      <w:lvlText w:val="o"/>
      <w:lvlJc w:val="left"/>
      <w:pPr>
        <w:ind w:hanging="360" w:left="1440"/>
      </w:pPr>
      <w:rPr>
        <w:rFonts w:ascii="Symbol" w:hAnsi="Symbol"/>
      </w:rPr>
    </w:lvl>
    <w:lvl w:ilvl="2" w:tplc="4738F445">
      <w:start w:val="1"/>
      <w:numFmt w:val="bullet"/>
      <w:suff w:val="tab"/>
      <w:lvlText w:val="·"/>
      <w:lvlJc w:val="left"/>
      <w:pPr>
        <w:ind w:hanging="360" w:left="2160"/>
      </w:pPr>
      <w:rPr>
        <w:rFonts w:ascii="Symbol" w:hAnsi="Symbol"/>
      </w:rPr>
    </w:lvl>
    <w:lvl w:ilvl="3" w:tplc="58A44BBA">
      <w:start w:val="1"/>
      <w:numFmt w:val="bullet"/>
      <w:suff w:val="tab"/>
      <w:lvlText w:val="o"/>
      <w:lvlJc w:val="left"/>
      <w:pPr>
        <w:ind w:hanging="360" w:left="2880"/>
      </w:pPr>
      <w:rPr>
        <w:rFonts w:ascii="Symbol" w:hAnsi="Symbol"/>
      </w:rPr>
    </w:lvl>
    <w:lvl w:ilvl="4" w:tplc="0A4DEAF6">
      <w:start w:val="1"/>
      <w:numFmt w:val="bullet"/>
      <w:suff w:val="tab"/>
      <w:lvlText w:val="·"/>
      <w:lvlJc w:val="left"/>
      <w:pPr>
        <w:ind w:hanging="360" w:left="3600"/>
      </w:pPr>
      <w:rPr>
        <w:rFonts w:ascii="Symbol" w:hAnsi="Symbol"/>
      </w:rPr>
    </w:lvl>
    <w:lvl w:ilvl="5" w:tplc="0AA4D8F1">
      <w:start w:val="1"/>
      <w:numFmt w:val="bullet"/>
      <w:suff w:val="tab"/>
      <w:lvlText w:val="o"/>
      <w:lvlJc w:val="left"/>
      <w:pPr>
        <w:ind w:hanging="360" w:left="4320"/>
      </w:pPr>
      <w:rPr>
        <w:rFonts w:ascii="Symbol" w:hAnsi="Symbol"/>
      </w:rPr>
    </w:lvl>
    <w:lvl w:ilvl="6" w:tplc="66CCD7BA">
      <w:start w:val="1"/>
      <w:numFmt w:val="bullet"/>
      <w:suff w:val="tab"/>
      <w:lvlText w:val="·"/>
      <w:lvlJc w:val="left"/>
      <w:pPr>
        <w:ind w:hanging="360" w:left="5040"/>
      </w:pPr>
      <w:rPr>
        <w:rFonts w:ascii="Symbol" w:hAnsi="Symbol"/>
      </w:rPr>
    </w:lvl>
    <w:lvl w:ilvl="7" w:tplc="0FA5CBE4">
      <w:start w:val="1"/>
      <w:numFmt w:val="bullet"/>
      <w:suff w:val="tab"/>
      <w:lvlText w:val="o"/>
      <w:lvlJc w:val="left"/>
      <w:pPr>
        <w:ind w:hanging="360" w:left="5760"/>
      </w:pPr>
      <w:rPr>
        <w:rFonts w:ascii="Symbol" w:hAnsi="Symbol"/>
      </w:rPr>
    </w:lvl>
    <w:lvl w:ilvl="8" w:tplc="0877EAE5">
      <w:start w:val="1"/>
      <w:numFmt w:val="bullet"/>
      <w:suff w:val="tab"/>
      <w:lvlText w:val="·"/>
      <w:lvlJc w:val="left"/>
      <w:pPr>
        <w:ind w:hanging="360" w:left="6480"/>
      </w:pPr>
      <w:rPr>
        <w:rFonts w:ascii="Symbol" w:hAnsi="Symbol"/>
      </w:rPr>
    </w:lvl>
  </w:abstractNum>
  <w:abstractNum w:abstractNumId="48">
    <w:nsid w:val="53A8DA15"/>
    <w:multiLevelType w:val="hybridMultilevel"/>
    <w:lvl w:ilvl="0" w:tplc="2C5DED66">
      <w:start w:val="1"/>
      <w:numFmt w:val="bullet"/>
      <w:suff w:val="tab"/>
      <w:lvlText w:val="·"/>
      <w:lvlJc w:val="left"/>
      <w:pPr>
        <w:ind w:hanging="360" w:left="720"/>
      </w:pPr>
      <w:rPr>
        <w:rFonts w:ascii="Symbol" w:hAnsi="Symbol" w:cs="Symbol" w:eastAsia="Symbol"/>
        <w:color w:val="auto"/>
      </w:rPr>
    </w:lvl>
    <w:lvl w:ilvl="1" w:tplc="5A2F2001">
      <w:start w:val="1"/>
      <w:numFmt w:val="bullet"/>
      <w:suff w:val="tab"/>
      <w:lvlText w:val="o"/>
      <w:lvlJc w:val="left"/>
      <w:pPr>
        <w:ind w:hanging="360" w:left="1440"/>
      </w:pPr>
      <w:rPr>
        <w:rFonts w:ascii="Symbol" w:hAnsi="Symbol"/>
      </w:rPr>
    </w:lvl>
    <w:lvl w:ilvl="2" w:tplc="638008DD">
      <w:start w:val="1"/>
      <w:numFmt w:val="bullet"/>
      <w:suff w:val="tab"/>
      <w:lvlText w:val="·"/>
      <w:lvlJc w:val="left"/>
      <w:pPr>
        <w:ind w:hanging="360" w:left="2160"/>
      </w:pPr>
      <w:rPr>
        <w:rFonts w:ascii="Symbol" w:hAnsi="Symbol"/>
      </w:rPr>
    </w:lvl>
    <w:lvl w:ilvl="3" w:tplc="773B3480">
      <w:start w:val="1"/>
      <w:numFmt w:val="bullet"/>
      <w:suff w:val="tab"/>
      <w:lvlText w:val="o"/>
      <w:lvlJc w:val="left"/>
      <w:pPr>
        <w:ind w:hanging="360" w:left="2880"/>
      </w:pPr>
      <w:rPr>
        <w:rFonts w:ascii="Symbol" w:hAnsi="Symbol"/>
      </w:rPr>
    </w:lvl>
    <w:lvl w:ilvl="4" w:tplc="42EA994F">
      <w:start w:val="1"/>
      <w:numFmt w:val="bullet"/>
      <w:suff w:val="tab"/>
      <w:lvlText w:val="·"/>
      <w:lvlJc w:val="left"/>
      <w:pPr>
        <w:ind w:hanging="360" w:left="3600"/>
      </w:pPr>
      <w:rPr>
        <w:rFonts w:ascii="Symbol" w:hAnsi="Symbol"/>
      </w:rPr>
    </w:lvl>
    <w:lvl w:ilvl="5" w:tplc="531DB54B">
      <w:start w:val="1"/>
      <w:numFmt w:val="bullet"/>
      <w:suff w:val="tab"/>
      <w:lvlText w:val="o"/>
      <w:lvlJc w:val="left"/>
      <w:pPr>
        <w:ind w:hanging="360" w:left="4320"/>
      </w:pPr>
      <w:rPr>
        <w:rFonts w:ascii="Symbol" w:hAnsi="Symbol"/>
      </w:rPr>
    </w:lvl>
    <w:lvl w:ilvl="6" w:tplc="77DCE7F8">
      <w:start w:val="1"/>
      <w:numFmt w:val="bullet"/>
      <w:suff w:val="tab"/>
      <w:lvlText w:val="·"/>
      <w:lvlJc w:val="left"/>
      <w:pPr>
        <w:ind w:hanging="360" w:left="5040"/>
      </w:pPr>
      <w:rPr>
        <w:rFonts w:ascii="Symbol" w:hAnsi="Symbol"/>
      </w:rPr>
    </w:lvl>
    <w:lvl w:ilvl="7" w:tplc="6AACD3A0">
      <w:start w:val="1"/>
      <w:numFmt w:val="bullet"/>
      <w:suff w:val="tab"/>
      <w:lvlText w:val="o"/>
      <w:lvlJc w:val="left"/>
      <w:pPr>
        <w:ind w:hanging="360" w:left="5760"/>
      </w:pPr>
      <w:rPr>
        <w:rFonts w:ascii="Symbol" w:hAnsi="Symbol"/>
      </w:rPr>
    </w:lvl>
    <w:lvl w:ilvl="8" w:tplc="2B50C97F">
      <w:start w:val="1"/>
      <w:numFmt w:val="bullet"/>
      <w:suff w:val="tab"/>
      <w:lvlText w:val="·"/>
      <w:lvlJc w:val="left"/>
      <w:pPr>
        <w:ind w:hanging="360" w:left="6480"/>
      </w:pPr>
      <w:rPr>
        <w:rFonts w:ascii="Symbol" w:hAnsi="Symbol"/>
      </w:rPr>
    </w:lvl>
  </w:abstractNum>
  <w:abstractNum w:abstractNumId="49">
    <w:nsid w:val="60109E41"/>
    <w:multiLevelType w:val="hybridMultilevel"/>
    <w:lvl w:ilvl="0" w:tplc="70767474">
      <w:start w:val="1"/>
      <w:numFmt w:val="bullet"/>
      <w:suff w:val="tab"/>
      <w:lvlText w:val="·"/>
      <w:lvlJc w:val="left"/>
      <w:pPr>
        <w:ind w:hanging="360" w:left="720"/>
      </w:pPr>
      <w:rPr>
        <w:rFonts w:ascii="Symbol" w:hAnsi="Symbol" w:cs="Symbol" w:eastAsia="Symbol"/>
        <w:color w:val="auto"/>
      </w:rPr>
    </w:lvl>
    <w:lvl w:ilvl="1" w:tplc="68781A34">
      <w:start w:val="1"/>
      <w:numFmt w:val="bullet"/>
      <w:suff w:val="tab"/>
      <w:lvlText w:val="o"/>
      <w:lvlJc w:val="left"/>
      <w:pPr>
        <w:ind w:hanging="360" w:left="1440"/>
      </w:pPr>
      <w:rPr>
        <w:rFonts w:ascii="Symbol" w:hAnsi="Symbol"/>
      </w:rPr>
    </w:lvl>
    <w:lvl w:ilvl="2" w:tplc="1E9FF95A">
      <w:start w:val="1"/>
      <w:numFmt w:val="bullet"/>
      <w:suff w:val="tab"/>
      <w:lvlText w:val="·"/>
      <w:lvlJc w:val="left"/>
      <w:pPr>
        <w:ind w:hanging="360" w:left="2160"/>
      </w:pPr>
      <w:rPr>
        <w:rFonts w:ascii="Symbol" w:hAnsi="Symbol"/>
      </w:rPr>
    </w:lvl>
    <w:lvl w:ilvl="3" w:tplc="46BC1FBF">
      <w:start w:val="1"/>
      <w:numFmt w:val="bullet"/>
      <w:suff w:val="tab"/>
      <w:lvlText w:val="o"/>
      <w:lvlJc w:val="left"/>
      <w:pPr>
        <w:ind w:hanging="360" w:left="2880"/>
      </w:pPr>
      <w:rPr>
        <w:rFonts w:ascii="Symbol" w:hAnsi="Symbol"/>
      </w:rPr>
    </w:lvl>
    <w:lvl w:ilvl="4" w:tplc="6456DF90">
      <w:start w:val="1"/>
      <w:numFmt w:val="bullet"/>
      <w:suff w:val="tab"/>
      <w:lvlText w:val="·"/>
      <w:lvlJc w:val="left"/>
      <w:pPr>
        <w:ind w:hanging="360" w:left="3600"/>
      </w:pPr>
      <w:rPr>
        <w:rFonts w:ascii="Symbol" w:hAnsi="Symbol"/>
      </w:rPr>
    </w:lvl>
    <w:lvl w:ilvl="5" w:tplc="2F92A4D2">
      <w:start w:val="1"/>
      <w:numFmt w:val="bullet"/>
      <w:suff w:val="tab"/>
      <w:lvlText w:val="o"/>
      <w:lvlJc w:val="left"/>
      <w:pPr>
        <w:ind w:hanging="360" w:left="4320"/>
      </w:pPr>
      <w:rPr>
        <w:rFonts w:ascii="Symbol" w:hAnsi="Symbol"/>
      </w:rPr>
    </w:lvl>
    <w:lvl w:ilvl="6" w:tplc="7A0C1296">
      <w:start w:val="1"/>
      <w:numFmt w:val="bullet"/>
      <w:suff w:val="tab"/>
      <w:lvlText w:val="·"/>
      <w:lvlJc w:val="left"/>
      <w:pPr>
        <w:ind w:hanging="360" w:left="5040"/>
      </w:pPr>
      <w:rPr>
        <w:rFonts w:ascii="Symbol" w:hAnsi="Symbol"/>
      </w:rPr>
    </w:lvl>
    <w:lvl w:ilvl="7" w:tplc="2B4BE993">
      <w:start w:val="1"/>
      <w:numFmt w:val="bullet"/>
      <w:suff w:val="tab"/>
      <w:lvlText w:val="o"/>
      <w:lvlJc w:val="left"/>
      <w:pPr>
        <w:ind w:hanging="360" w:left="5760"/>
      </w:pPr>
      <w:rPr>
        <w:rFonts w:ascii="Symbol" w:hAnsi="Symbol"/>
      </w:rPr>
    </w:lvl>
    <w:lvl w:ilvl="8" w:tplc="4FE51DDE">
      <w:start w:val="1"/>
      <w:numFmt w:val="bullet"/>
      <w:suff w:val="tab"/>
      <w:lvlText w:val="·"/>
      <w:lvlJc w:val="left"/>
      <w:pPr>
        <w:ind w:hanging="360" w:left="6480"/>
      </w:pPr>
      <w:rPr>
        <w:rFonts w:ascii="Symbol" w:hAnsi="Symbol"/>
      </w:rPr>
    </w:lvl>
  </w:abstractNum>
  <w:abstractNum w:abstractNumId="50">
    <w:nsid w:val="3F9F8030"/>
    <w:multiLevelType w:val="hybridMultilevel"/>
    <w:lvl w:ilvl="0" w:tplc="1AD149F5">
      <w:start w:val="1"/>
      <w:numFmt w:val="bullet"/>
      <w:suff w:val="tab"/>
      <w:lvlText w:val="·"/>
      <w:lvlJc w:val="left"/>
      <w:pPr>
        <w:ind w:hanging="360" w:left="720"/>
      </w:pPr>
      <w:rPr>
        <w:rFonts w:ascii="Symbol" w:hAnsi="Symbol" w:cs="Symbol" w:eastAsia="Symbol"/>
        <w:color w:val="auto"/>
      </w:rPr>
    </w:lvl>
    <w:lvl w:ilvl="1" w:tplc="6CDCA8CE">
      <w:start w:val="1"/>
      <w:numFmt w:val="bullet"/>
      <w:suff w:val="tab"/>
      <w:lvlText w:val="o"/>
      <w:lvlJc w:val="left"/>
      <w:pPr>
        <w:ind w:hanging="360" w:left="1440"/>
      </w:pPr>
      <w:rPr>
        <w:rFonts w:ascii="Symbol" w:hAnsi="Symbol"/>
      </w:rPr>
    </w:lvl>
    <w:lvl w:ilvl="2" w:tplc="5C34FEAD">
      <w:start w:val="1"/>
      <w:numFmt w:val="bullet"/>
      <w:suff w:val="tab"/>
      <w:lvlText w:val="·"/>
      <w:lvlJc w:val="left"/>
      <w:pPr>
        <w:ind w:hanging="360" w:left="2160"/>
      </w:pPr>
      <w:rPr>
        <w:rFonts w:ascii="Symbol" w:hAnsi="Symbol"/>
      </w:rPr>
    </w:lvl>
    <w:lvl w:ilvl="3" w:tplc="689E4518">
      <w:start w:val="1"/>
      <w:numFmt w:val="bullet"/>
      <w:suff w:val="tab"/>
      <w:lvlText w:val="o"/>
      <w:lvlJc w:val="left"/>
      <w:pPr>
        <w:ind w:hanging="360" w:left="2880"/>
      </w:pPr>
      <w:rPr>
        <w:rFonts w:ascii="Symbol" w:hAnsi="Symbol"/>
      </w:rPr>
    </w:lvl>
    <w:lvl w:ilvl="4" w:tplc="6BFA677A">
      <w:start w:val="1"/>
      <w:numFmt w:val="bullet"/>
      <w:suff w:val="tab"/>
      <w:lvlText w:val="·"/>
      <w:lvlJc w:val="left"/>
      <w:pPr>
        <w:ind w:hanging="360" w:left="3600"/>
      </w:pPr>
      <w:rPr>
        <w:rFonts w:ascii="Symbol" w:hAnsi="Symbol"/>
      </w:rPr>
    </w:lvl>
    <w:lvl w:ilvl="5" w:tplc="11AFC9BC">
      <w:start w:val="1"/>
      <w:numFmt w:val="bullet"/>
      <w:suff w:val="tab"/>
      <w:lvlText w:val="o"/>
      <w:lvlJc w:val="left"/>
      <w:pPr>
        <w:ind w:hanging="360" w:left="4320"/>
      </w:pPr>
      <w:rPr>
        <w:rFonts w:ascii="Symbol" w:hAnsi="Symbol"/>
      </w:rPr>
    </w:lvl>
    <w:lvl w:ilvl="6" w:tplc="3B4BE80C">
      <w:start w:val="1"/>
      <w:numFmt w:val="bullet"/>
      <w:suff w:val="tab"/>
      <w:lvlText w:val="·"/>
      <w:lvlJc w:val="left"/>
      <w:pPr>
        <w:ind w:hanging="360" w:left="5040"/>
      </w:pPr>
      <w:rPr>
        <w:rFonts w:ascii="Symbol" w:hAnsi="Symbol"/>
      </w:rPr>
    </w:lvl>
    <w:lvl w:ilvl="7" w:tplc="65F34048">
      <w:start w:val="1"/>
      <w:numFmt w:val="bullet"/>
      <w:suff w:val="tab"/>
      <w:lvlText w:val="o"/>
      <w:lvlJc w:val="left"/>
      <w:pPr>
        <w:ind w:hanging="360" w:left="5760"/>
      </w:pPr>
      <w:rPr>
        <w:rFonts w:ascii="Symbol" w:hAnsi="Symbol"/>
      </w:rPr>
    </w:lvl>
    <w:lvl w:ilvl="8" w:tplc="13374669">
      <w:start w:val="1"/>
      <w:numFmt w:val="bullet"/>
      <w:suff w:val="tab"/>
      <w:lvlText w:val="·"/>
      <w:lvlJc w:val="left"/>
      <w:pPr>
        <w:ind w:hanging="360" w:left="6480"/>
      </w:pPr>
      <w:rPr>
        <w:rFonts w:ascii="Symbol" w:hAnsi="Symbol"/>
      </w:rPr>
    </w:lvl>
  </w:abstractNum>
  <w:abstractNum w:abstractNumId="51">
    <w:nsid w:val="2623AD14"/>
    <w:multiLevelType w:val="hybridMultilevel"/>
    <w:lvl w:ilvl="0" w:tplc="54F46564">
      <w:start w:val="1"/>
      <w:numFmt w:val="bullet"/>
      <w:suff w:val="tab"/>
      <w:lvlText w:val="·"/>
      <w:lvlJc w:val="left"/>
      <w:pPr>
        <w:ind w:hanging="360" w:left="720"/>
      </w:pPr>
      <w:rPr>
        <w:rFonts w:ascii="Symbol" w:hAnsi="Symbol" w:cs="Symbol" w:eastAsia="Symbol"/>
        <w:color w:val="auto"/>
      </w:rPr>
    </w:lvl>
    <w:lvl w:ilvl="1" w:tplc="728F0C23">
      <w:start w:val="1"/>
      <w:numFmt w:val="bullet"/>
      <w:suff w:val="tab"/>
      <w:lvlText w:val="o"/>
      <w:lvlJc w:val="left"/>
      <w:pPr>
        <w:ind w:hanging="360" w:left="1440"/>
      </w:pPr>
      <w:rPr>
        <w:rFonts w:ascii="Symbol" w:hAnsi="Symbol"/>
      </w:rPr>
    </w:lvl>
    <w:lvl w:ilvl="2" w:tplc="6C190090">
      <w:start w:val="1"/>
      <w:numFmt w:val="bullet"/>
      <w:suff w:val="tab"/>
      <w:lvlText w:val="·"/>
      <w:lvlJc w:val="left"/>
      <w:pPr>
        <w:ind w:hanging="360" w:left="2160"/>
      </w:pPr>
      <w:rPr>
        <w:rFonts w:ascii="Symbol" w:hAnsi="Symbol"/>
      </w:rPr>
    </w:lvl>
    <w:lvl w:ilvl="3" w:tplc="7A7439DD">
      <w:start w:val="1"/>
      <w:numFmt w:val="bullet"/>
      <w:suff w:val="tab"/>
      <w:lvlText w:val="o"/>
      <w:lvlJc w:val="left"/>
      <w:pPr>
        <w:ind w:hanging="360" w:left="2880"/>
      </w:pPr>
      <w:rPr>
        <w:rFonts w:ascii="Symbol" w:hAnsi="Symbol"/>
      </w:rPr>
    </w:lvl>
    <w:lvl w:ilvl="4" w:tplc="79C96C24">
      <w:start w:val="1"/>
      <w:numFmt w:val="bullet"/>
      <w:suff w:val="tab"/>
      <w:lvlText w:val="·"/>
      <w:lvlJc w:val="left"/>
      <w:pPr>
        <w:ind w:hanging="360" w:left="3600"/>
      </w:pPr>
      <w:rPr>
        <w:rFonts w:ascii="Symbol" w:hAnsi="Symbol"/>
      </w:rPr>
    </w:lvl>
    <w:lvl w:ilvl="5" w:tplc="492826D2">
      <w:start w:val="1"/>
      <w:numFmt w:val="bullet"/>
      <w:suff w:val="tab"/>
      <w:lvlText w:val="o"/>
      <w:lvlJc w:val="left"/>
      <w:pPr>
        <w:ind w:hanging="360" w:left="4320"/>
      </w:pPr>
      <w:rPr>
        <w:rFonts w:ascii="Symbol" w:hAnsi="Symbol"/>
      </w:rPr>
    </w:lvl>
    <w:lvl w:ilvl="6" w:tplc="3269274D">
      <w:start w:val="1"/>
      <w:numFmt w:val="bullet"/>
      <w:suff w:val="tab"/>
      <w:lvlText w:val="·"/>
      <w:lvlJc w:val="left"/>
      <w:pPr>
        <w:ind w:hanging="360" w:left="5040"/>
      </w:pPr>
      <w:rPr>
        <w:rFonts w:ascii="Symbol" w:hAnsi="Symbol"/>
      </w:rPr>
    </w:lvl>
    <w:lvl w:ilvl="7" w:tplc="03E9F9E5">
      <w:start w:val="1"/>
      <w:numFmt w:val="bullet"/>
      <w:suff w:val="tab"/>
      <w:lvlText w:val="o"/>
      <w:lvlJc w:val="left"/>
      <w:pPr>
        <w:ind w:hanging="360" w:left="5760"/>
      </w:pPr>
      <w:rPr>
        <w:rFonts w:ascii="Symbol" w:hAnsi="Symbol"/>
      </w:rPr>
    </w:lvl>
    <w:lvl w:ilvl="8" w:tplc="5DEBB305">
      <w:start w:val="1"/>
      <w:numFmt w:val="bullet"/>
      <w:suff w:val="tab"/>
      <w:lvlText w:val="·"/>
      <w:lvlJc w:val="left"/>
      <w:pPr>
        <w:ind w:hanging="360" w:left="6480"/>
      </w:pPr>
      <w:rPr>
        <w:rFonts w:ascii="Symbol" w:hAnsi="Symbol"/>
      </w:rPr>
    </w:lvl>
  </w:abstractNum>
  <w:abstractNum w:abstractNumId="52">
    <w:nsid w:val="300D95FF"/>
    <w:multiLevelType w:val="hybridMultilevel"/>
    <w:lvl w:ilvl="0" w:tplc="2733F406">
      <w:start w:val="1"/>
      <w:numFmt w:val="bullet"/>
      <w:suff w:val="tab"/>
      <w:lvlText w:val="·"/>
      <w:lvlJc w:val="left"/>
      <w:pPr>
        <w:ind w:hanging="360" w:left="720"/>
      </w:pPr>
      <w:rPr>
        <w:rFonts w:ascii="Symbol" w:hAnsi="Symbol" w:cs="Symbol" w:eastAsia="Symbol"/>
        <w:color w:val="auto"/>
      </w:rPr>
    </w:lvl>
    <w:lvl w:ilvl="1" w:tplc="2008BB85">
      <w:start w:val="1"/>
      <w:numFmt w:val="bullet"/>
      <w:suff w:val="tab"/>
      <w:lvlText w:val="o"/>
      <w:lvlJc w:val="left"/>
      <w:pPr>
        <w:ind w:hanging="360" w:left="1440"/>
      </w:pPr>
      <w:rPr>
        <w:rFonts w:ascii="Symbol" w:hAnsi="Symbol"/>
      </w:rPr>
    </w:lvl>
    <w:lvl w:ilvl="2" w:tplc="261C2D47">
      <w:start w:val="1"/>
      <w:numFmt w:val="bullet"/>
      <w:suff w:val="tab"/>
      <w:lvlText w:val="·"/>
      <w:lvlJc w:val="left"/>
      <w:pPr>
        <w:ind w:hanging="360" w:left="2160"/>
      </w:pPr>
      <w:rPr>
        <w:rFonts w:ascii="Symbol" w:hAnsi="Symbol"/>
      </w:rPr>
    </w:lvl>
    <w:lvl w:ilvl="3" w:tplc="3A30487F">
      <w:start w:val="1"/>
      <w:numFmt w:val="bullet"/>
      <w:suff w:val="tab"/>
      <w:lvlText w:val="o"/>
      <w:lvlJc w:val="left"/>
      <w:pPr>
        <w:ind w:hanging="360" w:left="2880"/>
      </w:pPr>
      <w:rPr>
        <w:rFonts w:ascii="Symbol" w:hAnsi="Symbol"/>
      </w:rPr>
    </w:lvl>
    <w:lvl w:ilvl="4" w:tplc="773EE73F">
      <w:start w:val="1"/>
      <w:numFmt w:val="bullet"/>
      <w:suff w:val="tab"/>
      <w:lvlText w:val="·"/>
      <w:lvlJc w:val="left"/>
      <w:pPr>
        <w:ind w:hanging="360" w:left="3600"/>
      </w:pPr>
      <w:rPr>
        <w:rFonts w:ascii="Symbol" w:hAnsi="Symbol"/>
      </w:rPr>
    </w:lvl>
    <w:lvl w:ilvl="5" w:tplc="0931BE1F">
      <w:start w:val="1"/>
      <w:numFmt w:val="bullet"/>
      <w:suff w:val="tab"/>
      <w:lvlText w:val="o"/>
      <w:lvlJc w:val="left"/>
      <w:pPr>
        <w:ind w:hanging="360" w:left="4320"/>
      </w:pPr>
      <w:rPr>
        <w:rFonts w:ascii="Symbol" w:hAnsi="Symbol"/>
      </w:rPr>
    </w:lvl>
    <w:lvl w:ilvl="6" w:tplc="05EEE69D">
      <w:start w:val="1"/>
      <w:numFmt w:val="bullet"/>
      <w:suff w:val="tab"/>
      <w:lvlText w:val="·"/>
      <w:lvlJc w:val="left"/>
      <w:pPr>
        <w:ind w:hanging="360" w:left="5040"/>
      </w:pPr>
      <w:rPr>
        <w:rFonts w:ascii="Symbol" w:hAnsi="Symbol"/>
      </w:rPr>
    </w:lvl>
    <w:lvl w:ilvl="7" w:tplc="2B434BCE">
      <w:start w:val="1"/>
      <w:numFmt w:val="bullet"/>
      <w:suff w:val="tab"/>
      <w:lvlText w:val="o"/>
      <w:lvlJc w:val="left"/>
      <w:pPr>
        <w:ind w:hanging="360" w:left="5760"/>
      </w:pPr>
      <w:rPr>
        <w:rFonts w:ascii="Symbol" w:hAnsi="Symbol"/>
      </w:rPr>
    </w:lvl>
    <w:lvl w:ilvl="8" w:tplc="136968BD">
      <w:start w:val="1"/>
      <w:numFmt w:val="bullet"/>
      <w:suff w:val="tab"/>
      <w:lvlText w:val="·"/>
      <w:lvlJc w:val="left"/>
      <w:pPr>
        <w:ind w:hanging="360" w:left="6480"/>
      </w:pPr>
      <w:rPr>
        <w:rFonts w:ascii="Symbol" w:hAnsi="Symbol"/>
      </w:rPr>
    </w:lvl>
  </w:abstractNum>
  <w:abstractNum w:abstractNumId="53">
    <w:nsid w:val="2F1A7795"/>
    <w:multiLevelType w:val="hybridMultilevel"/>
    <w:lvl w:ilvl="0" w:tplc="5A524990">
      <w:start w:val="1"/>
      <w:numFmt w:val="bullet"/>
      <w:suff w:val="tab"/>
      <w:lvlText w:val="·"/>
      <w:lvlJc w:val="left"/>
      <w:pPr>
        <w:ind w:hanging="360" w:left="720"/>
      </w:pPr>
      <w:rPr>
        <w:rFonts w:ascii="Symbol" w:hAnsi="Symbol" w:cs="Symbol" w:eastAsia="Symbol"/>
      </w:rPr>
    </w:lvl>
    <w:lvl w:ilvl="1" w:tplc="0E6DBC2D">
      <w:start w:val="1"/>
      <w:numFmt w:val="bullet"/>
      <w:suff w:val="tab"/>
      <w:lvlText w:val="o"/>
      <w:lvlJc w:val="left"/>
      <w:pPr>
        <w:ind w:hanging="360" w:left="1440"/>
      </w:pPr>
      <w:rPr>
        <w:rFonts w:ascii="Symbol" w:hAnsi="Symbol"/>
      </w:rPr>
    </w:lvl>
    <w:lvl w:ilvl="2" w:tplc="1393EFB2">
      <w:start w:val="1"/>
      <w:numFmt w:val="bullet"/>
      <w:suff w:val="tab"/>
      <w:lvlText w:val="·"/>
      <w:lvlJc w:val="left"/>
      <w:pPr>
        <w:ind w:hanging="360" w:left="2160"/>
      </w:pPr>
      <w:rPr>
        <w:rFonts w:ascii="Symbol" w:hAnsi="Symbol"/>
      </w:rPr>
    </w:lvl>
    <w:lvl w:ilvl="3" w:tplc="4D770A6A">
      <w:start w:val="1"/>
      <w:numFmt w:val="bullet"/>
      <w:suff w:val="tab"/>
      <w:lvlText w:val="o"/>
      <w:lvlJc w:val="left"/>
      <w:pPr>
        <w:ind w:hanging="360" w:left="2880"/>
      </w:pPr>
      <w:rPr>
        <w:rFonts w:ascii="Symbol" w:hAnsi="Symbol"/>
      </w:rPr>
    </w:lvl>
    <w:lvl w:ilvl="4" w:tplc="7A4B807B">
      <w:start w:val="1"/>
      <w:numFmt w:val="bullet"/>
      <w:suff w:val="tab"/>
      <w:lvlText w:val="·"/>
      <w:lvlJc w:val="left"/>
      <w:pPr>
        <w:ind w:hanging="360" w:left="3600"/>
      </w:pPr>
      <w:rPr>
        <w:rFonts w:ascii="Symbol" w:hAnsi="Symbol"/>
      </w:rPr>
    </w:lvl>
    <w:lvl w:ilvl="5" w:tplc="49F07762">
      <w:start w:val="1"/>
      <w:numFmt w:val="bullet"/>
      <w:suff w:val="tab"/>
      <w:lvlText w:val="o"/>
      <w:lvlJc w:val="left"/>
      <w:pPr>
        <w:ind w:hanging="360" w:left="4320"/>
      </w:pPr>
      <w:rPr>
        <w:rFonts w:ascii="Symbol" w:hAnsi="Symbol"/>
      </w:rPr>
    </w:lvl>
    <w:lvl w:ilvl="6" w:tplc="01A17F95">
      <w:start w:val="1"/>
      <w:numFmt w:val="bullet"/>
      <w:suff w:val="tab"/>
      <w:lvlText w:val="·"/>
      <w:lvlJc w:val="left"/>
      <w:pPr>
        <w:ind w:hanging="360" w:left="5040"/>
      </w:pPr>
      <w:rPr>
        <w:rFonts w:ascii="Symbol" w:hAnsi="Symbol"/>
      </w:rPr>
    </w:lvl>
    <w:lvl w:ilvl="7" w:tplc="65E52C8C">
      <w:start w:val="1"/>
      <w:numFmt w:val="bullet"/>
      <w:suff w:val="tab"/>
      <w:lvlText w:val="o"/>
      <w:lvlJc w:val="left"/>
      <w:pPr>
        <w:ind w:hanging="360" w:left="5760"/>
      </w:pPr>
      <w:rPr>
        <w:rFonts w:ascii="Symbol" w:hAnsi="Symbol"/>
      </w:rPr>
    </w:lvl>
    <w:lvl w:ilvl="8" w:tplc="07F7CB2A">
      <w:start w:val="1"/>
      <w:numFmt w:val="bullet"/>
      <w:suff w:val="tab"/>
      <w:lvlText w:val="·"/>
      <w:lvlJc w:val="left"/>
      <w:pPr>
        <w:ind w:hanging="360" w:left="6480"/>
      </w:pPr>
      <w:rPr>
        <w:rFonts w:ascii="Symbol" w:hAnsi="Symbol"/>
      </w:rPr>
    </w:lvl>
  </w:abstractNum>
  <w:abstractNum w:abstractNumId="54">
    <w:nsid w:val="137BCDAB"/>
    <w:multiLevelType w:val="hybridMultilevel"/>
    <w:lvl w:ilvl="0" w:tplc="4A6E947D">
      <w:start w:val="1"/>
      <w:numFmt w:val="bullet"/>
      <w:suff w:val="tab"/>
      <w:lvlText w:val="·"/>
      <w:lvlJc w:val="left"/>
      <w:pPr>
        <w:ind w:hanging="360" w:left="720"/>
      </w:pPr>
      <w:rPr>
        <w:rFonts w:ascii="Symbol" w:hAnsi="Symbol" w:cs="Symbol" w:eastAsia="Symbol"/>
        <w:color w:val="auto"/>
      </w:rPr>
    </w:lvl>
    <w:lvl w:ilvl="1" w:tplc="0329B536">
      <w:start w:val="1"/>
      <w:numFmt w:val="bullet"/>
      <w:suff w:val="tab"/>
      <w:lvlText w:val="o"/>
      <w:lvlJc w:val="left"/>
      <w:pPr>
        <w:ind w:hanging="360" w:left="1440"/>
      </w:pPr>
      <w:rPr>
        <w:rFonts w:ascii="Symbol" w:hAnsi="Symbol"/>
      </w:rPr>
    </w:lvl>
    <w:lvl w:ilvl="2" w:tplc="36796B3C">
      <w:start w:val="1"/>
      <w:numFmt w:val="bullet"/>
      <w:suff w:val="tab"/>
      <w:lvlText w:val="·"/>
      <w:lvlJc w:val="left"/>
      <w:pPr>
        <w:ind w:hanging="360" w:left="2160"/>
      </w:pPr>
      <w:rPr>
        <w:rFonts w:ascii="Symbol" w:hAnsi="Symbol"/>
      </w:rPr>
    </w:lvl>
    <w:lvl w:ilvl="3" w:tplc="594BC5BF">
      <w:start w:val="1"/>
      <w:numFmt w:val="bullet"/>
      <w:suff w:val="tab"/>
      <w:lvlText w:val="o"/>
      <w:lvlJc w:val="left"/>
      <w:pPr>
        <w:ind w:hanging="360" w:left="2880"/>
      </w:pPr>
      <w:rPr>
        <w:rFonts w:ascii="Symbol" w:hAnsi="Symbol"/>
      </w:rPr>
    </w:lvl>
    <w:lvl w:ilvl="4" w:tplc="3058DC82">
      <w:start w:val="1"/>
      <w:numFmt w:val="bullet"/>
      <w:suff w:val="tab"/>
      <w:lvlText w:val="·"/>
      <w:lvlJc w:val="left"/>
      <w:pPr>
        <w:ind w:hanging="360" w:left="3600"/>
      </w:pPr>
      <w:rPr>
        <w:rFonts w:ascii="Symbol" w:hAnsi="Symbol"/>
      </w:rPr>
    </w:lvl>
    <w:lvl w:ilvl="5" w:tplc="4548D5FB">
      <w:start w:val="1"/>
      <w:numFmt w:val="bullet"/>
      <w:suff w:val="tab"/>
      <w:lvlText w:val="o"/>
      <w:lvlJc w:val="left"/>
      <w:pPr>
        <w:ind w:hanging="360" w:left="4320"/>
      </w:pPr>
      <w:rPr>
        <w:rFonts w:ascii="Symbol" w:hAnsi="Symbol"/>
      </w:rPr>
    </w:lvl>
    <w:lvl w:ilvl="6" w:tplc="3A5D7A54">
      <w:start w:val="1"/>
      <w:numFmt w:val="bullet"/>
      <w:suff w:val="tab"/>
      <w:lvlText w:val="·"/>
      <w:lvlJc w:val="left"/>
      <w:pPr>
        <w:ind w:hanging="360" w:left="5040"/>
      </w:pPr>
      <w:rPr>
        <w:rFonts w:ascii="Symbol" w:hAnsi="Symbol"/>
      </w:rPr>
    </w:lvl>
    <w:lvl w:ilvl="7" w:tplc="019763DF">
      <w:start w:val="1"/>
      <w:numFmt w:val="bullet"/>
      <w:suff w:val="tab"/>
      <w:lvlText w:val="o"/>
      <w:lvlJc w:val="left"/>
      <w:pPr>
        <w:ind w:hanging="360" w:left="5760"/>
      </w:pPr>
      <w:rPr>
        <w:rFonts w:ascii="Symbol" w:hAnsi="Symbol"/>
      </w:rPr>
    </w:lvl>
    <w:lvl w:ilvl="8" w:tplc="6E12B974">
      <w:start w:val="1"/>
      <w:numFmt w:val="bullet"/>
      <w:suff w:val="tab"/>
      <w:lvlText w:val="·"/>
      <w:lvlJc w:val="left"/>
      <w:pPr>
        <w:ind w:hanging="360" w:left="6480"/>
      </w:pPr>
      <w:rPr>
        <w:rFonts w:ascii="Symbol" w:hAnsi="Symbol"/>
      </w:rPr>
    </w:lvl>
  </w:abstractNum>
  <w:abstractNum w:abstractNumId="55">
    <w:nsid w:val="548A62D0"/>
    <w:multiLevelType w:val="hybridMultilevel"/>
    <w:lvl w:ilvl="0" w:tplc="6AD443C6">
      <w:start w:val="1"/>
      <w:numFmt w:val="bullet"/>
      <w:suff w:val="tab"/>
      <w:lvlText w:val="·"/>
      <w:lvlJc w:val="left"/>
      <w:pPr>
        <w:ind w:hanging="360" w:left="720"/>
      </w:pPr>
      <w:rPr>
        <w:rFonts w:ascii="Symbol" w:hAnsi="Symbol" w:cs="Symbol" w:eastAsia="Symbol"/>
        <w:color w:val="auto"/>
      </w:rPr>
    </w:lvl>
    <w:lvl w:ilvl="1" w:tplc="14E13233">
      <w:start w:val="1"/>
      <w:numFmt w:val="bullet"/>
      <w:suff w:val="tab"/>
      <w:lvlText w:val="o"/>
      <w:lvlJc w:val="left"/>
      <w:pPr>
        <w:ind w:hanging="360" w:left="1440"/>
      </w:pPr>
      <w:rPr>
        <w:rFonts w:ascii="Symbol" w:hAnsi="Symbol"/>
      </w:rPr>
    </w:lvl>
    <w:lvl w:ilvl="2" w:tplc="26DB3118">
      <w:start w:val="1"/>
      <w:numFmt w:val="bullet"/>
      <w:suff w:val="tab"/>
      <w:lvlText w:val="·"/>
      <w:lvlJc w:val="left"/>
      <w:pPr>
        <w:ind w:hanging="360" w:left="2160"/>
      </w:pPr>
      <w:rPr>
        <w:rFonts w:ascii="Symbol" w:hAnsi="Symbol"/>
      </w:rPr>
    </w:lvl>
    <w:lvl w:ilvl="3" w:tplc="2C68F35F">
      <w:start w:val="1"/>
      <w:numFmt w:val="bullet"/>
      <w:suff w:val="tab"/>
      <w:lvlText w:val="o"/>
      <w:lvlJc w:val="left"/>
      <w:pPr>
        <w:ind w:hanging="360" w:left="2880"/>
      </w:pPr>
      <w:rPr>
        <w:rFonts w:ascii="Symbol" w:hAnsi="Symbol"/>
      </w:rPr>
    </w:lvl>
    <w:lvl w:ilvl="4" w:tplc="01B7937F">
      <w:start w:val="1"/>
      <w:numFmt w:val="bullet"/>
      <w:suff w:val="tab"/>
      <w:lvlText w:val="·"/>
      <w:lvlJc w:val="left"/>
      <w:pPr>
        <w:ind w:hanging="360" w:left="3600"/>
      </w:pPr>
      <w:rPr>
        <w:rFonts w:ascii="Symbol" w:hAnsi="Symbol"/>
      </w:rPr>
    </w:lvl>
    <w:lvl w:ilvl="5" w:tplc="046B4D46">
      <w:start w:val="1"/>
      <w:numFmt w:val="bullet"/>
      <w:suff w:val="tab"/>
      <w:lvlText w:val="o"/>
      <w:lvlJc w:val="left"/>
      <w:pPr>
        <w:ind w:hanging="360" w:left="4320"/>
      </w:pPr>
      <w:rPr>
        <w:rFonts w:ascii="Symbol" w:hAnsi="Symbol"/>
      </w:rPr>
    </w:lvl>
    <w:lvl w:ilvl="6" w:tplc="601A1814">
      <w:start w:val="1"/>
      <w:numFmt w:val="bullet"/>
      <w:suff w:val="tab"/>
      <w:lvlText w:val="·"/>
      <w:lvlJc w:val="left"/>
      <w:pPr>
        <w:ind w:hanging="360" w:left="5040"/>
      </w:pPr>
      <w:rPr>
        <w:rFonts w:ascii="Symbol" w:hAnsi="Symbol"/>
      </w:rPr>
    </w:lvl>
    <w:lvl w:ilvl="7" w:tplc="2D311E25">
      <w:start w:val="1"/>
      <w:numFmt w:val="bullet"/>
      <w:suff w:val="tab"/>
      <w:lvlText w:val="o"/>
      <w:lvlJc w:val="left"/>
      <w:pPr>
        <w:ind w:hanging="360" w:left="5760"/>
      </w:pPr>
      <w:rPr>
        <w:rFonts w:ascii="Symbol" w:hAnsi="Symbol"/>
      </w:rPr>
    </w:lvl>
    <w:lvl w:ilvl="8" w:tplc="0E7FF38C">
      <w:start w:val="1"/>
      <w:numFmt w:val="bullet"/>
      <w:suff w:val="tab"/>
      <w:lvlText w:val="·"/>
      <w:lvlJc w:val="left"/>
      <w:pPr>
        <w:ind w:hanging="360" w:left="6480"/>
      </w:pPr>
      <w:rPr>
        <w:rFonts w:ascii="Symbol" w:hAnsi="Symbol"/>
      </w:rPr>
    </w:lvl>
  </w:abstractNum>
  <w:abstractNum w:abstractNumId="56">
    <w:nsid w:val="4AD5619E"/>
    <w:multiLevelType w:val="hybridMultilevel"/>
    <w:lvl w:ilvl="0" w:tplc="2D284C6A">
      <w:start w:val="1"/>
      <w:numFmt w:val="bullet"/>
      <w:suff w:val="tab"/>
      <w:lvlText w:val="·"/>
      <w:lvlJc w:val="left"/>
      <w:pPr>
        <w:ind w:hanging="360" w:left="720"/>
      </w:pPr>
      <w:rPr>
        <w:rFonts w:ascii="Symbol" w:hAnsi="Symbol" w:cs="Symbol" w:eastAsia="Symbol"/>
        <w:color w:val="auto"/>
      </w:rPr>
    </w:lvl>
    <w:lvl w:ilvl="1" w:tplc="27FFBBFB">
      <w:start w:val="1"/>
      <w:numFmt w:val="bullet"/>
      <w:suff w:val="tab"/>
      <w:lvlText w:val="o"/>
      <w:lvlJc w:val="left"/>
      <w:pPr>
        <w:ind w:hanging="360" w:left="1440"/>
      </w:pPr>
      <w:rPr>
        <w:rFonts w:ascii="Symbol" w:hAnsi="Symbol"/>
      </w:rPr>
    </w:lvl>
    <w:lvl w:ilvl="2" w:tplc="4250FAC7">
      <w:start w:val="1"/>
      <w:numFmt w:val="bullet"/>
      <w:suff w:val="tab"/>
      <w:lvlText w:val="·"/>
      <w:lvlJc w:val="left"/>
      <w:pPr>
        <w:ind w:hanging="360" w:left="2160"/>
      </w:pPr>
      <w:rPr>
        <w:rFonts w:ascii="Symbol" w:hAnsi="Symbol"/>
      </w:rPr>
    </w:lvl>
    <w:lvl w:ilvl="3" w:tplc="1581910E">
      <w:start w:val="1"/>
      <w:numFmt w:val="bullet"/>
      <w:suff w:val="tab"/>
      <w:lvlText w:val="o"/>
      <w:lvlJc w:val="left"/>
      <w:pPr>
        <w:ind w:hanging="360" w:left="2880"/>
      </w:pPr>
      <w:rPr>
        <w:rFonts w:ascii="Symbol" w:hAnsi="Symbol"/>
      </w:rPr>
    </w:lvl>
    <w:lvl w:ilvl="4" w:tplc="51449EA5">
      <w:start w:val="1"/>
      <w:numFmt w:val="bullet"/>
      <w:suff w:val="tab"/>
      <w:lvlText w:val="·"/>
      <w:lvlJc w:val="left"/>
      <w:pPr>
        <w:ind w:hanging="360" w:left="3600"/>
      </w:pPr>
      <w:rPr>
        <w:rFonts w:ascii="Symbol" w:hAnsi="Symbol"/>
      </w:rPr>
    </w:lvl>
    <w:lvl w:ilvl="5" w:tplc="7663743F">
      <w:start w:val="1"/>
      <w:numFmt w:val="bullet"/>
      <w:suff w:val="tab"/>
      <w:lvlText w:val="o"/>
      <w:lvlJc w:val="left"/>
      <w:pPr>
        <w:ind w:hanging="360" w:left="4320"/>
      </w:pPr>
      <w:rPr>
        <w:rFonts w:ascii="Symbol" w:hAnsi="Symbol"/>
      </w:rPr>
    </w:lvl>
    <w:lvl w:ilvl="6" w:tplc="72C9DF51">
      <w:start w:val="1"/>
      <w:numFmt w:val="bullet"/>
      <w:suff w:val="tab"/>
      <w:lvlText w:val="·"/>
      <w:lvlJc w:val="left"/>
      <w:pPr>
        <w:ind w:hanging="360" w:left="5040"/>
      </w:pPr>
      <w:rPr>
        <w:rFonts w:ascii="Symbol" w:hAnsi="Symbol"/>
      </w:rPr>
    </w:lvl>
    <w:lvl w:ilvl="7" w:tplc="2CCF2269">
      <w:start w:val="1"/>
      <w:numFmt w:val="bullet"/>
      <w:suff w:val="tab"/>
      <w:lvlText w:val="o"/>
      <w:lvlJc w:val="left"/>
      <w:pPr>
        <w:ind w:hanging="360" w:left="5760"/>
      </w:pPr>
      <w:rPr>
        <w:rFonts w:ascii="Symbol" w:hAnsi="Symbol"/>
      </w:rPr>
    </w:lvl>
    <w:lvl w:ilvl="8" w:tplc="5E4010F5">
      <w:start w:val="1"/>
      <w:numFmt w:val="bullet"/>
      <w:suff w:val="tab"/>
      <w:lvlText w:val="·"/>
      <w:lvlJc w:val="left"/>
      <w:pPr>
        <w:ind w:hanging="360" w:left="6480"/>
      </w:pPr>
      <w:rPr>
        <w:rFonts w:ascii="Symbol" w:hAnsi="Symbol"/>
      </w:rPr>
    </w:lvl>
  </w:abstractNum>
  <w:abstractNum w:abstractNumId="57">
    <w:nsid w:val="62046435"/>
    <w:multiLevelType w:val="hybridMultilevel"/>
    <w:lvl w:ilvl="0" w:tplc="4E640536">
      <w:start w:val="1"/>
      <w:numFmt w:val="bullet"/>
      <w:suff w:val="tab"/>
      <w:lvlText w:val="·"/>
      <w:lvlJc w:val="left"/>
      <w:pPr>
        <w:ind w:hanging="360" w:left="720"/>
      </w:pPr>
      <w:rPr>
        <w:rFonts w:ascii="Symbol" w:hAnsi="Symbol" w:cs="Symbol" w:eastAsia="Symbol"/>
        <w:color w:val="auto"/>
      </w:rPr>
    </w:lvl>
    <w:lvl w:ilvl="1" w:tplc="44CDBA86">
      <w:start w:val="1"/>
      <w:numFmt w:val="bullet"/>
      <w:suff w:val="tab"/>
      <w:lvlText w:val="o"/>
      <w:lvlJc w:val="left"/>
      <w:pPr>
        <w:ind w:hanging="360" w:left="1440"/>
      </w:pPr>
      <w:rPr>
        <w:rFonts w:ascii="Symbol" w:hAnsi="Symbol"/>
      </w:rPr>
    </w:lvl>
    <w:lvl w:ilvl="2" w:tplc="146A7A8F">
      <w:start w:val="1"/>
      <w:numFmt w:val="bullet"/>
      <w:suff w:val="tab"/>
      <w:lvlText w:val="·"/>
      <w:lvlJc w:val="left"/>
      <w:pPr>
        <w:ind w:hanging="360" w:left="2160"/>
      </w:pPr>
      <w:rPr>
        <w:rFonts w:ascii="Symbol" w:hAnsi="Symbol"/>
      </w:rPr>
    </w:lvl>
    <w:lvl w:ilvl="3" w:tplc="67EA0C85">
      <w:start w:val="1"/>
      <w:numFmt w:val="bullet"/>
      <w:suff w:val="tab"/>
      <w:lvlText w:val="o"/>
      <w:lvlJc w:val="left"/>
      <w:pPr>
        <w:ind w:hanging="360" w:left="2880"/>
      </w:pPr>
      <w:rPr>
        <w:rFonts w:ascii="Symbol" w:hAnsi="Symbol"/>
      </w:rPr>
    </w:lvl>
    <w:lvl w:ilvl="4" w:tplc="3A253953">
      <w:start w:val="1"/>
      <w:numFmt w:val="bullet"/>
      <w:suff w:val="tab"/>
      <w:lvlText w:val="·"/>
      <w:lvlJc w:val="left"/>
      <w:pPr>
        <w:ind w:hanging="360" w:left="3600"/>
      </w:pPr>
      <w:rPr>
        <w:rFonts w:ascii="Symbol" w:hAnsi="Symbol"/>
      </w:rPr>
    </w:lvl>
    <w:lvl w:ilvl="5" w:tplc="17E25FBA">
      <w:start w:val="1"/>
      <w:numFmt w:val="bullet"/>
      <w:suff w:val="tab"/>
      <w:lvlText w:val="o"/>
      <w:lvlJc w:val="left"/>
      <w:pPr>
        <w:ind w:hanging="360" w:left="4320"/>
      </w:pPr>
      <w:rPr>
        <w:rFonts w:ascii="Symbol" w:hAnsi="Symbol"/>
      </w:rPr>
    </w:lvl>
    <w:lvl w:ilvl="6" w:tplc="4BE708C9">
      <w:start w:val="1"/>
      <w:numFmt w:val="bullet"/>
      <w:suff w:val="tab"/>
      <w:lvlText w:val="·"/>
      <w:lvlJc w:val="left"/>
      <w:pPr>
        <w:ind w:hanging="360" w:left="5040"/>
      </w:pPr>
      <w:rPr>
        <w:rFonts w:ascii="Symbol" w:hAnsi="Symbol"/>
      </w:rPr>
    </w:lvl>
    <w:lvl w:ilvl="7" w:tplc="10025386">
      <w:start w:val="1"/>
      <w:numFmt w:val="bullet"/>
      <w:suff w:val="tab"/>
      <w:lvlText w:val="o"/>
      <w:lvlJc w:val="left"/>
      <w:pPr>
        <w:ind w:hanging="360" w:left="5760"/>
      </w:pPr>
      <w:rPr>
        <w:rFonts w:ascii="Symbol" w:hAnsi="Symbol"/>
      </w:rPr>
    </w:lvl>
    <w:lvl w:ilvl="8" w:tplc="6A97187F">
      <w:start w:val="1"/>
      <w:numFmt w:val="bullet"/>
      <w:suff w:val="tab"/>
      <w:lvlText w:val="·"/>
      <w:lvlJc w:val="left"/>
      <w:pPr>
        <w:ind w:hanging="360" w:left="6480"/>
      </w:pPr>
      <w:rPr>
        <w:rFonts w:ascii="Symbol" w:hAnsi="Symbol"/>
      </w:rPr>
    </w:lvl>
  </w:abstractNum>
  <w:abstractNum w:abstractNumId="58">
    <w:nsid w:val="6D9FDC84"/>
    <w:multiLevelType w:val="hybridMultilevel"/>
    <w:lvl w:ilvl="0" w:tplc="38AC0638">
      <w:start w:val="1"/>
      <w:numFmt w:val="bullet"/>
      <w:suff w:val="tab"/>
      <w:lvlText w:val="·"/>
      <w:lvlJc w:val="left"/>
      <w:pPr>
        <w:ind w:hanging="360" w:left="720"/>
      </w:pPr>
      <w:rPr>
        <w:rFonts w:ascii="Symbol" w:hAnsi="Symbol" w:cs="Symbol" w:eastAsia="Symbol"/>
        <w:color w:val="auto"/>
      </w:rPr>
    </w:lvl>
    <w:lvl w:ilvl="1" w:tplc="299EC701">
      <w:start w:val="1"/>
      <w:numFmt w:val="bullet"/>
      <w:suff w:val="tab"/>
      <w:lvlText w:val="o"/>
      <w:lvlJc w:val="left"/>
      <w:pPr>
        <w:ind w:hanging="360" w:left="1440"/>
      </w:pPr>
      <w:rPr>
        <w:rFonts w:ascii="Symbol" w:hAnsi="Symbol"/>
      </w:rPr>
    </w:lvl>
    <w:lvl w:ilvl="2" w:tplc="3B65CFAB">
      <w:start w:val="1"/>
      <w:numFmt w:val="bullet"/>
      <w:suff w:val="tab"/>
      <w:lvlText w:val="·"/>
      <w:lvlJc w:val="left"/>
      <w:pPr>
        <w:ind w:hanging="360" w:left="2160"/>
      </w:pPr>
      <w:rPr>
        <w:rFonts w:ascii="Symbol" w:hAnsi="Symbol"/>
      </w:rPr>
    </w:lvl>
    <w:lvl w:ilvl="3" w:tplc="73BE7328">
      <w:start w:val="1"/>
      <w:numFmt w:val="bullet"/>
      <w:suff w:val="tab"/>
      <w:lvlText w:val="o"/>
      <w:lvlJc w:val="left"/>
      <w:pPr>
        <w:ind w:hanging="360" w:left="2880"/>
      </w:pPr>
      <w:rPr>
        <w:rFonts w:ascii="Symbol" w:hAnsi="Symbol"/>
      </w:rPr>
    </w:lvl>
    <w:lvl w:ilvl="4" w:tplc="64DC0C39">
      <w:start w:val="1"/>
      <w:numFmt w:val="bullet"/>
      <w:suff w:val="tab"/>
      <w:lvlText w:val="·"/>
      <w:lvlJc w:val="left"/>
      <w:pPr>
        <w:ind w:hanging="360" w:left="3600"/>
      </w:pPr>
      <w:rPr>
        <w:rFonts w:ascii="Symbol" w:hAnsi="Symbol"/>
      </w:rPr>
    </w:lvl>
    <w:lvl w:ilvl="5" w:tplc="4C4BDBC8">
      <w:start w:val="1"/>
      <w:numFmt w:val="bullet"/>
      <w:suff w:val="tab"/>
      <w:lvlText w:val="o"/>
      <w:lvlJc w:val="left"/>
      <w:pPr>
        <w:ind w:hanging="360" w:left="4320"/>
      </w:pPr>
      <w:rPr>
        <w:rFonts w:ascii="Symbol" w:hAnsi="Symbol"/>
      </w:rPr>
    </w:lvl>
    <w:lvl w:ilvl="6" w:tplc="7CB1B345">
      <w:start w:val="1"/>
      <w:numFmt w:val="bullet"/>
      <w:suff w:val="tab"/>
      <w:lvlText w:val="·"/>
      <w:lvlJc w:val="left"/>
      <w:pPr>
        <w:ind w:hanging="360" w:left="5040"/>
      </w:pPr>
      <w:rPr>
        <w:rFonts w:ascii="Symbol" w:hAnsi="Symbol"/>
      </w:rPr>
    </w:lvl>
    <w:lvl w:ilvl="7" w:tplc="659C3DE5">
      <w:start w:val="1"/>
      <w:numFmt w:val="bullet"/>
      <w:suff w:val="tab"/>
      <w:lvlText w:val="o"/>
      <w:lvlJc w:val="left"/>
      <w:pPr>
        <w:ind w:hanging="360" w:left="5760"/>
      </w:pPr>
      <w:rPr>
        <w:rFonts w:ascii="Symbol" w:hAnsi="Symbol"/>
      </w:rPr>
    </w:lvl>
    <w:lvl w:ilvl="8" w:tplc="5765B053">
      <w:start w:val="1"/>
      <w:numFmt w:val="bullet"/>
      <w:suff w:val="tab"/>
      <w:lvlText w:val="·"/>
      <w:lvlJc w:val="left"/>
      <w:pPr>
        <w:ind w:hanging="360" w:left="6480"/>
      </w:pPr>
      <w:rPr>
        <w:rFonts w:ascii="Symbol" w:hAnsi="Symbol"/>
      </w:rPr>
    </w:lvl>
  </w:abstractNum>
  <w:abstractNum w:abstractNumId="59">
    <w:nsid w:val="4B76497B"/>
    <w:multiLevelType w:val="hybridMultilevel"/>
    <w:lvl w:ilvl="0" w:tplc="32D5809C">
      <w:start w:val="1"/>
      <w:numFmt w:val="bullet"/>
      <w:suff w:val="tab"/>
      <w:lvlText w:val="·"/>
      <w:lvlJc w:val="left"/>
      <w:pPr>
        <w:ind w:hanging="360" w:left="720"/>
      </w:pPr>
      <w:rPr>
        <w:rFonts w:ascii="Symbol" w:hAnsi="Symbol" w:cs="Symbol" w:eastAsia="Symbol"/>
        <w:color w:val="auto"/>
      </w:rPr>
    </w:lvl>
    <w:lvl w:ilvl="1" w:tplc="1148EA36">
      <w:start w:val="1"/>
      <w:numFmt w:val="bullet"/>
      <w:suff w:val="tab"/>
      <w:lvlText w:val="o"/>
      <w:lvlJc w:val="left"/>
      <w:pPr>
        <w:ind w:hanging="360" w:left="1440"/>
      </w:pPr>
      <w:rPr>
        <w:rFonts w:ascii="Symbol" w:hAnsi="Symbol"/>
      </w:rPr>
    </w:lvl>
    <w:lvl w:ilvl="2" w:tplc="378D4DC9">
      <w:start w:val="1"/>
      <w:numFmt w:val="bullet"/>
      <w:suff w:val="tab"/>
      <w:lvlText w:val="·"/>
      <w:lvlJc w:val="left"/>
      <w:pPr>
        <w:ind w:hanging="360" w:left="2160"/>
      </w:pPr>
      <w:rPr>
        <w:rFonts w:ascii="Symbol" w:hAnsi="Symbol"/>
      </w:rPr>
    </w:lvl>
    <w:lvl w:ilvl="3" w:tplc="6CBA7949">
      <w:start w:val="1"/>
      <w:numFmt w:val="bullet"/>
      <w:suff w:val="tab"/>
      <w:lvlText w:val="o"/>
      <w:lvlJc w:val="left"/>
      <w:pPr>
        <w:ind w:hanging="360" w:left="2880"/>
      </w:pPr>
      <w:rPr>
        <w:rFonts w:ascii="Symbol" w:hAnsi="Symbol"/>
      </w:rPr>
    </w:lvl>
    <w:lvl w:ilvl="4" w:tplc="1BF39A05">
      <w:start w:val="1"/>
      <w:numFmt w:val="bullet"/>
      <w:suff w:val="tab"/>
      <w:lvlText w:val="·"/>
      <w:lvlJc w:val="left"/>
      <w:pPr>
        <w:ind w:hanging="360" w:left="3600"/>
      </w:pPr>
      <w:rPr>
        <w:rFonts w:ascii="Symbol" w:hAnsi="Symbol"/>
      </w:rPr>
    </w:lvl>
    <w:lvl w:ilvl="5" w:tplc="4D82BCEB">
      <w:start w:val="1"/>
      <w:numFmt w:val="bullet"/>
      <w:suff w:val="tab"/>
      <w:lvlText w:val="o"/>
      <w:lvlJc w:val="left"/>
      <w:pPr>
        <w:ind w:hanging="360" w:left="4320"/>
      </w:pPr>
      <w:rPr>
        <w:rFonts w:ascii="Symbol" w:hAnsi="Symbol"/>
      </w:rPr>
    </w:lvl>
    <w:lvl w:ilvl="6" w:tplc="1DA41207">
      <w:start w:val="1"/>
      <w:numFmt w:val="bullet"/>
      <w:suff w:val="tab"/>
      <w:lvlText w:val="·"/>
      <w:lvlJc w:val="left"/>
      <w:pPr>
        <w:ind w:hanging="360" w:left="5040"/>
      </w:pPr>
      <w:rPr>
        <w:rFonts w:ascii="Symbol" w:hAnsi="Symbol"/>
      </w:rPr>
    </w:lvl>
    <w:lvl w:ilvl="7" w:tplc="14402AD3">
      <w:start w:val="1"/>
      <w:numFmt w:val="bullet"/>
      <w:suff w:val="tab"/>
      <w:lvlText w:val="o"/>
      <w:lvlJc w:val="left"/>
      <w:pPr>
        <w:ind w:hanging="360" w:left="5760"/>
      </w:pPr>
      <w:rPr>
        <w:rFonts w:ascii="Symbol" w:hAnsi="Symbol"/>
      </w:rPr>
    </w:lvl>
    <w:lvl w:ilvl="8" w:tplc="31E1FC20">
      <w:start w:val="1"/>
      <w:numFmt w:val="bullet"/>
      <w:suff w:val="tab"/>
      <w:lvlText w:val="·"/>
      <w:lvlJc w:val="left"/>
      <w:pPr>
        <w:ind w:hanging="360" w:left="6480"/>
      </w:pPr>
      <w:rPr>
        <w:rFonts w:ascii="Symbol" w:hAnsi="Symbol"/>
      </w:rPr>
    </w:lvl>
  </w:abstractNum>
  <w:abstractNum w:abstractNumId="60">
    <w:nsid w:val="58F5EFFD"/>
    <w:multiLevelType w:val="hybridMultilevel"/>
    <w:lvl w:ilvl="0" w:tplc="2DB658C8">
      <w:start w:val="1"/>
      <w:numFmt w:val="bullet"/>
      <w:suff w:val="tab"/>
      <w:lvlText w:val="·"/>
      <w:lvlJc w:val="left"/>
      <w:pPr>
        <w:ind w:hanging="360" w:left="720"/>
      </w:pPr>
      <w:rPr>
        <w:rFonts w:ascii="Symbol" w:hAnsi="Symbol" w:cs="Symbol" w:eastAsia="Symbol"/>
        <w:color w:val="auto"/>
      </w:rPr>
    </w:lvl>
    <w:lvl w:ilvl="1" w:tplc="7451D1D6">
      <w:start w:val="1"/>
      <w:numFmt w:val="bullet"/>
      <w:suff w:val="tab"/>
      <w:lvlText w:val="o"/>
      <w:lvlJc w:val="left"/>
      <w:pPr>
        <w:ind w:hanging="360" w:left="1440"/>
      </w:pPr>
      <w:rPr>
        <w:rFonts w:ascii="Symbol" w:hAnsi="Symbol"/>
      </w:rPr>
    </w:lvl>
    <w:lvl w:ilvl="2" w:tplc="4E245764">
      <w:start w:val="1"/>
      <w:numFmt w:val="bullet"/>
      <w:suff w:val="tab"/>
      <w:lvlText w:val="·"/>
      <w:lvlJc w:val="left"/>
      <w:pPr>
        <w:ind w:hanging="360" w:left="2160"/>
      </w:pPr>
      <w:rPr>
        <w:rFonts w:ascii="Symbol" w:hAnsi="Symbol"/>
      </w:rPr>
    </w:lvl>
    <w:lvl w:ilvl="3" w:tplc="0AFACCDC">
      <w:start w:val="1"/>
      <w:numFmt w:val="bullet"/>
      <w:suff w:val="tab"/>
      <w:lvlText w:val="o"/>
      <w:lvlJc w:val="left"/>
      <w:pPr>
        <w:ind w:hanging="360" w:left="2880"/>
      </w:pPr>
      <w:rPr>
        <w:rFonts w:ascii="Symbol" w:hAnsi="Symbol"/>
      </w:rPr>
    </w:lvl>
    <w:lvl w:ilvl="4" w:tplc="29FD758E">
      <w:start w:val="1"/>
      <w:numFmt w:val="bullet"/>
      <w:suff w:val="tab"/>
      <w:lvlText w:val="·"/>
      <w:lvlJc w:val="left"/>
      <w:pPr>
        <w:ind w:hanging="360" w:left="3600"/>
      </w:pPr>
      <w:rPr>
        <w:rFonts w:ascii="Symbol" w:hAnsi="Symbol"/>
      </w:rPr>
    </w:lvl>
    <w:lvl w:ilvl="5" w:tplc="4ED6C5F8">
      <w:start w:val="1"/>
      <w:numFmt w:val="bullet"/>
      <w:suff w:val="tab"/>
      <w:lvlText w:val="o"/>
      <w:lvlJc w:val="left"/>
      <w:pPr>
        <w:ind w:hanging="360" w:left="4320"/>
      </w:pPr>
      <w:rPr>
        <w:rFonts w:ascii="Symbol" w:hAnsi="Symbol"/>
      </w:rPr>
    </w:lvl>
    <w:lvl w:ilvl="6" w:tplc="687F49FE">
      <w:start w:val="1"/>
      <w:numFmt w:val="bullet"/>
      <w:suff w:val="tab"/>
      <w:lvlText w:val="·"/>
      <w:lvlJc w:val="left"/>
      <w:pPr>
        <w:ind w:hanging="360" w:left="5040"/>
      </w:pPr>
      <w:rPr>
        <w:rFonts w:ascii="Symbol" w:hAnsi="Symbol"/>
      </w:rPr>
    </w:lvl>
    <w:lvl w:ilvl="7" w:tplc="7D8C438F">
      <w:start w:val="1"/>
      <w:numFmt w:val="bullet"/>
      <w:suff w:val="tab"/>
      <w:lvlText w:val="o"/>
      <w:lvlJc w:val="left"/>
      <w:pPr>
        <w:ind w:hanging="360" w:left="5760"/>
      </w:pPr>
      <w:rPr>
        <w:rFonts w:ascii="Symbol" w:hAnsi="Symbol"/>
      </w:rPr>
    </w:lvl>
    <w:lvl w:ilvl="8" w:tplc="7643986F">
      <w:start w:val="1"/>
      <w:numFmt w:val="bullet"/>
      <w:suff w:val="tab"/>
      <w:lvlText w:val="·"/>
      <w:lvlJc w:val="left"/>
      <w:pPr>
        <w:ind w:hanging="360" w:left="6480"/>
      </w:pPr>
      <w:rPr>
        <w:rFonts w:ascii="Symbol" w:hAnsi="Symbol"/>
      </w:rPr>
    </w:lvl>
  </w:abstractNum>
  <w:abstractNum w:abstractNumId="61">
    <w:nsid w:val="63EF49B9"/>
    <w:multiLevelType w:val="hybridMultilevel"/>
    <w:lvl w:ilvl="0" w:tplc="188FDE56">
      <w:start w:val="1"/>
      <w:numFmt w:val="bullet"/>
      <w:suff w:val="tab"/>
      <w:lvlText w:val="·"/>
      <w:lvlJc w:val="left"/>
      <w:pPr>
        <w:ind w:hanging="360" w:left="720"/>
      </w:pPr>
      <w:rPr>
        <w:rFonts w:ascii="Symbol" w:hAnsi="Symbol" w:cs="Symbol" w:eastAsia="Symbol"/>
        <w:color w:val="auto"/>
      </w:rPr>
    </w:lvl>
    <w:lvl w:ilvl="1" w:tplc="110AB9F5">
      <w:start w:val="1"/>
      <w:numFmt w:val="bullet"/>
      <w:suff w:val="tab"/>
      <w:lvlText w:val="o"/>
      <w:lvlJc w:val="left"/>
      <w:pPr>
        <w:ind w:hanging="360" w:left="1440"/>
      </w:pPr>
      <w:rPr>
        <w:rFonts w:ascii="Symbol" w:hAnsi="Symbol"/>
      </w:rPr>
    </w:lvl>
    <w:lvl w:ilvl="2" w:tplc="6DB29434">
      <w:start w:val="1"/>
      <w:numFmt w:val="bullet"/>
      <w:suff w:val="tab"/>
      <w:lvlText w:val="·"/>
      <w:lvlJc w:val="left"/>
      <w:pPr>
        <w:ind w:hanging="360" w:left="2160"/>
      </w:pPr>
      <w:rPr>
        <w:rFonts w:ascii="Symbol" w:hAnsi="Symbol"/>
      </w:rPr>
    </w:lvl>
    <w:lvl w:ilvl="3" w:tplc="1C579C54">
      <w:start w:val="1"/>
      <w:numFmt w:val="bullet"/>
      <w:suff w:val="tab"/>
      <w:lvlText w:val="o"/>
      <w:lvlJc w:val="left"/>
      <w:pPr>
        <w:ind w:hanging="360" w:left="2880"/>
      </w:pPr>
      <w:rPr>
        <w:rFonts w:ascii="Symbol" w:hAnsi="Symbol"/>
      </w:rPr>
    </w:lvl>
    <w:lvl w:ilvl="4" w:tplc="00BF98EC">
      <w:start w:val="1"/>
      <w:numFmt w:val="bullet"/>
      <w:suff w:val="tab"/>
      <w:lvlText w:val="·"/>
      <w:lvlJc w:val="left"/>
      <w:pPr>
        <w:ind w:hanging="360" w:left="3600"/>
      </w:pPr>
      <w:rPr>
        <w:rFonts w:ascii="Symbol" w:hAnsi="Symbol"/>
      </w:rPr>
    </w:lvl>
    <w:lvl w:ilvl="5" w:tplc="78CF8B72">
      <w:start w:val="1"/>
      <w:numFmt w:val="bullet"/>
      <w:suff w:val="tab"/>
      <w:lvlText w:val="o"/>
      <w:lvlJc w:val="left"/>
      <w:pPr>
        <w:ind w:hanging="360" w:left="4320"/>
      </w:pPr>
      <w:rPr>
        <w:rFonts w:ascii="Symbol" w:hAnsi="Symbol"/>
      </w:rPr>
    </w:lvl>
    <w:lvl w:ilvl="6" w:tplc="6D396799">
      <w:start w:val="1"/>
      <w:numFmt w:val="bullet"/>
      <w:suff w:val="tab"/>
      <w:lvlText w:val="·"/>
      <w:lvlJc w:val="left"/>
      <w:pPr>
        <w:ind w:hanging="360" w:left="5040"/>
      </w:pPr>
      <w:rPr>
        <w:rFonts w:ascii="Symbol" w:hAnsi="Symbol"/>
      </w:rPr>
    </w:lvl>
    <w:lvl w:ilvl="7" w:tplc="479274DF">
      <w:start w:val="1"/>
      <w:numFmt w:val="bullet"/>
      <w:suff w:val="tab"/>
      <w:lvlText w:val="o"/>
      <w:lvlJc w:val="left"/>
      <w:pPr>
        <w:ind w:hanging="360" w:left="5760"/>
      </w:pPr>
      <w:rPr>
        <w:rFonts w:ascii="Symbol" w:hAnsi="Symbol"/>
      </w:rPr>
    </w:lvl>
    <w:lvl w:ilvl="8" w:tplc="4050A1A0">
      <w:start w:val="1"/>
      <w:numFmt w:val="bullet"/>
      <w:suff w:val="tab"/>
      <w:lvlText w:val="·"/>
      <w:lvlJc w:val="left"/>
      <w:pPr>
        <w:ind w:hanging="360" w:left="6480"/>
      </w:pPr>
      <w:rPr>
        <w:rFonts w:ascii="Symbol" w:hAnsi="Symbol"/>
      </w:rPr>
    </w:lvl>
  </w:abstractNum>
  <w:abstractNum w:abstractNumId="62">
    <w:nsid w:val="776DE3F7"/>
    <w:multiLevelType w:val="hybridMultilevel"/>
    <w:lvl w:ilvl="0" w:tplc="4B24FD42">
      <w:start w:val="1"/>
      <w:numFmt w:val="bullet"/>
      <w:suff w:val="tab"/>
      <w:lvlText w:val="·"/>
      <w:lvlJc w:val="left"/>
      <w:pPr>
        <w:ind w:hanging="360" w:left="720"/>
      </w:pPr>
      <w:rPr>
        <w:rFonts w:ascii="Symbol" w:hAnsi="Symbol" w:cs="Symbol" w:eastAsia="Symbol"/>
        <w:color w:val="auto"/>
      </w:rPr>
    </w:lvl>
    <w:lvl w:ilvl="1" w:tplc="33243DA4">
      <w:start w:val="1"/>
      <w:numFmt w:val="bullet"/>
      <w:suff w:val="tab"/>
      <w:lvlText w:val="o"/>
      <w:lvlJc w:val="left"/>
      <w:pPr>
        <w:ind w:hanging="360" w:left="1440"/>
      </w:pPr>
      <w:rPr>
        <w:rFonts w:ascii="Symbol" w:hAnsi="Symbol"/>
      </w:rPr>
    </w:lvl>
    <w:lvl w:ilvl="2" w:tplc="110B62DC">
      <w:start w:val="1"/>
      <w:numFmt w:val="bullet"/>
      <w:suff w:val="tab"/>
      <w:lvlText w:val="·"/>
      <w:lvlJc w:val="left"/>
      <w:pPr>
        <w:ind w:hanging="360" w:left="2160"/>
      </w:pPr>
      <w:rPr>
        <w:rFonts w:ascii="Symbol" w:hAnsi="Symbol"/>
      </w:rPr>
    </w:lvl>
    <w:lvl w:ilvl="3" w:tplc="13A9B352">
      <w:start w:val="1"/>
      <w:numFmt w:val="bullet"/>
      <w:suff w:val="tab"/>
      <w:lvlText w:val="o"/>
      <w:lvlJc w:val="left"/>
      <w:pPr>
        <w:ind w:hanging="360" w:left="2880"/>
      </w:pPr>
      <w:rPr>
        <w:rFonts w:ascii="Symbol" w:hAnsi="Symbol"/>
      </w:rPr>
    </w:lvl>
    <w:lvl w:ilvl="4" w:tplc="4AD225CF">
      <w:start w:val="1"/>
      <w:numFmt w:val="bullet"/>
      <w:suff w:val="tab"/>
      <w:lvlText w:val="·"/>
      <w:lvlJc w:val="left"/>
      <w:pPr>
        <w:ind w:hanging="360" w:left="3600"/>
      </w:pPr>
      <w:rPr>
        <w:rFonts w:ascii="Symbol" w:hAnsi="Symbol"/>
      </w:rPr>
    </w:lvl>
    <w:lvl w:ilvl="5" w:tplc="0B995557">
      <w:start w:val="1"/>
      <w:numFmt w:val="bullet"/>
      <w:suff w:val="tab"/>
      <w:lvlText w:val="o"/>
      <w:lvlJc w:val="left"/>
      <w:pPr>
        <w:ind w:hanging="360" w:left="4320"/>
      </w:pPr>
      <w:rPr>
        <w:rFonts w:ascii="Symbol" w:hAnsi="Symbol"/>
      </w:rPr>
    </w:lvl>
    <w:lvl w:ilvl="6" w:tplc="2624454F">
      <w:start w:val="1"/>
      <w:numFmt w:val="bullet"/>
      <w:suff w:val="tab"/>
      <w:lvlText w:val="·"/>
      <w:lvlJc w:val="left"/>
      <w:pPr>
        <w:ind w:hanging="360" w:left="5040"/>
      </w:pPr>
      <w:rPr>
        <w:rFonts w:ascii="Symbol" w:hAnsi="Symbol"/>
      </w:rPr>
    </w:lvl>
    <w:lvl w:ilvl="7" w:tplc="39D4FDF8">
      <w:start w:val="1"/>
      <w:numFmt w:val="bullet"/>
      <w:suff w:val="tab"/>
      <w:lvlText w:val="o"/>
      <w:lvlJc w:val="left"/>
      <w:pPr>
        <w:ind w:hanging="360" w:left="5760"/>
      </w:pPr>
      <w:rPr>
        <w:rFonts w:ascii="Symbol" w:hAnsi="Symbol"/>
      </w:rPr>
    </w:lvl>
    <w:lvl w:ilvl="8" w:tplc="7D276BAE">
      <w:start w:val="1"/>
      <w:numFmt w:val="bullet"/>
      <w:suff w:val="tab"/>
      <w:lvlText w:val="·"/>
      <w:lvlJc w:val="left"/>
      <w:pPr>
        <w:ind w:hanging="360" w:left="6480"/>
      </w:pPr>
      <w:rPr>
        <w:rFonts w:ascii="Symbol" w:hAnsi="Symbol"/>
      </w:rPr>
    </w:lvl>
  </w:abstractNum>
  <w:abstractNum w:abstractNumId="63">
    <w:nsid w:val="560EE6A7"/>
    <w:multiLevelType w:val="hybridMultilevel"/>
    <w:lvl w:ilvl="0" w:tplc="0AEF6857">
      <w:start w:val="1"/>
      <w:numFmt w:val="bullet"/>
      <w:suff w:val="tab"/>
      <w:lvlText w:val="·"/>
      <w:lvlJc w:val="left"/>
      <w:pPr>
        <w:ind w:hanging="360" w:left="720"/>
      </w:pPr>
      <w:rPr>
        <w:rFonts w:ascii="Symbol" w:hAnsi="Symbol" w:cs="Symbol" w:eastAsia="Symbol"/>
        <w:color w:val="auto"/>
      </w:rPr>
    </w:lvl>
    <w:lvl w:ilvl="1" w:tplc="18BE37B3">
      <w:start w:val="1"/>
      <w:numFmt w:val="bullet"/>
      <w:suff w:val="tab"/>
      <w:lvlText w:val="o"/>
      <w:lvlJc w:val="left"/>
      <w:pPr>
        <w:ind w:hanging="360" w:left="1440"/>
      </w:pPr>
      <w:rPr>
        <w:rFonts w:ascii="Symbol" w:hAnsi="Symbol"/>
      </w:rPr>
    </w:lvl>
    <w:lvl w:ilvl="2" w:tplc="053EBA24">
      <w:start w:val="1"/>
      <w:numFmt w:val="bullet"/>
      <w:suff w:val="tab"/>
      <w:lvlText w:val="·"/>
      <w:lvlJc w:val="left"/>
      <w:pPr>
        <w:ind w:hanging="360" w:left="2160"/>
      </w:pPr>
      <w:rPr>
        <w:rFonts w:ascii="Symbol" w:hAnsi="Symbol"/>
      </w:rPr>
    </w:lvl>
    <w:lvl w:ilvl="3" w:tplc="593A613F">
      <w:start w:val="1"/>
      <w:numFmt w:val="bullet"/>
      <w:suff w:val="tab"/>
      <w:lvlText w:val="o"/>
      <w:lvlJc w:val="left"/>
      <w:pPr>
        <w:ind w:hanging="360" w:left="2880"/>
      </w:pPr>
      <w:rPr>
        <w:rFonts w:ascii="Symbol" w:hAnsi="Symbol"/>
      </w:rPr>
    </w:lvl>
    <w:lvl w:ilvl="4" w:tplc="06A046B4">
      <w:start w:val="1"/>
      <w:numFmt w:val="bullet"/>
      <w:suff w:val="tab"/>
      <w:lvlText w:val="·"/>
      <w:lvlJc w:val="left"/>
      <w:pPr>
        <w:ind w:hanging="360" w:left="3600"/>
      </w:pPr>
      <w:rPr>
        <w:rFonts w:ascii="Symbol" w:hAnsi="Symbol"/>
      </w:rPr>
    </w:lvl>
    <w:lvl w:ilvl="5" w:tplc="4E8C4233">
      <w:start w:val="1"/>
      <w:numFmt w:val="bullet"/>
      <w:suff w:val="tab"/>
      <w:lvlText w:val="o"/>
      <w:lvlJc w:val="left"/>
      <w:pPr>
        <w:ind w:hanging="360" w:left="4320"/>
      </w:pPr>
      <w:rPr>
        <w:rFonts w:ascii="Symbol" w:hAnsi="Symbol"/>
      </w:rPr>
    </w:lvl>
    <w:lvl w:ilvl="6" w:tplc="412DB143">
      <w:start w:val="1"/>
      <w:numFmt w:val="bullet"/>
      <w:suff w:val="tab"/>
      <w:lvlText w:val="·"/>
      <w:lvlJc w:val="left"/>
      <w:pPr>
        <w:ind w:hanging="360" w:left="5040"/>
      </w:pPr>
      <w:rPr>
        <w:rFonts w:ascii="Symbol" w:hAnsi="Symbol"/>
      </w:rPr>
    </w:lvl>
    <w:lvl w:ilvl="7" w:tplc="30498F66">
      <w:start w:val="1"/>
      <w:numFmt w:val="bullet"/>
      <w:suff w:val="tab"/>
      <w:lvlText w:val="o"/>
      <w:lvlJc w:val="left"/>
      <w:pPr>
        <w:ind w:hanging="360" w:left="5760"/>
      </w:pPr>
      <w:rPr>
        <w:rFonts w:ascii="Symbol" w:hAnsi="Symbol"/>
      </w:rPr>
    </w:lvl>
    <w:lvl w:ilvl="8" w:tplc="36D5CB18">
      <w:start w:val="1"/>
      <w:numFmt w:val="bullet"/>
      <w:suff w:val="tab"/>
      <w:lvlText w:val="·"/>
      <w:lvlJc w:val="left"/>
      <w:pPr>
        <w:ind w:hanging="360" w:left="6480"/>
      </w:pPr>
      <w:rPr>
        <w:rFonts w:ascii="Symbol" w:hAnsi="Symbol"/>
      </w:rPr>
    </w:lvl>
  </w:abstractNum>
  <w:abstractNum w:abstractNumId="64">
    <w:nsid w:val="5BBB4627"/>
    <w:multiLevelType w:val="hybridMultilevel"/>
    <w:lvl w:ilvl="0" w:tplc="62D9AAC0">
      <w:start w:val="1"/>
      <w:numFmt w:val="bullet"/>
      <w:suff w:val="tab"/>
      <w:lvlText w:val="·"/>
      <w:lvlJc w:val="left"/>
      <w:pPr>
        <w:ind w:hanging="360" w:left="720"/>
      </w:pPr>
      <w:rPr>
        <w:rFonts w:ascii="Symbol" w:hAnsi="Symbol" w:cs="Symbol" w:eastAsia="Symbol"/>
        <w:color w:val="auto"/>
      </w:rPr>
    </w:lvl>
    <w:lvl w:ilvl="1" w:tplc="6B581745">
      <w:start w:val="1"/>
      <w:numFmt w:val="bullet"/>
      <w:suff w:val="tab"/>
      <w:lvlText w:val="o"/>
      <w:lvlJc w:val="left"/>
      <w:pPr>
        <w:ind w:hanging="360" w:left="1440"/>
      </w:pPr>
      <w:rPr>
        <w:rFonts w:ascii="Symbol" w:hAnsi="Symbol"/>
      </w:rPr>
    </w:lvl>
    <w:lvl w:ilvl="2" w:tplc="2C1E47C5">
      <w:start w:val="1"/>
      <w:numFmt w:val="bullet"/>
      <w:suff w:val="tab"/>
      <w:lvlText w:val="·"/>
      <w:lvlJc w:val="left"/>
      <w:pPr>
        <w:ind w:hanging="360" w:left="2160"/>
      </w:pPr>
      <w:rPr>
        <w:rFonts w:ascii="Symbol" w:hAnsi="Symbol"/>
      </w:rPr>
    </w:lvl>
    <w:lvl w:ilvl="3" w:tplc="5CDD5210">
      <w:start w:val="1"/>
      <w:numFmt w:val="bullet"/>
      <w:suff w:val="tab"/>
      <w:lvlText w:val="o"/>
      <w:lvlJc w:val="left"/>
      <w:pPr>
        <w:ind w:hanging="360" w:left="2880"/>
      </w:pPr>
      <w:rPr>
        <w:rFonts w:ascii="Symbol" w:hAnsi="Symbol"/>
      </w:rPr>
    </w:lvl>
    <w:lvl w:ilvl="4" w:tplc="2ABDB05E">
      <w:start w:val="1"/>
      <w:numFmt w:val="bullet"/>
      <w:suff w:val="tab"/>
      <w:lvlText w:val="·"/>
      <w:lvlJc w:val="left"/>
      <w:pPr>
        <w:ind w:hanging="360" w:left="3600"/>
      </w:pPr>
      <w:rPr>
        <w:rFonts w:ascii="Symbol" w:hAnsi="Symbol"/>
      </w:rPr>
    </w:lvl>
    <w:lvl w:ilvl="5" w:tplc="7960BA37">
      <w:start w:val="1"/>
      <w:numFmt w:val="bullet"/>
      <w:suff w:val="tab"/>
      <w:lvlText w:val="o"/>
      <w:lvlJc w:val="left"/>
      <w:pPr>
        <w:ind w:hanging="360" w:left="4320"/>
      </w:pPr>
      <w:rPr>
        <w:rFonts w:ascii="Symbol" w:hAnsi="Symbol"/>
      </w:rPr>
    </w:lvl>
    <w:lvl w:ilvl="6" w:tplc="7167923D">
      <w:start w:val="1"/>
      <w:numFmt w:val="bullet"/>
      <w:suff w:val="tab"/>
      <w:lvlText w:val="·"/>
      <w:lvlJc w:val="left"/>
      <w:pPr>
        <w:ind w:hanging="360" w:left="5040"/>
      </w:pPr>
      <w:rPr>
        <w:rFonts w:ascii="Symbol" w:hAnsi="Symbol"/>
      </w:rPr>
    </w:lvl>
    <w:lvl w:ilvl="7" w:tplc="64FD78C2">
      <w:start w:val="1"/>
      <w:numFmt w:val="bullet"/>
      <w:suff w:val="tab"/>
      <w:lvlText w:val="o"/>
      <w:lvlJc w:val="left"/>
      <w:pPr>
        <w:ind w:hanging="360" w:left="5760"/>
      </w:pPr>
      <w:rPr>
        <w:rFonts w:ascii="Symbol" w:hAnsi="Symbol"/>
      </w:rPr>
    </w:lvl>
    <w:lvl w:ilvl="8" w:tplc="4BADD01A">
      <w:start w:val="1"/>
      <w:numFmt w:val="bullet"/>
      <w:suff w:val="tab"/>
      <w:lvlText w:val="·"/>
      <w:lvlJc w:val="left"/>
      <w:pPr>
        <w:ind w:hanging="360" w:left="6480"/>
      </w:pPr>
      <w:rPr>
        <w:rFonts w:ascii="Symbol" w:hAnsi="Symbol"/>
      </w:rPr>
    </w:lvl>
  </w:abstractNum>
  <w:abstractNum w:abstractNumId="65">
    <w:nsid w:val="1678A478"/>
    <w:multiLevelType w:val="hybridMultilevel"/>
    <w:lvl w:ilvl="0" w:tplc="0BC99829">
      <w:start w:val="1"/>
      <w:numFmt w:val="bullet"/>
      <w:suff w:val="tab"/>
      <w:lvlText w:val="·"/>
      <w:lvlJc w:val="left"/>
      <w:pPr>
        <w:ind w:hanging="360" w:left="720"/>
      </w:pPr>
      <w:rPr>
        <w:rFonts w:ascii="Symbol" w:hAnsi="Symbol" w:cs="Symbol" w:eastAsia="Symbol"/>
        <w:color w:val="auto"/>
      </w:rPr>
    </w:lvl>
    <w:lvl w:ilvl="1" w:tplc="4D50DFE7">
      <w:start w:val="1"/>
      <w:numFmt w:val="bullet"/>
      <w:suff w:val="tab"/>
      <w:lvlText w:val="o"/>
      <w:lvlJc w:val="left"/>
      <w:pPr>
        <w:ind w:hanging="360" w:left="1440"/>
      </w:pPr>
      <w:rPr>
        <w:rFonts w:ascii="Symbol" w:hAnsi="Symbol"/>
      </w:rPr>
    </w:lvl>
    <w:lvl w:ilvl="2" w:tplc="263C7319">
      <w:start w:val="1"/>
      <w:numFmt w:val="bullet"/>
      <w:suff w:val="tab"/>
      <w:lvlText w:val="·"/>
      <w:lvlJc w:val="left"/>
      <w:pPr>
        <w:ind w:hanging="360" w:left="2160"/>
      </w:pPr>
      <w:rPr>
        <w:rFonts w:ascii="Symbol" w:hAnsi="Symbol"/>
      </w:rPr>
    </w:lvl>
    <w:lvl w:ilvl="3" w:tplc="4F8043F0">
      <w:start w:val="1"/>
      <w:numFmt w:val="bullet"/>
      <w:suff w:val="tab"/>
      <w:lvlText w:val="o"/>
      <w:lvlJc w:val="left"/>
      <w:pPr>
        <w:ind w:hanging="360" w:left="2880"/>
      </w:pPr>
      <w:rPr>
        <w:rFonts w:ascii="Symbol" w:hAnsi="Symbol"/>
      </w:rPr>
    </w:lvl>
    <w:lvl w:ilvl="4" w:tplc="74D7415F">
      <w:start w:val="1"/>
      <w:numFmt w:val="bullet"/>
      <w:suff w:val="tab"/>
      <w:lvlText w:val="·"/>
      <w:lvlJc w:val="left"/>
      <w:pPr>
        <w:ind w:hanging="360" w:left="3600"/>
      </w:pPr>
      <w:rPr>
        <w:rFonts w:ascii="Symbol" w:hAnsi="Symbol"/>
      </w:rPr>
    </w:lvl>
    <w:lvl w:ilvl="5" w:tplc="26983AEB">
      <w:start w:val="1"/>
      <w:numFmt w:val="bullet"/>
      <w:suff w:val="tab"/>
      <w:lvlText w:val="o"/>
      <w:lvlJc w:val="left"/>
      <w:pPr>
        <w:ind w:hanging="360" w:left="4320"/>
      </w:pPr>
      <w:rPr>
        <w:rFonts w:ascii="Symbol" w:hAnsi="Symbol"/>
      </w:rPr>
    </w:lvl>
    <w:lvl w:ilvl="6" w:tplc="2131B310">
      <w:start w:val="1"/>
      <w:numFmt w:val="bullet"/>
      <w:suff w:val="tab"/>
      <w:lvlText w:val="·"/>
      <w:lvlJc w:val="left"/>
      <w:pPr>
        <w:ind w:hanging="360" w:left="5040"/>
      </w:pPr>
      <w:rPr>
        <w:rFonts w:ascii="Symbol" w:hAnsi="Symbol"/>
      </w:rPr>
    </w:lvl>
    <w:lvl w:ilvl="7" w:tplc="0A6D7673">
      <w:start w:val="1"/>
      <w:numFmt w:val="bullet"/>
      <w:suff w:val="tab"/>
      <w:lvlText w:val="o"/>
      <w:lvlJc w:val="left"/>
      <w:pPr>
        <w:ind w:hanging="360" w:left="5760"/>
      </w:pPr>
      <w:rPr>
        <w:rFonts w:ascii="Symbol" w:hAnsi="Symbol"/>
      </w:rPr>
    </w:lvl>
    <w:lvl w:ilvl="8" w:tplc="628F768F">
      <w:start w:val="1"/>
      <w:numFmt w:val="bullet"/>
      <w:suff w:val="tab"/>
      <w:lvlText w:val="·"/>
      <w:lvlJc w:val="left"/>
      <w:pPr>
        <w:ind w:hanging="360" w:left="6480"/>
      </w:pPr>
      <w:rPr>
        <w:rFonts w:ascii="Symbol" w:hAnsi="Symbol"/>
      </w:rPr>
    </w:lvl>
  </w:abstractNum>
  <w:abstractNum w:abstractNumId="66">
    <w:nsid w:val="73ED2309"/>
    <w:multiLevelType w:val="hybridMultilevel"/>
    <w:lvl w:ilvl="0" w:tplc="7C4B7F96">
      <w:start w:val="1"/>
      <w:numFmt w:val="bullet"/>
      <w:suff w:val="tab"/>
      <w:lvlText w:val="·"/>
      <w:lvlJc w:val="left"/>
      <w:pPr>
        <w:ind w:hanging="360" w:left="720"/>
      </w:pPr>
      <w:rPr>
        <w:rFonts w:ascii="Symbol" w:hAnsi="Symbol" w:cs="Symbol" w:eastAsia="Symbol"/>
        <w:color w:val="auto"/>
      </w:rPr>
    </w:lvl>
    <w:lvl w:ilvl="1" w:tplc="6BF03676">
      <w:start w:val="1"/>
      <w:numFmt w:val="bullet"/>
      <w:suff w:val="tab"/>
      <w:lvlText w:val="o"/>
      <w:lvlJc w:val="left"/>
      <w:pPr>
        <w:ind w:hanging="360" w:left="1440"/>
      </w:pPr>
      <w:rPr>
        <w:rFonts w:ascii="Courier New" w:hAnsi="Courier New" w:cs="Courier New" w:eastAsia="Courier New"/>
        <w:color w:val="auto"/>
      </w:rPr>
    </w:lvl>
    <w:lvl w:ilvl="2" w:tplc="6C7E848D">
      <w:start w:val="1"/>
      <w:numFmt w:val="bullet"/>
      <w:suff w:val="tab"/>
      <w:lvlText w:val="·"/>
      <w:lvlJc w:val="left"/>
      <w:pPr>
        <w:ind w:hanging="360" w:left="2160"/>
      </w:pPr>
      <w:rPr>
        <w:rFonts w:ascii="Symbol" w:hAnsi="Symbol"/>
      </w:rPr>
    </w:lvl>
    <w:lvl w:ilvl="3" w:tplc="7AAF8476">
      <w:start w:val="1"/>
      <w:numFmt w:val="bullet"/>
      <w:suff w:val="tab"/>
      <w:lvlText w:val="o"/>
      <w:lvlJc w:val="left"/>
      <w:pPr>
        <w:ind w:hanging="360" w:left="2880"/>
      </w:pPr>
      <w:rPr>
        <w:rFonts w:ascii="Symbol" w:hAnsi="Symbol"/>
      </w:rPr>
    </w:lvl>
    <w:lvl w:ilvl="4" w:tplc="114F2E88">
      <w:start w:val="1"/>
      <w:numFmt w:val="bullet"/>
      <w:suff w:val="tab"/>
      <w:lvlText w:val="·"/>
      <w:lvlJc w:val="left"/>
      <w:pPr>
        <w:ind w:hanging="360" w:left="3600"/>
      </w:pPr>
      <w:rPr>
        <w:rFonts w:ascii="Symbol" w:hAnsi="Symbol"/>
      </w:rPr>
    </w:lvl>
    <w:lvl w:ilvl="5" w:tplc="1A2C45B1">
      <w:start w:val="1"/>
      <w:numFmt w:val="bullet"/>
      <w:suff w:val="tab"/>
      <w:lvlText w:val="o"/>
      <w:lvlJc w:val="left"/>
      <w:pPr>
        <w:ind w:hanging="360" w:left="4320"/>
      </w:pPr>
      <w:rPr>
        <w:rFonts w:ascii="Symbol" w:hAnsi="Symbol"/>
      </w:rPr>
    </w:lvl>
    <w:lvl w:ilvl="6" w:tplc="016AFF94">
      <w:start w:val="1"/>
      <w:numFmt w:val="bullet"/>
      <w:suff w:val="tab"/>
      <w:lvlText w:val="·"/>
      <w:lvlJc w:val="left"/>
      <w:pPr>
        <w:ind w:hanging="360" w:left="5040"/>
      </w:pPr>
      <w:rPr>
        <w:rFonts w:ascii="Symbol" w:hAnsi="Symbol"/>
      </w:rPr>
    </w:lvl>
    <w:lvl w:ilvl="7" w:tplc="77C5E889">
      <w:start w:val="1"/>
      <w:numFmt w:val="bullet"/>
      <w:suff w:val="tab"/>
      <w:lvlText w:val="o"/>
      <w:lvlJc w:val="left"/>
      <w:pPr>
        <w:ind w:hanging="360" w:left="5760"/>
      </w:pPr>
      <w:rPr>
        <w:rFonts w:ascii="Symbol" w:hAnsi="Symbol"/>
      </w:rPr>
    </w:lvl>
    <w:lvl w:ilvl="8" w:tplc="6FC4D0CE">
      <w:start w:val="1"/>
      <w:numFmt w:val="bullet"/>
      <w:suff w:val="tab"/>
      <w:lvlText w:val="·"/>
      <w:lvlJc w:val="left"/>
      <w:pPr>
        <w:ind w:hanging="360" w:left="6480"/>
      </w:pPr>
      <w:rPr>
        <w:rFonts w:ascii="Symbol" w:hAnsi="Symbol"/>
      </w:rPr>
    </w:lvl>
  </w:abstractNum>
  <w:abstractNum w:abstractNumId="67">
    <w:nsid w:val="585036B5"/>
    <w:multiLevelType w:val="hybridMultilevel"/>
    <w:lvl w:ilvl="0" w:tplc="0921A58F">
      <w:start w:val="1"/>
      <w:numFmt w:val="bullet"/>
      <w:suff w:val="tab"/>
      <w:lvlText w:val="·"/>
      <w:lvlJc w:val="left"/>
      <w:pPr>
        <w:ind w:hanging="360" w:left="720"/>
      </w:pPr>
      <w:rPr>
        <w:rFonts w:ascii="Symbol" w:hAnsi="Symbol" w:cs="Symbol" w:eastAsia="Symbol"/>
        <w:color w:val="auto"/>
      </w:rPr>
    </w:lvl>
    <w:lvl w:ilvl="1" w:tplc="3F8C2E5B">
      <w:start w:val="1"/>
      <w:numFmt w:val="bullet"/>
      <w:suff w:val="tab"/>
      <w:lvlText w:val="o"/>
      <w:lvlJc w:val="left"/>
      <w:pPr>
        <w:ind w:hanging="360" w:left="1440"/>
      </w:pPr>
      <w:rPr>
        <w:rFonts w:ascii="Symbol" w:hAnsi="Symbol"/>
      </w:rPr>
    </w:lvl>
    <w:lvl w:ilvl="2" w:tplc="2BD012CE">
      <w:start w:val="1"/>
      <w:numFmt w:val="bullet"/>
      <w:suff w:val="tab"/>
      <w:lvlText w:val="·"/>
      <w:lvlJc w:val="left"/>
      <w:pPr>
        <w:ind w:hanging="360" w:left="2160"/>
      </w:pPr>
      <w:rPr>
        <w:rFonts w:ascii="Symbol" w:hAnsi="Symbol"/>
      </w:rPr>
    </w:lvl>
    <w:lvl w:ilvl="3" w:tplc="18BF52A2">
      <w:start w:val="1"/>
      <w:numFmt w:val="bullet"/>
      <w:suff w:val="tab"/>
      <w:lvlText w:val="o"/>
      <w:lvlJc w:val="left"/>
      <w:pPr>
        <w:ind w:hanging="360" w:left="2880"/>
      </w:pPr>
      <w:rPr>
        <w:rFonts w:ascii="Symbol" w:hAnsi="Symbol"/>
      </w:rPr>
    </w:lvl>
    <w:lvl w:ilvl="4" w:tplc="5D413488">
      <w:start w:val="1"/>
      <w:numFmt w:val="bullet"/>
      <w:suff w:val="tab"/>
      <w:lvlText w:val="·"/>
      <w:lvlJc w:val="left"/>
      <w:pPr>
        <w:ind w:hanging="360" w:left="3600"/>
      </w:pPr>
      <w:rPr>
        <w:rFonts w:ascii="Symbol" w:hAnsi="Symbol"/>
      </w:rPr>
    </w:lvl>
    <w:lvl w:ilvl="5" w:tplc="6EB97A46">
      <w:start w:val="1"/>
      <w:numFmt w:val="bullet"/>
      <w:suff w:val="tab"/>
      <w:lvlText w:val="o"/>
      <w:lvlJc w:val="left"/>
      <w:pPr>
        <w:ind w:hanging="360" w:left="4320"/>
      </w:pPr>
      <w:rPr>
        <w:rFonts w:ascii="Symbol" w:hAnsi="Symbol"/>
      </w:rPr>
    </w:lvl>
    <w:lvl w:ilvl="6" w:tplc="36E4B03D">
      <w:start w:val="1"/>
      <w:numFmt w:val="bullet"/>
      <w:suff w:val="tab"/>
      <w:lvlText w:val="·"/>
      <w:lvlJc w:val="left"/>
      <w:pPr>
        <w:ind w:hanging="360" w:left="5040"/>
      </w:pPr>
      <w:rPr>
        <w:rFonts w:ascii="Symbol" w:hAnsi="Symbol"/>
      </w:rPr>
    </w:lvl>
    <w:lvl w:ilvl="7" w:tplc="371291E5">
      <w:start w:val="1"/>
      <w:numFmt w:val="bullet"/>
      <w:suff w:val="tab"/>
      <w:lvlText w:val="o"/>
      <w:lvlJc w:val="left"/>
      <w:pPr>
        <w:ind w:hanging="360" w:left="5760"/>
      </w:pPr>
      <w:rPr>
        <w:rFonts w:ascii="Symbol" w:hAnsi="Symbol"/>
      </w:rPr>
    </w:lvl>
    <w:lvl w:ilvl="8" w:tplc="4766BEEE">
      <w:start w:val="1"/>
      <w:numFmt w:val="bullet"/>
      <w:suff w:val="tab"/>
      <w:lvlText w:val="·"/>
      <w:lvlJc w:val="left"/>
      <w:pPr>
        <w:ind w:hanging="360" w:left="6480"/>
      </w:pPr>
      <w:rPr>
        <w:rFonts w:ascii="Symbol" w:hAnsi="Symbol"/>
      </w:rPr>
    </w:lvl>
  </w:abstractNum>
  <w:abstractNum w:abstractNumId="68">
    <w:nsid w:val="6C90F4C3"/>
    <w:multiLevelType w:val="hybridMultilevel"/>
    <w:lvl w:ilvl="0" w:tplc="324018ED">
      <w:start w:val="1"/>
      <w:numFmt w:val="bullet"/>
      <w:suff w:val="tab"/>
      <w:lvlText w:val="·"/>
      <w:lvlJc w:val="left"/>
      <w:pPr>
        <w:ind w:hanging="360" w:left="720"/>
      </w:pPr>
      <w:rPr>
        <w:rFonts w:ascii="Symbol" w:hAnsi="Symbol" w:cs="Symbol" w:eastAsia="Symbol"/>
        <w:color w:val="auto"/>
      </w:rPr>
    </w:lvl>
    <w:lvl w:ilvl="1" w:tplc="47A8C53E">
      <w:start w:val="1"/>
      <w:numFmt w:val="bullet"/>
      <w:suff w:val="tab"/>
      <w:lvlText w:val="o"/>
      <w:lvlJc w:val="left"/>
      <w:pPr>
        <w:ind w:hanging="360" w:left="1440"/>
      </w:pPr>
      <w:rPr>
        <w:rFonts w:ascii="Symbol" w:hAnsi="Symbol"/>
      </w:rPr>
    </w:lvl>
    <w:lvl w:ilvl="2" w:tplc="0F6F2B44">
      <w:start w:val="1"/>
      <w:numFmt w:val="bullet"/>
      <w:suff w:val="tab"/>
      <w:lvlText w:val="·"/>
      <w:lvlJc w:val="left"/>
      <w:pPr>
        <w:ind w:hanging="360" w:left="2160"/>
      </w:pPr>
      <w:rPr>
        <w:rFonts w:ascii="Symbol" w:hAnsi="Symbol"/>
      </w:rPr>
    </w:lvl>
    <w:lvl w:ilvl="3" w:tplc="6B0D1404">
      <w:start w:val="1"/>
      <w:numFmt w:val="bullet"/>
      <w:suff w:val="tab"/>
      <w:lvlText w:val="o"/>
      <w:lvlJc w:val="left"/>
      <w:pPr>
        <w:ind w:hanging="360" w:left="2880"/>
      </w:pPr>
      <w:rPr>
        <w:rFonts w:ascii="Symbol" w:hAnsi="Symbol"/>
      </w:rPr>
    </w:lvl>
    <w:lvl w:ilvl="4" w:tplc="012B53D2">
      <w:start w:val="1"/>
      <w:numFmt w:val="bullet"/>
      <w:suff w:val="tab"/>
      <w:lvlText w:val="·"/>
      <w:lvlJc w:val="left"/>
      <w:pPr>
        <w:ind w:hanging="360" w:left="3600"/>
      </w:pPr>
      <w:rPr>
        <w:rFonts w:ascii="Symbol" w:hAnsi="Symbol"/>
      </w:rPr>
    </w:lvl>
    <w:lvl w:ilvl="5" w:tplc="3C482FC4">
      <w:start w:val="1"/>
      <w:numFmt w:val="bullet"/>
      <w:suff w:val="tab"/>
      <w:lvlText w:val="o"/>
      <w:lvlJc w:val="left"/>
      <w:pPr>
        <w:ind w:hanging="360" w:left="4320"/>
      </w:pPr>
      <w:rPr>
        <w:rFonts w:ascii="Symbol" w:hAnsi="Symbol"/>
      </w:rPr>
    </w:lvl>
    <w:lvl w:ilvl="6" w:tplc="05E3970F">
      <w:start w:val="1"/>
      <w:numFmt w:val="bullet"/>
      <w:suff w:val="tab"/>
      <w:lvlText w:val="·"/>
      <w:lvlJc w:val="left"/>
      <w:pPr>
        <w:ind w:hanging="360" w:left="5040"/>
      </w:pPr>
      <w:rPr>
        <w:rFonts w:ascii="Symbol" w:hAnsi="Symbol"/>
      </w:rPr>
    </w:lvl>
    <w:lvl w:ilvl="7" w:tplc="283018FE">
      <w:start w:val="1"/>
      <w:numFmt w:val="bullet"/>
      <w:suff w:val="tab"/>
      <w:lvlText w:val="o"/>
      <w:lvlJc w:val="left"/>
      <w:pPr>
        <w:ind w:hanging="360" w:left="5760"/>
      </w:pPr>
      <w:rPr>
        <w:rFonts w:ascii="Symbol" w:hAnsi="Symbol"/>
      </w:rPr>
    </w:lvl>
    <w:lvl w:ilvl="8" w:tplc="45A54F30">
      <w:start w:val="1"/>
      <w:numFmt w:val="bullet"/>
      <w:suff w:val="tab"/>
      <w:lvlText w:val="·"/>
      <w:lvlJc w:val="left"/>
      <w:pPr>
        <w:ind w:hanging="360" w:left="6480"/>
      </w:pPr>
      <w:rPr>
        <w:rFonts w:ascii="Symbol" w:hAnsi="Symbol"/>
      </w:rPr>
    </w:lvl>
  </w:abstractNum>
  <w:abstractNum w:abstractNumId="69">
    <w:nsid w:val="035405D6"/>
    <w:multiLevelType w:val="hybridMultilevel"/>
    <w:lvl w:ilvl="0" w:tplc="2F961672">
      <w:start w:val="1"/>
      <w:numFmt w:val="bullet"/>
      <w:suff w:val="tab"/>
      <w:lvlText w:val="·"/>
      <w:lvlJc w:val="left"/>
      <w:pPr>
        <w:ind w:hanging="360" w:left="720"/>
      </w:pPr>
      <w:rPr>
        <w:rFonts w:ascii="Symbol" w:hAnsi="Symbol" w:cs="Symbol" w:eastAsia="Symbol"/>
        <w:color w:val="auto"/>
      </w:rPr>
    </w:lvl>
    <w:lvl w:ilvl="1" w:tplc="1535A406">
      <w:start w:val="1"/>
      <w:numFmt w:val="bullet"/>
      <w:suff w:val="tab"/>
      <w:lvlText w:val="o"/>
      <w:lvlJc w:val="left"/>
      <w:pPr>
        <w:ind w:hanging="360" w:left="1440"/>
      </w:pPr>
      <w:rPr>
        <w:rFonts w:ascii="Symbol" w:hAnsi="Symbol"/>
      </w:rPr>
    </w:lvl>
    <w:lvl w:ilvl="2" w:tplc="5324B509">
      <w:start w:val="1"/>
      <w:numFmt w:val="bullet"/>
      <w:suff w:val="tab"/>
      <w:lvlText w:val="·"/>
      <w:lvlJc w:val="left"/>
      <w:pPr>
        <w:ind w:hanging="360" w:left="2160"/>
      </w:pPr>
      <w:rPr>
        <w:rFonts w:ascii="Symbol" w:hAnsi="Symbol"/>
      </w:rPr>
    </w:lvl>
    <w:lvl w:ilvl="3" w:tplc="70437CAA">
      <w:start w:val="1"/>
      <w:numFmt w:val="bullet"/>
      <w:suff w:val="tab"/>
      <w:lvlText w:val="o"/>
      <w:lvlJc w:val="left"/>
      <w:pPr>
        <w:ind w:hanging="360" w:left="2880"/>
      </w:pPr>
      <w:rPr>
        <w:rFonts w:ascii="Symbol" w:hAnsi="Symbol"/>
      </w:rPr>
    </w:lvl>
    <w:lvl w:ilvl="4" w:tplc="59EE7992">
      <w:start w:val="1"/>
      <w:numFmt w:val="bullet"/>
      <w:suff w:val="tab"/>
      <w:lvlText w:val="·"/>
      <w:lvlJc w:val="left"/>
      <w:pPr>
        <w:ind w:hanging="360" w:left="3600"/>
      </w:pPr>
      <w:rPr>
        <w:rFonts w:ascii="Symbol" w:hAnsi="Symbol"/>
      </w:rPr>
    </w:lvl>
    <w:lvl w:ilvl="5" w:tplc="1A77E58C">
      <w:start w:val="1"/>
      <w:numFmt w:val="bullet"/>
      <w:suff w:val="tab"/>
      <w:lvlText w:val="o"/>
      <w:lvlJc w:val="left"/>
      <w:pPr>
        <w:ind w:hanging="360" w:left="4320"/>
      </w:pPr>
      <w:rPr>
        <w:rFonts w:ascii="Symbol" w:hAnsi="Symbol"/>
      </w:rPr>
    </w:lvl>
    <w:lvl w:ilvl="6" w:tplc="648C776F">
      <w:start w:val="1"/>
      <w:numFmt w:val="bullet"/>
      <w:suff w:val="tab"/>
      <w:lvlText w:val="·"/>
      <w:lvlJc w:val="left"/>
      <w:pPr>
        <w:ind w:hanging="360" w:left="5040"/>
      </w:pPr>
      <w:rPr>
        <w:rFonts w:ascii="Symbol" w:hAnsi="Symbol"/>
      </w:rPr>
    </w:lvl>
    <w:lvl w:ilvl="7" w:tplc="70FDC14C">
      <w:start w:val="1"/>
      <w:numFmt w:val="bullet"/>
      <w:suff w:val="tab"/>
      <w:lvlText w:val="o"/>
      <w:lvlJc w:val="left"/>
      <w:pPr>
        <w:ind w:hanging="360" w:left="5760"/>
      </w:pPr>
      <w:rPr>
        <w:rFonts w:ascii="Symbol" w:hAnsi="Symbol"/>
      </w:rPr>
    </w:lvl>
    <w:lvl w:ilvl="8" w:tplc="3C274244">
      <w:start w:val="1"/>
      <w:numFmt w:val="bullet"/>
      <w:suff w:val="tab"/>
      <w:lvlText w:val="·"/>
      <w:lvlJc w:val="left"/>
      <w:pPr>
        <w:ind w:hanging="360" w:left="6480"/>
      </w:pPr>
      <w:rPr>
        <w:rFonts w:ascii="Symbol" w:hAnsi="Symbol"/>
      </w:rPr>
    </w:lvl>
  </w:abstractNum>
  <w:abstractNum w:abstractNumId="70">
    <w:nsid w:val="0BB21896"/>
    <w:multiLevelType w:val="hybridMultilevel"/>
    <w:lvl w:ilvl="0" w:tplc="43D77050">
      <w:start w:val="1"/>
      <w:numFmt w:val="bullet"/>
      <w:suff w:val="tab"/>
      <w:lvlText w:val="·"/>
      <w:lvlJc w:val="left"/>
      <w:pPr>
        <w:ind w:hanging="360" w:left="720"/>
      </w:pPr>
      <w:rPr>
        <w:rFonts w:ascii="Symbol" w:hAnsi="Symbol" w:cs="Symbol" w:eastAsia="Symbol"/>
        <w:color w:val="auto"/>
      </w:rPr>
    </w:lvl>
    <w:lvl w:ilvl="1" w:tplc="17274B41">
      <w:start w:val="1"/>
      <w:numFmt w:val="bullet"/>
      <w:suff w:val="tab"/>
      <w:lvlText w:val="o"/>
      <w:lvlJc w:val="left"/>
      <w:pPr>
        <w:ind w:hanging="360" w:left="1440"/>
      </w:pPr>
      <w:rPr>
        <w:rFonts w:ascii="Symbol" w:hAnsi="Symbol"/>
      </w:rPr>
    </w:lvl>
    <w:lvl w:ilvl="2" w:tplc="72E92565">
      <w:start w:val="1"/>
      <w:numFmt w:val="bullet"/>
      <w:suff w:val="tab"/>
      <w:lvlText w:val="·"/>
      <w:lvlJc w:val="left"/>
      <w:pPr>
        <w:ind w:hanging="360" w:left="2160"/>
      </w:pPr>
      <w:rPr>
        <w:rFonts w:ascii="Symbol" w:hAnsi="Symbol"/>
      </w:rPr>
    </w:lvl>
    <w:lvl w:ilvl="3" w:tplc="0F4DFE71">
      <w:start w:val="1"/>
      <w:numFmt w:val="bullet"/>
      <w:suff w:val="tab"/>
      <w:lvlText w:val="o"/>
      <w:lvlJc w:val="left"/>
      <w:pPr>
        <w:ind w:hanging="360" w:left="2880"/>
      </w:pPr>
      <w:rPr>
        <w:rFonts w:ascii="Symbol" w:hAnsi="Symbol"/>
      </w:rPr>
    </w:lvl>
    <w:lvl w:ilvl="4" w:tplc="73856F30">
      <w:start w:val="1"/>
      <w:numFmt w:val="bullet"/>
      <w:suff w:val="tab"/>
      <w:lvlText w:val="·"/>
      <w:lvlJc w:val="left"/>
      <w:pPr>
        <w:ind w:hanging="360" w:left="3600"/>
      </w:pPr>
      <w:rPr>
        <w:rFonts w:ascii="Symbol" w:hAnsi="Symbol"/>
      </w:rPr>
    </w:lvl>
    <w:lvl w:ilvl="5" w:tplc="612CA43A">
      <w:start w:val="1"/>
      <w:numFmt w:val="bullet"/>
      <w:suff w:val="tab"/>
      <w:lvlText w:val="o"/>
      <w:lvlJc w:val="left"/>
      <w:pPr>
        <w:ind w:hanging="360" w:left="4320"/>
      </w:pPr>
      <w:rPr>
        <w:rFonts w:ascii="Symbol" w:hAnsi="Symbol"/>
      </w:rPr>
    </w:lvl>
    <w:lvl w:ilvl="6" w:tplc="1E464740">
      <w:start w:val="1"/>
      <w:numFmt w:val="bullet"/>
      <w:suff w:val="tab"/>
      <w:lvlText w:val="·"/>
      <w:lvlJc w:val="left"/>
      <w:pPr>
        <w:ind w:hanging="360" w:left="5040"/>
      </w:pPr>
      <w:rPr>
        <w:rFonts w:ascii="Symbol" w:hAnsi="Symbol"/>
      </w:rPr>
    </w:lvl>
    <w:lvl w:ilvl="7" w:tplc="4DA86AFF">
      <w:start w:val="1"/>
      <w:numFmt w:val="bullet"/>
      <w:suff w:val="tab"/>
      <w:lvlText w:val="o"/>
      <w:lvlJc w:val="left"/>
      <w:pPr>
        <w:ind w:hanging="360" w:left="5760"/>
      </w:pPr>
      <w:rPr>
        <w:rFonts w:ascii="Symbol" w:hAnsi="Symbol"/>
      </w:rPr>
    </w:lvl>
    <w:lvl w:ilvl="8" w:tplc="69653B28">
      <w:start w:val="1"/>
      <w:numFmt w:val="bullet"/>
      <w:suff w:val="tab"/>
      <w:lvlText w:val="·"/>
      <w:lvlJc w:val="left"/>
      <w:pPr>
        <w:ind w:hanging="360" w:left="6480"/>
      </w:pPr>
      <w:rPr>
        <w:rFonts w:ascii="Symbol" w:hAnsi="Symbol"/>
      </w:rPr>
    </w:lvl>
  </w:abstractNum>
  <w:abstractNum w:abstractNumId="71">
    <w:nsid w:val="107997CE"/>
    <w:multiLevelType w:val="hybridMultilevel"/>
    <w:lvl w:ilvl="0" w:tplc="760E5221">
      <w:start w:val="1"/>
      <w:numFmt w:val="bullet"/>
      <w:suff w:val="tab"/>
      <w:lvlText w:val="·"/>
      <w:lvlJc w:val="left"/>
      <w:pPr>
        <w:ind w:hanging="360" w:left="720"/>
      </w:pPr>
      <w:rPr>
        <w:rFonts w:ascii="Symbol" w:hAnsi="Symbol" w:cs="Symbol" w:eastAsia="Symbol"/>
        <w:color w:val="auto"/>
      </w:rPr>
    </w:lvl>
    <w:lvl w:ilvl="1" w:tplc="05FD365C">
      <w:start w:val="1"/>
      <w:numFmt w:val="bullet"/>
      <w:suff w:val="tab"/>
      <w:lvlText w:val="o"/>
      <w:lvlJc w:val="left"/>
      <w:pPr>
        <w:ind w:hanging="360" w:left="1440"/>
      </w:pPr>
      <w:rPr>
        <w:rFonts w:ascii="Symbol" w:hAnsi="Symbol"/>
      </w:rPr>
    </w:lvl>
    <w:lvl w:ilvl="2" w:tplc="6FA9E31C">
      <w:start w:val="1"/>
      <w:numFmt w:val="bullet"/>
      <w:suff w:val="tab"/>
      <w:lvlText w:val="·"/>
      <w:lvlJc w:val="left"/>
      <w:pPr>
        <w:ind w:hanging="360" w:left="2160"/>
      </w:pPr>
      <w:rPr>
        <w:rFonts w:ascii="Symbol" w:hAnsi="Symbol"/>
      </w:rPr>
    </w:lvl>
    <w:lvl w:ilvl="3" w:tplc="0881BF51">
      <w:start w:val="1"/>
      <w:numFmt w:val="bullet"/>
      <w:suff w:val="tab"/>
      <w:lvlText w:val="o"/>
      <w:lvlJc w:val="left"/>
      <w:pPr>
        <w:ind w:hanging="360" w:left="2880"/>
      </w:pPr>
      <w:rPr>
        <w:rFonts w:ascii="Symbol" w:hAnsi="Symbol"/>
      </w:rPr>
    </w:lvl>
    <w:lvl w:ilvl="4" w:tplc="302C0A36">
      <w:start w:val="1"/>
      <w:numFmt w:val="bullet"/>
      <w:suff w:val="tab"/>
      <w:lvlText w:val="·"/>
      <w:lvlJc w:val="left"/>
      <w:pPr>
        <w:ind w:hanging="360" w:left="3600"/>
      </w:pPr>
      <w:rPr>
        <w:rFonts w:ascii="Symbol" w:hAnsi="Symbol"/>
      </w:rPr>
    </w:lvl>
    <w:lvl w:ilvl="5" w:tplc="099D932C">
      <w:start w:val="1"/>
      <w:numFmt w:val="bullet"/>
      <w:suff w:val="tab"/>
      <w:lvlText w:val="o"/>
      <w:lvlJc w:val="left"/>
      <w:pPr>
        <w:ind w:hanging="360" w:left="4320"/>
      </w:pPr>
      <w:rPr>
        <w:rFonts w:ascii="Symbol" w:hAnsi="Symbol"/>
      </w:rPr>
    </w:lvl>
    <w:lvl w:ilvl="6" w:tplc="4263FE0B">
      <w:start w:val="1"/>
      <w:numFmt w:val="bullet"/>
      <w:suff w:val="tab"/>
      <w:lvlText w:val="·"/>
      <w:lvlJc w:val="left"/>
      <w:pPr>
        <w:ind w:hanging="360" w:left="5040"/>
      </w:pPr>
      <w:rPr>
        <w:rFonts w:ascii="Symbol" w:hAnsi="Symbol"/>
      </w:rPr>
    </w:lvl>
    <w:lvl w:ilvl="7" w:tplc="5099D589">
      <w:start w:val="1"/>
      <w:numFmt w:val="bullet"/>
      <w:suff w:val="tab"/>
      <w:lvlText w:val="o"/>
      <w:lvlJc w:val="left"/>
      <w:pPr>
        <w:ind w:hanging="360" w:left="5760"/>
      </w:pPr>
      <w:rPr>
        <w:rFonts w:ascii="Symbol" w:hAnsi="Symbol"/>
      </w:rPr>
    </w:lvl>
    <w:lvl w:ilvl="8" w:tplc="17623F01">
      <w:start w:val="1"/>
      <w:numFmt w:val="bullet"/>
      <w:suff w:val="tab"/>
      <w:lvlText w:val="·"/>
      <w:lvlJc w:val="left"/>
      <w:pPr>
        <w:ind w:hanging="360" w:left="6480"/>
      </w:pPr>
      <w:rPr>
        <w:rFonts w:ascii="Symbol" w:hAnsi="Symbol"/>
      </w:rPr>
    </w:lvl>
  </w:abstractNum>
  <w:abstractNum w:abstractNumId="72">
    <w:nsid w:val="53D83442"/>
    <w:multiLevelType w:val="hybridMultilevel"/>
    <w:lvl w:ilvl="0" w:tplc="5E51C262">
      <w:start w:val="1"/>
      <w:numFmt w:val="bullet"/>
      <w:suff w:val="tab"/>
      <w:lvlText w:val="·"/>
      <w:lvlJc w:val="left"/>
      <w:pPr>
        <w:ind w:hanging="360" w:left="720"/>
      </w:pPr>
      <w:rPr>
        <w:rFonts w:ascii="Symbol" w:hAnsi="Symbol" w:cs="Symbol" w:eastAsia="Symbol"/>
        <w:color w:val="auto"/>
      </w:rPr>
    </w:lvl>
    <w:lvl w:ilvl="1" w:tplc="2E028334">
      <w:start w:val="1"/>
      <w:numFmt w:val="bullet"/>
      <w:suff w:val="tab"/>
      <w:lvlText w:val="o"/>
      <w:lvlJc w:val="left"/>
      <w:pPr>
        <w:ind w:hanging="360" w:left="1440"/>
      </w:pPr>
      <w:rPr>
        <w:rFonts w:ascii="Symbol" w:hAnsi="Symbol"/>
      </w:rPr>
    </w:lvl>
    <w:lvl w:ilvl="2" w:tplc="078BE22F">
      <w:start w:val="1"/>
      <w:numFmt w:val="bullet"/>
      <w:suff w:val="tab"/>
      <w:lvlText w:val="·"/>
      <w:lvlJc w:val="left"/>
      <w:pPr>
        <w:ind w:hanging="360" w:left="2160"/>
      </w:pPr>
      <w:rPr>
        <w:rFonts w:ascii="Symbol" w:hAnsi="Symbol"/>
      </w:rPr>
    </w:lvl>
    <w:lvl w:ilvl="3" w:tplc="4A095113">
      <w:start w:val="1"/>
      <w:numFmt w:val="bullet"/>
      <w:suff w:val="tab"/>
      <w:lvlText w:val="o"/>
      <w:lvlJc w:val="left"/>
      <w:pPr>
        <w:ind w:hanging="360" w:left="2880"/>
      </w:pPr>
      <w:rPr>
        <w:rFonts w:ascii="Symbol" w:hAnsi="Symbol"/>
      </w:rPr>
    </w:lvl>
    <w:lvl w:ilvl="4" w:tplc="0A47E562">
      <w:start w:val="1"/>
      <w:numFmt w:val="bullet"/>
      <w:suff w:val="tab"/>
      <w:lvlText w:val="·"/>
      <w:lvlJc w:val="left"/>
      <w:pPr>
        <w:ind w:hanging="360" w:left="3600"/>
      </w:pPr>
      <w:rPr>
        <w:rFonts w:ascii="Symbol" w:hAnsi="Symbol"/>
      </w:rPr>
    </w:lvl>
    <w:lvl w:ilvl="5" w:tplc="24452FD8">
      <w:start w:val="1"/>
      <w:numFmt w:val="bullet"/>
      <w:suff w:val="tab"/>
      <w:lvlText w:val="o"/>
      <w:lvlJc w:val="left"/>
      <w:pPr>
        <w:ind w:hanging="360" w:left="4320"/>
      </w:pPr>
      <w:rPr>
        <w:rFonts w:ascii="Symbol" w:hAnsi="Symbol"/>
      </w:rPr>
    </w:lvl>
    <w:lvl w:ilvl="6" w:tplc="325941D0">
      <w:start w:val="1"/>
      <w:numFmt w:val="bullet"/>
      <w:suff w:val="tab"/>
      <w:lvlText w:val="·"/>
      <w:lvlJc w:val="left"/>
      <w:pPr>
        <w:ind w:hanging="360" w:left="5040"/>
      </w:pPr>
      <w:rPr>
        <w:rFonts w:ascii="Symbol" w:hAnsi="Symbol"/>
      </w:rPr>
    </w:lvl>
    <w:lvl w:ilvl="7" w:tplc="2AA66D8E">
      <w:start w:val="1"/>
      <w:numFmt w:val="bullet"/>
      <w:suff w:val="tab"/>
      <w:lvlText w:val="o"/>
      <w:lvlJc w:val="left"/>
      <w:pPr>
        <w:ind w:hanging="360" w:left="5760"/>
      </w:pPr>
      <w:rPr>
        <w:rFonts w:ascii="Symbol" w:hAnsi="Symbol"/>
      </w:rPr>
    </w:lvl>
    <w:lvl w:ilvl="8" w:tplc="09E28416">
      <w:start w:val="1"/>
      <w:numFmt w:val="bullet"/>
      <w:suff w:val="tab"/>
      <w:lvlText w:val="·"/>
      <w:lvlJc w:val="left"/>
      <w:pPr>
        <w:ind w:hanging="360" w:left="6480"/>
      </w:pPr>
      <w:rPr>
        <w:rFonts w:ascii="Symbol" w:hAnsi="Symbol"/>
      </w:rPr>
    </w:lvl>
  </w:abstractNum>
  <w:abstractNum w:abstractNumId="73">
    <w:nsid w:val="2F3BC931"/>
    <w:multiLevelType w:val="hybridMultilevel"/>
    <w:lvl w:ilvl="0" w:tplc="136D19D2">
      <w:start w:val="1"/>
      <w:numFmt w:val="bullet"/>
      <w:suff w:val="tab"/>
      <w:lvlText w:val="·"/>
      <w:lvlJc w:val="left"/>
      <w:pPr>
        <w:ind w:hanging="360" w:left="720"/>
      </w:pPr>
      <w:rPr>
        <w:rFonts w:ascii="Symbol" w:hAnsi="Symbol" w:cs="Symbol" w:eastAsia="Symbol"/>
        <w:color w:val="auto"/>
      </w:rPr>
    </w:lvl>
    <w:lvl w:ilvl="1" w:tplc="29FFC6E8">
      <w:start w:val="1"/>
      <w:numFmt w:val="bullet"/>
      <w:suff w:val="tab"/>
      <w:lvlText w:val="o"/>
      <w:lvlJc w:val="left"/>
      <w:pPr>
        <w:ind w:hanging="360" w:left="1440"/>
      </w:pPr>
      <w:rPr>
        <w:rFonts w:ascii="Symbol" w:hAnsi="Symbol"/>
      </w:rPr>
    </w:lvl>
    <w:lvl w:ilvl="2" w:tplc="693FB0B6">
      <w:start w:val="1"/>
      <w:numFmt w:val="bullet"/>
      <w:suff w:val="tab"/>
      <w:lvlText w:val="·"/>
      <w:lvlJc w:val="left"/>
      <w:pPr>
        <w:ind w:hanging="360" w:left="2160"/>
      </w:pPr>
      <w:rPr>
        <w:rFonts w:ascii="Symbol" w:hAnsi="Symbol"/>
      </w:rPr>
    </w:lvl>
    <w:lvl w:ilvl="3" w:tplc="4D345641">
      <w:start w:val="1"/>
      <w:numFmt w:val="bullet"/>
      <w:suff w:val="tab"/>
      <w:lvlText w:val="o"/>
      <w:lvlJc w:val="left"/>
      <w:pPr>
        <w:ind w:hanging="360" w:left="2880"/>
      </w:pPr>
      <w:rPr>
        <w:rFonts w:ascii="Symbol" w:hAnsi="Symbol"/>
      </w:rPr>
    </w:lvl>
    <w:lvl w:ilvl="4" w:tplc="619464B4">
      <w:start w:val="1"/>
      <w:numFmt w:val="bullet"/>
      <w:suff w:val="tab"/>
      <w:lvlText w:val="·"/>
      <w:lvlJc w:val="left"/>
      <w:pPr>
        <w:ind w:hanging="360" w:left="3600"/>
      </w:pPr>
      <w:rPr>
        <w:rFonts w:ascii="Symbol" w:hAnsi="Symbol"/>
      </w:rPr>
    </w:lvl>
    <w:lvl w:ilvl="5" w:tplc="3BC5E7E8">
      <w:start w:val="1"/>
      <w:numFmt w:val="bullet"/>
      <w:suff w:val="tab"/>
      <w:lvlText w:val="o"/>
      <w:lvlJc w:val="left"/>
      <w:pPr>
        <w:ind w:hanging="360" w:left="4320"/>
      </w:pPr>
      <w:rPr>
        <w:rFonts w:ascii="Symbol" w:hAnsi="Symbol"/>
      </w:rPr>
    </w:lvl>
    <w:lvl w:ilvl="6" w:tplc="74483B1F">
      <w:start w:val="1"/>
      <w:numFmt w:val="bullet"/>
      <w:suff w:val="tab"/>
      <w:lvlText w:val="·"/>
      <w:lvlJc w:val="left"/>
      <w:pPr>
        <w:ind w:hanging="360" w:left="5040"/>
      </w:pPr>
      <w:rPr>
        <w:rFonts w:ascii="Symbol" w:hAnsi="Symbol"/>
      </w:rPr>
    </w:lvl>
    <w:lvl w:ilvl="7" w:tplc="0C31167B">
      <w:start w:val="1"/>
      <w:numFmt w:val="bullet"/>
      <w:suff w:val="tab"/>
      <w:lvlText w:val="o"/>
      <w:lvlJc w:val="left"/>
      <w:pPr>
        <w:ind w:hanging="360" w:left="5760"/>
      </w:pPr>
      <w:rPr>
        <w:rFonts w:ascii="Symbol" w:hAnsi="Symbol"/>
      </w:rPr>
    </w:lvl>
    <w:lvl w:ilvl="8" w:tplc="19CDE04C">
      <w:start w:val="1"/>
      <w:numFmt w:val="bullet"/>
      <w:suff w:val="tab"/>
      <w:lvlText w:val="·"/>
      <w:lvlJc w:val="left"/>
      <w:pPr>
        <w:ind w:hanging="360" w:left="6480"/>
      </w:pPr>
      <w:rPr>
        <w:rFonts w:ascii="Symbol" w:hAnsi="Symbol"/>
      </w:rPr>
    </w:lvl>
  </w:abstractNum>
  <w:abstractNum w:abstractNumId="74">
    <w:nsid w:val="3E337963"/>
    <w:multiLevelType w:val="hybridMultilevel"/>
    <w:lvl w:ilvl="0" w:tplc="4D9C767F">
      <w:start w:val="1"/>
      <w:numFmt w:val="bullet"/>
      <w:suff w:val="tab"/>
      <w:lvlText w:val="·"/>
      <w:lvlJc w:val="left"/>
      <w:pPr>
        <w:ind w:hanging="360" w:left="720"/>
      </w:pPr>
      <w:rPr>
        <w:rFonts w:ascii="Symbol" w:hAnsi="Symbol" w:cs="Symbol" w:eastAsia="Symbol"/>
        <w:color w:val="auto"/>
      </w:rPr>
    </w:lvl>
    <w:lvl w:ilvl="1" w:tplc="015C1C0A">
      <w:start w:val="1"/>
      <w:numFmt w:val="bullet"/>
      <w:suff w:val="tab"/>
      <w:lvlText w:val="o"/>
      <w:lvlJc w:val="left"/>
      <w:pPr>
        <w:ind w:hanging="360" w:left="1440"/>
      </w:pPr>
      <w:rPr>
        <w:rFonts w:ascii="Symbol" w:hAnsi="Symbol"/>
      </w:rPr>
    </w:lvl>
    <w:lvl w:ilvl="2" w:tplc="1A3B1448">
      <w:start w:val="1"/>
      <w:numFmt w:val="bullet"/>
      <w:suff w:val="tab"/>
      <w:lvlText w:val="·"/>
      <w:lvlJc w:val="left"/>
      <w:pPr>
        <w:ind w:hanging="360" w:left="2160"/>
      </w:pPr>
      <w:rPr>
        <w:rFonts w:ascii="Symbol" w:hAnsi="Symbol"/>
      </w:rPr>
    </w:lvl>
    <w:lvl w:ilvl="3" w:tplc="0F26118B">
      <w:start w:val="1"/>
      <w:numFmt w:val="bullet"/>
      <w:suff w:val="tab"/>
      <w:lvlText w:val="o"/>
      <w:lvlJc w:val="left"/>
      <w:pPr>
        <w:ind w:hanging="360" w:left="2880"/>
      </w:pPr>
      <w:rPr>
        <w:rFonts w:ascii="Symbol" w:hAnsi="Symbol"/>
      </w:rPr>
    </w:lvl>
    <w:lvl w:ilvl="4" w:tplc="718C4D6A">
      <w:start w:val="1"/>
      <w:numFmt w:val="bullet"/>
      <w:suff w:val="tab"/>
      <w:lvlText w:val="·"/>
      <w:lvlJc w:val="left"/>
      <w:pPr>
        <w:ind w:hanging="360" w:left="3600"/>
      </w:pPr>
      <w:rPr>
        <w:rFonts w:ascii="Symbol" w:hAnsi="Symbol"/>
      </w:rPr>
    </w:lvl>
    <w:lvl w:ilvl="5" w:tplc="4AC051A3">
      <w:start w:val="1"/>
      <w:numFmt w:val="bullet"/>
      <w:suff w:val="tab"/>
      <w:lvlText w:val="o"/>
      <w:lvlJc w:val="left"/>
      <w:pPr>
        <w:ind w:hanging="360" w:left="4320"/>
      </w:pPr>
      <w:rPr>
        <w:rFonts w:ascii="Symbol" w:hAnsi="Symbol"/>
      </w:rPr>
    </w:lvl>
    <w:lvl w:ilvl="6" w:tplc="751A8F3B">
      <w:start w:val="1"/>
      <w:numFmt w:val="bullet"/>
      <w:suff w:val="tab"/>
      <w:lvlText w:val="·"/>
      <w:lvlJc w:val="left"/>
      <w:pPr>
        <w:ind w:hanging="360" w:left="5040"/>
      </w:pPr>
      <w:rPr>
        <w:rFonts w:ascii="Symbol" w:hAnsi="Symbol"/>
      </w:rPr>
    </w:lvl>
    <w:lvl w:ilvl="7" w:tplc="5F445BEA">
      <w:start w:val="1"/>
      <w:numFmt w:val="bullet"/>
      <w:suff w:val="tab"/>
      <w:lvlText w:val="o"/>
      <w:lvlJc w:val="left"/>
      <w:pPr>
        <w:ind w:hanging="360" w:left="5760"/>
      </w:pPr>
      <w:rPr>
        <w:rFonts w:ascii="Symbol" w:hAnsi="Symbol"/>
      </w:rPr>
    </w:lvl>
    <w:lvl w:ilvl="8" w:tplc="5D433D50">
      <w:start w:val="1"/>
      <w:numFmt w:val="bullet"/>
      <w:suff w:val="tab"/>
      <w:lvlText w:val="·"/>
      <w:lvlJc w:val="left"/>
      <w:pPr>
        <w:ind w:hanging="360" w:left="6480"/>
      </w:pPr>
      <w:rPr>
        <w:rFonts w:ascii="Symbol" w:hAnsi="Symbol"/>
      </w:rPr>
    </w:lvl>
  </w:abstractNum>
  <w:abstractNum w:abstractNumId="75">
    <w:nsid w:val="3D284CB3"/>
    <w:multiLevelType w:val="hybridMultilevel"/>
    <w:lvl w:ilvl="0" w:tplc="2BA70D3C">
      <w:start w:val="1"/>
      <w:numFmt w:val="bullet"/>
      <w:suff w:val="tab"/>
      <w:lvlText w:val="·"/>
      <w:lvlJc w:val="left"/>
      <w:pPr>
        <w:ind w:hanging="360" w:left="720"/>
      </w:pPr>
      <w:rPr>
        <w:rFonts w:ascii="Symbol" w:hAnsi="Symbol" w:cs="Symbol" w:eastAsia="Symbol"/>
        <w:color w:val="auto"/>
      </w:rPr>
    </w:lvl>
    <w:lvl w:ilvl="1" w:tplc="4DD0CF84">
      <w:start w:val="1"/>
      <w:numFmt w:val="bullet"/>
      <w:suff w:val="tab"/>
      <w:lvlText w:val="o"/>
      <w:lvlJc w:val="left"/>
      <w:pPr>
        <w:ind w:hanging="360" w:left="1440"/>
      </w:pPr>
      <w:rPr>
        <w:rFonts w:ascii="Symbol" w:hAnsi="Symbol"/>
      </w:rPr>
    </w:lvl>
    <w:lvl w:ilvl="2" w:tplc="20E6A922">
      <w:start w:val="1"/>
      <w:numFmt w:val="bullet"/>
      <w:suff w:val="tab"/>
      <w:lvlText w:val="·"/>
      <w:lvlJc w:val="left"/>
      <w:pPr>
        <w:ind w:hanging="360" w:left="2160"/>
      </w:pPr>
      <w:rPr>
        <w:rFonts w:ascii="Symbol" w:hAnsi="Symbol"/>
      </w:rPr>
    </w:lvl>
    <w:lvl w:ilvl="3" w:tplc="67E47289">
      <w:start w:val="1"/>
      <w:numFmt w:val="bullet"/>
      <w:suff w:val="tab"/>
      <w:lvlText w:val="o"/>
      <w:lvlJc w:val="left"/>
      <w:pPr>
        <w:ind w:hanging="360" w:left="2880"/>
      </w:pPr>
      <w:rPr>
        <w:rFonts w:ascii="Symbol" w:hAnsi="Symbol"/>
      </w:rPr>
    </w:lvl>
    <w:lvl w:ilvl="4" w:tplc="7BF66682">
      <w:start w:val="1"/>
      <w:numFmt w:val="bullet"/>
      <w:suff w:val="tab"/>
      <w:lvlText w:val="·"/>
      <w:lvlJc w:val="left"/>
      <w:pPr>
        <w:ind w:hanging="360" w:left="3600"/>
      </w:pPr>
      <w:rPr>
        <w:rFonts w:ascii="Symbol" w:hAnsi="Symbol"/>
      </w:rPr>
    </w:lvl>
    <w:lvl w:ilvl="5" w:tplc="4C363C71">
      <w:start w:val="1"/>
      <w:numFmt w:val="bullet"/>
      <w:suff w:val="tab"/>
      <w:lvlText w:val="o"/>
      <w:lvlJc w:val="left"/>
      <w:pPr>
        <w:ind w:hanging="360" w:left="4320"/>
      </w:pPr>
      <w:rPr>
        <w:rFonts w:ascii="Symbol" w:hAnsi="Symbol"/>
      </w:rPr>
    </w:lvl>
    <w:lvl w:ilvl="6" w:tplc="62C0C912">
      <w:start w:val="1"/>
      <w:numFmt w:val="bullet"/>
      <w:suff w:val="tab"/>
      <w:lvlText w:val="·"/>
      <w:lvlJc w:val="left"/>
      <w:pPr>
        <w:ind w:hanging="360" w:left="5040"/>
      </w:pPr>
      <w:rPr>
        <w:rFonts w:ascii="Symbol" w:hAnsi="Symbol"/>
      </w:rPr>
    </w:lvl>
    <w:lvl w:ilvl="7" w:tplc="4AB02329">
      <w:start w:val="1"/>
      <w:numFmt w:val="bullet"/>
      <w:suff w:val="tab"/>
      <w:lvlText w:val="o"/>
      <w:lvlJc w:val="left"/>
      <w:pPr>
        <w:ind w:hanging="360" w:left="5760"/>
      </w:pPr>
      <w:rPr>
        <w:rFonts w:ascii="Symbol" w:hAnsi="Symbol"/>
      </w:rPr>
    </w:lvl>
    <w:lvl w:ilvl="8" w:tplc="3C79274B">
      <w:start w:val="1"/>
      <w:numFmt w:val="bullet"/>
      <w:suff w:val="tab"/>
      <w:lvlText w:val="·"/>
      <w:lvlJc w:val="left"/>
      <w:pPr>
        <w:ind w:hanging="360" w:left="6480"/>
      </w:pPr>
      <w:rPr>
        <w:rFonts w:ascii="Symbol" w:hAnsi="Symbol"/>
      </w:rPr>
    </w:lvl>
  </w:abstractNum>
  <w:abstractNum w:abstractNumId="76">
    <w:nsid w:val="1855FDA4"/>
    <w:multiLevelType w:val="hybridMultilevel"/>
    <w:lvl w:ilvl="0" w:tplc="202C1024">
      <w:start w:val="1"/>
      <w:numFmt w:val="bullet"/>
      <w:suff w:val="tab"/>
      <w:lvlText w:val="·"/>
      <w:lvlJc w:val="left"/>
      <w:pPr>
        <w:ind w:hanging="360" w:left="720"/>
      </w:pPr>
      <w:rPr>
        <w:rFonts w:ascii="Symbol" w:hAnsi="Symbol" w:cs="Symbol" w:eastAsia="Symbol"/>
        <w:color w:val="auto"/>
      </w:rPr>
    </w:lvl>
    <w:lvl w:ilvl="1" w:tplc="1F64E175">
      <w:start w:val="1"/>
      <w:numFmt w:val="bullet"/>
      <w:suff w:val="tab"/>
      <w:lvlText w:val="o"/>
      <w:lvlJc w:val="left"/>
      <w:pPr>
        <w:ind w:hanging="360" w:left="1440"/>
      </w:pPr>
      <w:rPr>
        <w:rFonts w:ascii="Symbol" w:hAnsi="Symbol"/>
      </w:rPr>
    </w:lvl>
    <w:lvl w:ilvl="2" w:tplc="5B4C963D">
      <w:start w:val="1"/>
      <w:numFmt w:val="bullet"/>
      <w:suff w:val="tab"/>
      <w:lvlText w:val="·"/>
      <w:lvlJc w:val="left"/>
      <w:pPr>
        <w:ind w:hanging="360" w:left="2160"/>
      </w:pPr>
      <w:rPr>
        <w:rFonts w:ascii="Symbol" w:hAnsi="Symbol"/>
      </w:rPr>
    </w:lvl>
    <w:lvl w:ilvl="3" w:tplc="3940D9EC">
      <w:start w:val="1"/>
      <w:numFmt w:val="bullet"/>
      <w:suff w:val="tab"/>
      <w:lvlText w:val="o"/>
      <w:lvlJc w:val="left"/>
      <w:pPr>
        <w:ind w:hanging="360" w:left="2880"/>
      </w:pPr>
      <w:rPr>
        <w:rFonts w:ascii="Symbol" w:hAnsi="Symbol"/>
      </w:rPr>
    </w:lvl>
    <w:lvl w:ilvl="4" w:tplc="359F712B">
      <w:start w:val="1"/>
      <w:numFmt w:val="bullet"/>
      <w:suff w:val="tab"/>
      <w:lvlText w:val="·"/>
      <w:lvlJc w:val="left"/>
      <w:pPr>
        <w:ind w:hanging="360" w:left="3600"/>
      </w:pPr>
      <w:rPr>
        <w:rFonts w:ascii="Symbol" w:hAnsi="Symbol"/>
      </w:rPr>
    </w:lvl>
    <w:lvl w:ilvl="5" w:tplc="429922A7">
      <w:start w:val="1"/>
      <w:numFmt w:val="bullet"/>
      <w:suff w:val="tab"/>
      <w:lvlText w:val="o"/>
      <w:lvlJc w:val="left"/>
      <w:pPr>
        <w:ind w:hanging="360" w:left="4320"/>
      </w:pPr>
      <w:rPr>
        <w:rFonts w:ascii="Symbol" w:hAnsi="Symbol"/>
      </w:rPr>
    </w:lvl>
    <w:lvl w:ilvl="6" w:tplc="2BB76F4F">
      <w:start w:val="1"/>
      <w:numFmt w:val="bullet"/>
      <w:suff w:val="tab"/>
      <w:lvlText w:val="·"/>
      <w:lvlJc w:val="left"/>
      <w:pPr>
        <w:ind w:hanging="360" w:left="5040"/>
      </w:pPr>
      <w:rPr>
        <w:rFonts w:ascii="Symbol" w:hAnsi="Symbol"/>
      </w:rPr>
    </w:lvl>
    <w:lvl w:ilvl="7" w:tplc="3E7BDBEE">
      <w:start w:val="1"/>
      <w:numFmt w:val="bullet"/>
      <w:suff w:val="tab"/>
      <w:lvlText w:val="o"/>
      <w:lvlJc w:val="left"/>
      <w:pPr>
        <w:ind w:hanging="360" w:left="5760"/>
      </w:pPr>
      <w:rPr>
        <w:rFonts w:ascii="Symbol" w:hAnsi="Symbol"/>
      </w:rPr>
    </w:lvl>
    <w:lvl w:ilvl="8" w:tplc="76EAF152">
      <w:start w:val="1"/>
      <w:numFmt w:val="bullet"/>
      <w:suff w:val="tab"/>
      <w:lvlText w:val="·"/>
      <w:lvlJc w:val="left"/>
      <w:pPr>
        <w:ind w:hanging="360" w:left="6480"/>
      </w:pPr>
      <w:rPr>
        <w:rFonts w:ascii="Symbol" w:hAnsi="Symbol"/>
      </w:rPr>
    </w:lvl>
  </w:abstractNum>
  <w:abstractNum w:abstractNumId="77">
    <w:nsid w:val="272527EB"/>
    <w:multiLevelType w:val="hybridMultilevel"/>
    <w:lvl w:ilvl="0" w:tplc="1A6F0C28">
      <w:start w:val="1"/>
      <w:numFmt w:val="bullet"/>
      <w:suff w:val="tab"/>
      <w:lvlText w:val="·"/>
      <w:lvlJc w:val="left"/>
      <w:pPr>
        <w:ind w:hanging="360" w:left="720"/>
      </w:pPr>
      <w:rPr>
        <w:rFonts w:ascii="Symbol" w:hAnsi="Symbol" w:cs="Symbol" w:eastAsia="Symbol"/>
        <w:color w:val="auto"/>
      </w:rPr>
    </w:lvl>
    <w:lvl w:ilvl="1" w:tplc="6F77FAF3">
      <w:start w:val="1"/>
      <w:numFmt w:val="bullet"/>
      <w:suff w:val="tab"/>
      <w:lvlText w:val="o"/>
      <w:lvlJc w:val="left"/>
      <w:pPr>
        <w:ind w:hanging="360" w:left="1440"/>
      </w:pPr>
      <w:rPr>
        <w:rFonts w:ascii="Courier New" w:hAnsi="Courier New" w:cs="Courier New" w:eastAsia="Courier New"/>
        <w:color w:val="auto"/>
      </w:rPr>
    </w:lvl>
    <w:lvl w:ilvl="2" w:tplc="46CD87A9">
      <w:start w:val="1"/>
      <w:numFmt w:val="bullet"/>
      <w:suff w:val="tab"/>
      <w:lvlText w:val="·"/>
      <w:lvlJc w:val="left"/>
      <w:pPr>
        <w:ind w:hanging="360" w:left="2160"/>
      </w:pPr>
      <w:rPr>
        <w:rFonts w:ascii="Symbol" w:hAnsi="Symbol"/>
      </w:rPr>
    </w:lvl>
    <w:lvl w:ilvl="3" w:tplc="6CDBA536">
      <w:start w:val="1"/>
      <w:numFmt w:val="bullet"/>
      <w:suff w:val="tab"/>
      <w:lvlText w:val="o"/>
      <w:lvlJc w:val="left"/>
      <w:pPr>
        <w:ind w:hanging="360" w:left="2880"/>
      </w:pPr>
      <w:rPr>
        <w:rFonts w:ascii="Symbol" w:hAnsi="Symbol"/>
      </w:rPr>
    </w:lvl>
    <w:lvl w:ilvl="4" w:tplc="72687307">
      <w:start w:val="1"/>
      <w:numFmt w:val="bullet"/>
      <w:suff w:val="tab"/>
      <w:lvlText w:val="·"/>
      <w:lvlJc w:val="left"/>
      <w:pPr>
        <w:ind w:hanging="360" w:left="3600"/>
      </w:pPr>
      <w:rPr>
        <w:rFonts w:ascii="Symbol" w:hAnsi="Symbol"/>
      </w:rPr>
    </w:lvl>
    <w:lvl w:ilvl="5" w:tplc="4E1BA253">
      <w:start w:val="1"/>
      <w:numFmt w:val="bullet"/>
      <w:suff w:val="tab"/>
      <w:lvlText w:val="o"/>
      <w:lvlJc w:val="left"/>
      <w:pPr>
        <w:ind w:hanging="360" w:left="4320"/>
      </w:pPr>
      <w:rPr>
        <w:rFonts w:ascii="Symbol" w:hAnsi="Symbol"/>
      </w:rPr>
    </w:lvl>
    <w:lvl w:ilvl="6" w:tplc="2926D409">
      <w:start w:val="1"/>
      <w:numFmt w:val="bullet"/>
      <w:suff w:val="tab"/>
      <w:lvlText w:val="·"/>
      <w:lvlJc w:val="left"/>
      <w:pPr>
        <w:ind w:hanging="360" w:left="5040"/>
      </w:pPr>
      <w:rPr>
        <w:rFonts w:ascii="Symbol" w:hAnsi="Symbol"/>
      </w:rPr>
    </w:lvl>
    <w:lvl w:ilvl="7" w:tplc="30B5C281">
      <w:start w:val="1"/>
      <w:numFmt w:val="bullet"/>
      <w:suff w:val="tab"/>
      <w:lvlText w:val="o"/>
      <w:lvlJc w:val="left"/>
      <w:pPr>
        <w:ind w:hanging="360" w:left="5760"/>
      </w:pPr>
      <w:rPr>
        <w:rFonts w:ascii="Symbol" w:hAnsi="Symbol"/>
      </w:rPr>
    </w:lvl>
    <w:lvl w:ilvl="8" w:tplc="01A0F81C">
      <w:start w:val="1"/>
      <w:numFmt w:val="bullet"/>
      <w:suff w:val="tab"/>
      <w:lvlText w:val="·"/>
      <w:lvlJc w:val="left"/>
      <w:pPr>
        <w:ind w:hanging="360" w:left="6480"/>
      </w:pPr>
      <w:rPr>
        <w:rFonts w:ascii="Symbol" w:hAnsi="Symbol"/>
      </w:rPr>
    </w:lvl>
  </w:abstractNum>
  <w:abstractNum w:abstractNumId="78">
    <w:nsid w:val="227F47B4"/>
    <w:multiLevelType w:val="hybridMultilevel"/>
    <w:lvl w:ilvl="0" w:tplc="24CD9485">
      <w:start w:val="1"/>
      <w:numFmt w:val="bullet"/>
      <w:suff w:val="tab"/>
      <w:lvlText w:val="·"/>
      <w:lvlJc w:val="left"/>
      <w:pPr>
        <w:ind w:hanging="360" w:left="720"/>
      </w:pPr>
      <w:rPr>
        <w:rFonts w:ascii="Symbol" w:hAnsi="Symbol" w:cs="Symbol" w:eastAsia="Symbol"/>
        <w:color w:val="auto"/>
      </w:rPr>
    </w:lvl>
    <w:lvl w:ilvl="1" w:tplc="01F973D0">
      <w:start w:val="1"/>
      <w:numFmt w:val="bullet"/>
      <w:suff w:val="tab"/>
      <w:lvlText w:val="o"/>
      <w:lvlJc w:val="left"/>
      <w:pPr>
        <w:ind w:hanging="360" w:left="1440"/>
      </w:pPr>
      <w:rPr>
        <w:rFonts w:ascii="Symbol" w:hAnsi="Symbol"/>
      </w:rPr>
    </w:lvl>
    <w:lvl w:ilvl="2" w:tplc="00009774">
      <w:start w:val="1"/>
      <w:numFmt w:val="bullet"/>
      <w:suff w:val="tab"/>
      <w:lvlText w:val="·"/>
      <w:lvlJc w:val="left"/>
      <w:pPr>
        <w:ind w:hanging="360" w:left="2160"/>
      </w:pPr>
      <w:rPr>
        <w:rFonts w:ascii="Symbol" w:hAnsi="Symbol"/>
      </w:rPr>
    </w:lvl>
    <w:lvl w:ilvl="3" w:tplc="05348731">
      <w:start w:val="1"/>
      <w:numFmt w:val="bullet"/>
      <w:suff w:val="tab"/>
      <w:lvlText w:val="o"/>
      <w:lvlJc w:val="left"/>
      <w:pPr>
        <w:ind w:hanging="360" w:left="2880"/>
      </w:pPr>
      <w:rPr>
        <w:rFonts w:ascii="Symbol" w:hAnsi="Symbol"/>
      </w:rPr>
    </w:lvl>
    <w:lvl w:ilvl="4" w:tplc="7DE3E0A6">
      <w:start w:val="1"/>
      <w:numFmt w:val="bullet"/>
      <w:suff w:val="tab"/>
      <w:lvlText w:val="·"/>
      <w:lvlJc w:val="left"/>
      <w:pPr>
        <w:ind w:hanging="360" w:left="3600"/>
      </w:pPr>
      <w:rPr>
        <w:rFonts w:ascii="Symbol" w:hAnsi="Symbol"/>
      </w:rPr>
    </w:lvl>
    <w:lvl w:ilvl="5" w:tplc="7A6880BC">
      <w:start w:val="1"/>
      <w:numFmt w:val="bullet"/>
      <w:suff w:val="tab"/>
      <w:lvlText w:val="o"/>
      <w:lvlJc w:val="left"/>
      <w:pPr>
        <w:ind w:hanging="360" w:left="4320"/>
      </w:pPr>
      <w:rPr>
        <w:rFonts w:ascii="Symbol" w:hAnsi="Symbol"/>
      </w:rPr>
    </w:lvl>
    <w:lvl w:ilvl="6" w:tplc="228F137F">
      <w:start w:val="1"/>
      <w:numFmt w:val="bullet"/>
      <w:suff w:val="tab"/>
      <w:lvlText w:val="·"/>
      <w:lvlJc w:val="left"/>
      <w:pPr>
        <w:ind w:hanging="360" w:left="5040"/>
      </w:pPr>
      <w:rPr>
        <w:rFonts w:ascii="Symbol" w:hAnsi="Symbol"/>
      </w:rPr>
    </w:lvl>
    <w:lvl w:ilvl="7" w:tplc="4F4AB2A0">
      <w:start w:val="1"/>
      <w:numFmt w:val="bullet"/>
      <w:suff w:val="tab"/>
      <w:lvlText w:val="o"/>
      <w:lvlJc w:val="left"/>
      <w:pPr>
        <w:ind w:hanging="360" w:left="5760"/>
      </w:pPr>
      <w:rPr>
        <w:rFonts w:ascii="Symbol" w:hAnsi="Symbol"/>
      </w:rPr>
    </w:lvl>
    <w:lvl w:ilvl="8" w:tplc="6E25D74A">
      <w:start w:val="1"/>
      <w:numFmt w:val="bullet"/>
      <w:suff w:val="tab"/>
      <w:lvlText w:val="·"/>
      <w:lvlJc w:val="left"/>
      <w:pPr>
        <w:ind w:hanging="360" w:left="6480"/>
      </w:pPr>
      <w:rPr>
        <w:rFonts w:ascii="Symbol" w:hAnsi="Symbol"/>
      </w:rPr>
    </w:lvl>
  </w:abstractNum>
  <w:abstractNum w:abstractNumId="79">
    <w:nsid w:val="4CB47E37"/>
    <w:multiLevelType w:val="hybridMultilevel"/>
    <w:lvl w:ilvl="0" w:tplc="5AF3741A">
      <w:start w:val="1"/>
      <w:numFmt w:val="bullet"/>
      <w:suff w:val="tab"/>
      <w:lvlText w:val="·"/>
      <w:lvlJc w:val="left"/>
      <w:pPr>
        <w:ind w:hanging="360" w:left="720"/>
      </w:pPr>
      <w:rPr>
        <w:rFonts w:ascii="Symbol" w:hAnsi="Symbol" w:cs="Symbol" w:eastAsia="Symbol"/>
      </w:rPr>
    </w:lvl>
    <w:lvl w:ilvl="1" w:tplc="33162EA5">
      <w:start w:val="1"/>
      <w:numFmt w:val="bullet"/>
      <w:suff w:val="tab"/>
      <w:lvlText w:val="o"/>
      <w:lvlJc w:val="left"/>
      <w:pPr>
        <w:ind w:hanging="360" w:left="1440"/>
      </w:pPr>
      <w:rPr>
        <w:rFonts w:ascii="Symbol" w:hAnsi="Symbol"/>
      </w:rPr>
    </w:lvl>
    <w:lvl w:ilvl="2" w:tplc="12A097A3">
      <w:start w:val="1"/>
      <w:numFmt w:val="bullet"/>
      <w:suff w:val="tab"/>
      <w:lvlText w:val="·"/>
      <w:lvlJc w:val="left"/>
      <w:pPr>
        <w:ind w:hanging="360" w:left="2160"/>
      </w:pPr>
      <w:rPr>
        <w:rFonts w:ascii="Symbol" w:hAnsi="Symbol"/>
      </w:rPr>
    </w:lvl>
    <w:lvl w:ilvl="3" w:tplc="2BC4502F">
      <w:start w:val="1"/>
      <w:numFmt w:val="bullet"/>
      <w:suff w:val="tab"/>
      <w:lvlText w:val="o"/>
      <w:lvlJc w:val="left"/>
      <w:pPr>
        <w:ind w:hanging="360" w:left="2880"/>
      </w:pPr>
      <w:rPr>
        <w:rFonts w:ascii="Symbol" w:hAnsi="Symbol"/>
      </w:rPr>
    </w:lvl>
    <w:lvl w:ilvl="4" w:tplc="6BB77036">
      <w:start w:val="1"/>
      <w:numFmt w:val="bullet"/>
      <w:suff w:val="tab"/>
      <w:lvlText w:val="·"/>
      <w:lvlJc w:val="left"/>
      <w:pPr>
        <w:ind w:hanging="360" w:left="3600"/>
      </w:pPr>
      <w:rPr>
        <w:rFonts w:ascii="Symbol" w:hAnsi="Symbol"/>
      </w:rPr>
    </w:lvl>
    <w:lvl w:ilvl="5" w:tplc="475BD63B">
      <w:start w:val="1"/>
      <w:numFmt w:val="bullet"/>
      <w:suff w:val="tab"/>
      <w:lvlText w:val="o"/>
      <w:lvlJc w:val="left"/>
      <w:pPr>
        <w:ind w:hanging="360" w:left="4320"/>
      </w:pPr>
      <w:rPr>
        <w:rFonts w:ascii="Symbol" w:hAnsi="Symbol"/>
      </w:rPr>
    </w:lvl>
    <w:lvl w:ilvl="6" w:tplc="60DC8E0B">
      <w:start w:val="1"/>
      <w:numFmt w:val="bullet"/>
      <w:suff w:val="tab"/>
      <w:lvlText w:val="·"/>
      <w:lvlJc w:val="left"/>
      <w:pPr>
        <w:ind w:hanging="360" w:left="5040"/>
      </w:pPr>
      <w:rPr>
        <w:rFonts w:ascii="Symbol" w:hAnsi="Symbol"/>
      </w:rPr>
    </w:lvl>
    <w:lvl w:ilvl="7" w:tplc="05EA775D">
      <w:start w:val="1"/>
      <w:numFmt w:val="bullet"/>
      <w:suff w:val="tab"/>
      <w:lvlText w:val="o"/>
      <w:lvlJc w:val="left"/>
      <w:pPr>
        <w:ind w:hanging="360" w:left="5760"/>
      </w:pPr>
      <w:rPr>
        <w:rFonts w:ascii="Symbol" w:hAnsi="Symbol"/>
      </w:rPr>
    </w:lvl>
    <w:lvl w:ilvl="8" w:tplc="2C87ADBD">
      <w:start w:val="1"/>
      <w:numFmt w:val="bullet"/>
      <w:suff w:val="tab"/>
      <w:lvlText w:val="·"/>
      <w:lvlJc w:val="left"/>
      <w:pPr>
        <w:ind w:hanging="360" w:left="6480"/>
      </w:pPr>
      <w:rPr>
        <w:rFonts w:ascii="Symbol" w:hAnsi="Symbol"/>
      </w:rPr>
    </w:lvl>
  </w:abstractNum>
  <w:abstractNum w:abstractNumId="80">
    <w:nsid w:val="6C7C0A37"/>
    <w:multiLevelType w:val="hybridMultilevel"/>
    <w:lvl w:ilvl="0" w:tplc="586CAD60">
      <w:start w:val="1"/>
      <w:numFmt w:val="bullet"/>
      <w:suff w:val="tab"/>
      <w:lvlText w:val="·"/>
      <w:lvlJc w:val="left"/>
      <w:pPr>
        <w:ind w:hanging="360" w:left="720"/>
      </w:pPr>
      <w:rPr>
        <w:rFonts w:ascii="Symbol" w:hAnsi="Symbol" w:cs="Symbol" w:eastAsia="Symbol"/>
        <w:color w:val="auto"/>
      </w:rPr>
    </w:lvl>
    <w:lvl w:ilvl="1" w:tplc="5CDAB19E">
      <w:start w:val="1"/>
      <w:numFmt w:val="bullet"/>
      <w:suff w:val="tab"/>
      <w:lvlText w:val="o"/>
      <w:lvlJc w:val="left"/>
      <w:pPr>
        <w:ind w:hanging="360" w:left="1440"/>
      </w:pPr>
      <w:rPr>
        <w:rFonts w:ascii="Symbol" w:hAnsi="Symbol"/>
      </w:rPr>
    </w:lvl>
    <w:lvl w:ilvl="2" w:tplc="5FF590C3">
      <w:start w:val="1"/>
      <w:numFmt w:val="bullet"/>
      <w:suff w:val="tab"/>
      <w:lvlText w:val="·"/>
      <w:lvlJc w:val="left"/>
      <w:pPr>
        <w:ind w:hanging="360" w:left="2160"/>
      </w:pPr>
      <w:rPr>
        <w:rFonts w:ascii="Symbol" w:hAnsi="Symbol"/>
      </w:rPr>
    </w:lvl>
    <w:lvl w:ilvl="3" w:tplc="1018FC4D">
      <w:start w:val="1"/>
      <w:numFmt w:val="bullet"/>
      <w:suff w:val="tab"/>
      <w:lvlText w:val="o"/>
      <w:lvlJc w:val="left"/>
      <w:pPr>
        <w:ind w:hanging="360" w:left="2880"/>
      </w:pPr>
      <w:rPr>
        <w:rFonts w:ascii="Symbol" w:hAnsi="Symbol"/>
      </w:rPr>
    </w:lvl>
    <w:lvl w:ilvl="4" w:tplc="4210BB71">
      <w:start w:val="1"/>
      <w:numFmt w:val="bullet"/>
      <w:suff w:val="tab"/>
      <w:lvlText w:val="·"/>
      <w:lvlJc w:val="left"/>
      <w:pPr>
        <w:ind w:hanging="360" w:left="3600"/>
      </w:pPr>
      <w:rPr>
        <w:rFonts w:ascii="Symbol" w:hAnsi="Symbol"/>
      </w:rPr>
    </w:lvl>
    <w:lvl w:ilvl="5" w:tplc="690DB40A">
      <w:start w:val="1"/>
      <w:numFmt w:val="bullet"/>
      <w:suff w:val="tab"/>
      <w:lvlText w:val="o"/>
      <w:lvlJc w:val="left"/>
      <w:pPr>
        <w:ind w:hanging="360" w:left="4320"/>
      </w:pPr>
      <w:rPr>
        <w:rFonts w:ascii="Symbol" w:hAnsi="Symbol"/>
      </w:rPr>
    </w:lvl>
    <w:lvl w:ilvl="6" w:tplc="0C7AE6F8">
      <w:start w:val="1"/>
      <w:numFmt w:val="bullet"/>
      <w:suff w:val="tab"/>
      <w:lvlText w:val="·"/>
      <w:lvlJc w:val="left"/>
      <w:pPr>
        <w:ind w:hanging="360" w:left="5040"/>
      </w:pPr>
      <w:rPr>
        <w:rFonts w:ascii="Symbol" w:hAnsi="Symbol"/>
      </w:rPr>
    </w:lvl>
    <w:lvl w:ilvl="7" w:tplc="73A12813">
      <w:start w:val="1"/>
      <w:numFmt w:val="bullet"/>
      <w:suff w:val="tab"/>
      <w:lvlText w:val="o"/>
      <w:lvlJc w:val="left"/>
      <w:pPr>
        <w:ind w:hanging="360" w:left="5760"/>
      </w:pPr>
      <w:rPr>
        <w:rFonts w:ascii="Symbol" w:hAnsi="Symbol"/>
      </w:rPr>
    </w:lvl>
    <w:lvl w:ilvl="8" w:tplc="214A40DB">
      <w:start w:val="1"/>
      <w:numFmt w:val="bullet"/>
      <w:suff w:val="tab"/>
      <w:lvlText w:val="·"/>
      <w:lvlJc w:val="left"/>
      <w:pPr>
        <w:ind w:hanging="360" w:left="6480"/>
      </w:pPr>
      <w:rPr>
        <w:rFonts w:ascii="Symbol" w:hAnsi="Symbol"/>
      </w:rPr>
    </w:lvl>
  </w:abstractNum>
  <w:abstractNum w:abstractNumId="81">
    <w:nsid w:val="771BE5CD"/>
    <w:multiLevelType w:val="hybridMultilevel"/>
    <w:lvl w:ilvl="0" w:tplc="09A43E00">
      <w:start w:val="1"/>
      <w:numFmt w:val="bullet"/>
      <w:suff w:val="tab"/>
      <w:lvlText w:val="·"/>
      <w:lvlJc w:val="left"/>
      <w:pPr>
        <w:ind w:hanging="360" w:left="720"/>
      </w:pPr>
      <w:rPr>
        <w:rFonts w:ascii="Symbol" w:hAnsi="Symbol" w:cs="Symbol" w:eastAsia="Symbol"/>
        <w:color w:val="auto"/>
      </w:rPr>
    </w:lvl>
    <w:lvl w:ilvl="1" w:tplc="1AB08DA8">
      <w:start w:val="1"/>
      <w:numFmt w:val="bullet"/>
      <w:suff w:val="tab"/>
      <w:lvlText w:val="o"/>
      <w:lvlJc w:val="left"/>
      <w:pPr>
        <w:ind w:hanging="360" w:left="1440"/>
      </w:pPr>
      <w:rPr>
        <w:rFonts w:ascii="Symbol" w:hAnsi="Symbol"/>
      </w:rPr>
    </w:lvl>
    <w:lvl w:ilvl="2" w:tplc="6E79E83A">
      <w:start w:val="1"/>
      <w:numFmt w:val="bullet"/>
      <w:suff w:val="tab"/>
      <w:lvlText w:val="·"/>
      <w:lvlJc w:val="left"/>
      <w:pPr>
        <w:ind w:hanging="360" w:left="2160"/>
      </w:pPr>
      <w:rPr>
        <w:rFonts w:ascii="Symbol" w:hAnsi="Symbol"/>
      </w:rPr>
    </w:lvl>
    <w:lvl w:ilvl="3" w:tplc="1C3A825C">
      <w:start w:val="1"/>
      <w:numFmt w:val="bullet"/>
      <w:suff w:val="tab"/>
      <w:lvlText w:val="o"/>
      <w:lvlJc w:val="left"/>
      <w:pPr>
        <w:ind w:hanging="360" w:left="2880"/>
      </w:pPr>
      <w:rPr>
        <w:rFonts w:ascii="Symbol" w:hAnsi="Symbol"/>
      </w:rPr>
    </w:lvl>
    <w:lvl w:ilvl="4" w:tplc="7525E66A">
      <w:start w:val="1"/>
      <w:numFmt w:val="bullet"/>
      <w:suff w:val="tab"/>
      <w:lvlText w:val="·"/>
      <w:lvlJc w:val="left"/>
      <w:pPr>
        <w:ind w:hanging="360" w:left="3600"/>
      </w:pPr>
      <w:rPr>
        <w:rFonts w:ascii="Symbol" w:hAnsi="Symbol"/>
      </w:rPr>
    </w:lvl>
    <w:lvl w:ilvl="5" w:tplc="3F266932">
      <w:start w:val="1"/>
      <w:numFmt w:val="bullet"/>
      <w:suff w:val="tab"/>
      <w:lvlText w:val="o"/>
      <w:lvlJc w:val="left"/>
      <w:pPr>
        <w:ind w:hanging="360" w:left="4320"/>
      </w:pPr>
      <w:rPr>
        <w:rFonts w:ascii="Symbol" w:hAnsi="Symbol"/>
      </w:rPr>
    </w:lvl>
    <w:lvl w:ilvl="6" w:tplc="399F67F2">
      <w:start w:val="1"/>
      <w:numFmt w:val="bullet"/>
      <w:suff w:val="tab"/>
      <w:lvlText w:val="·"/>
      <w:lvlJc w:val="left"/>
      <w:pPr>
        <w:ind w:hanging="360" w:left="5040"/>
      </w:pPr>
      <w:rPr>
        <w:rFonts w:ascii="Symbol" w:hAnsi="Symbol"/>
      </w:rPr>
    </w:lvl>
    <w:lvl w:ilvl="7" w:tplc="26AF5EA6">
      <w:start w:val="1"/>
      <w:numFmt w:val="bullet"/>
      <w:suff w:val="tab"/>
      <w:lvlText w:val="o"/>
      <w:lvlJc w:val="left"/>
      <w:pPr>
        <w:ind w:hanging="360" w:left="5760"/>
      </w:pPr>
      <w:rPr>
        <w:rFonts w:ascii="Symbol" w:hAnsi="Symbol"/>
      </w:rPr>
    </w:lvl>
    <w:lvl w:ilvl="8" w:tplc="01B77593">
      <w:start w:val="1"/>
      <w:numFmt w:val="bullet"/>
      <w:suff w:val="tab"/>
      <w:lvlText w:val="·"/>
      <w:lvlJc w:val="left"/>
      <w:pPr>
        <w:ind w:hanging="360" w:left="6480"/>
      </w:pPr>
      <w:rPr>
        <w:rFonts w:ascii="Symbol" w:hAnsi="Symbol"/>
      </w:rPr>
    </w:lvl>
  </w:abstractNum>
  <w:num w:numId="1">
    <w:abstractNumId w:val="39"/>
  </w:num>
  <w:num w:numId="2">
    <w:abstractNumId w:val="38"/>
  </w:num>
  <w:num w:numId="3">
    <w:abstractNumId w:val="34"/>
  </w:num>
  <w:num w:numId="4">
    <w:abstractNumId w:val="22"/>
  </w:num>
  <w:num w:numId="5">
    <w:abstractNumId w:val="35"/>
  </w:num>
  <w:num w:numId="6">
    <w:abstractNumId w:val="27"/>
  </w:num>
  <w:num w:numId="7">
    <w:abstractNumId w:val="0"/>
  </w:num>
  <w:num w:numId="8">
    <w:abstractNumId w:val="20"/>
  </w:num>
  <w:num w:numId="9">
    <w:abstractNumId w:val="7"/>
  </w:num>
  <w:num w:numId="10">
    <w:abstractNumId w:val="6"/>
  </w:num>
  <w:num w:numId="11">
    <w:abstractNumId w:val="25"/>
  </w:num>
  <w:num w:numId="12">
    <w:abstractNumId w:val="40"/>
  </w:num>
  <w:num w:numId="13">
    <w:abstractNumId w:val="41"/>
  </w:num>
  <w:num w:numId="14">
    <w:abstractNumId w:val="8"/>
  </w:num>
  <w:num w:numId="15">
    <w:abstractNumId w:val="3"/>
  </w:num>
  <w:num w:numId="16">
    <w:abstractNumId w:val="2"/>
  </w:num>
  <w:num w:numId="17">
    <w:abstractNumId w:val="17"/>
  </w:num>
  <w:num w:numId="18">
    <w:abstractNumId w:val="26"/>
  </w:num>
  <w:num w:numId="19">
    <w:abstractNumId w:val="37"/>
  </w:num>
  <w:num w:numId="20">
    <w:abstractNumId w:val="24"/>
  </w:num>
  <w:num w:numId="21">
    <w:abstractNumId w:val="21"/>
  </w:num>
  <w:num w:numId="22">
    <w:abstractNumId w:val="10"/>
  </w:num>
  <w:num w:numId="23">
    <w:abstractNumId w:val="12"/>
  </w:num>
  <w:num w:numId="24">
    <w:abstractNumId w:val="16"/>
  </w:num>
  <w:num w:numId="25">
    <w:abstractNumId w:val="32"/>
  </w:num>
  <w:num w:numId="26">
    <w:abstractNumId w:val="15"/>
  </w:num>
  <w:num w:numId="27">
    <w:abstractNumId w:val="14"/>
  </w:num>
  <w:num w:numId="28">
    <w:abstractNumId w:val="19"/>
  </w:num>
  <w:num w:numId="29">
    <w:abstractNumId w:val="30"/>
  </w:num>
  <w:num w:numId="30">
    <w:abstractNumId w:val="28"/>
  </w:num>
  <w:num w:numId="31">
    <w:abstractNumId w:val="1"/>
  </w:num>
  <w:num w:numId="32">
    <w:abstractNumId w:val="33"/>
  </w:num>
  <w:num w:numId="33">
    <w:abstractNumId w:val="13"/>
  </w:num>
  <w:num w:numId="34">
    <w:abstractNumId w:val="31"/>
  </w:num>
  <w:num w:numId="35">
    <w:abstractNumId w:val="9"/>
  </w:num>
  <w:num w:numId="36">
    <w:abstractNumId w:val="11"/>
  </w:num>
  <w:num w:numId="37">
    <w:abstractNumId w:val="18"/>
  </w:num>
  <w:num w:numId="38">
    <w:abstractNumId w:val="4"/>
  </w:num>
  <w:num w:numId="39">
    <w:abstractNumId w:val="5"/>
  </w:num>
  <w:num w:numId="40">
    <w:abstractNumId w:val="23"/>
    <w:lvlOverride w:ilvl="2">
      <w:startOverride w:val="1"/>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41">
    <w:abstractNumId w:val="42"/>
  </w:num>
  <w:num w:numId="42">
    <w:abstractNumId w:val="29"/>
  </w:num>
  <w:num w:numId="43">
    <w:abstractNumId w:val="36"/>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Calibri"/>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rFonts w:ascii="Times New Roman" w:hAnsi="Times New Roman" w:eastAsia="Times New Roman"/>
      <w:strike w:val="0"/>
      <w:lang w:bidi="he-IL"/>
    </w:rPr>
  </w:style>
  <w:style w:type="paragraph" w:styleId="P1">
    <w:name w:val="Heading 1"/>
    <w:basedOn w:val="P0"/>
    <w:next w:val="P0"/>
    <w:link w:val="C4"/>
    <w:qFormat/>
    <w:pPr>
      <w:keepNext w:val="1"/>
      <w:outlineLvl w:val="0"/>
    </w:pPr>
    <w:rPr>
      <w:rFonts w:ascii="Arial" w:hAnsi="Arial"/>
      <w:b w:val="1"/>
      <w:bCs w:val="1"/>
      <w:lang/>
    </w:rPr>
  </w:style>
  <w:style w:type="paragraph" w:styleId="P2">
    <w:name w:val="Heading 2"/>
    <w:basedOn w:val="P0"/>
    <w:next w:val="P0"/>
    <w:link w:val="C14"/>
    <w:semiHidden/>
    <w:qFormat/>
    <w:pPr>
      <w:keepNext w:val="1"/>
      <w:spacing w:before="240" w:after="60" w:beforeAutospacing="0" w:afterAutospacing="0"/>
      <w:outlineLvl w:val="1"/>
    </w:pPr>
    <w:rPr>
      <w:rFonts w:ascii="Calibri Light" w:hAnsi="Calibri Light"/>
      <w:b w:val="1"/>
      <w:i w:val="1"/>
      <w:bCs w:val="1"/>
      <w:iCs w:val="1"/>
      <w:sz w:val="28"/>
      <w:szCs w:val="28"/>
    </w:rPr>
  </w:style>
  <w:style w:type="paragraph" w:styleId="P3">
    <w:name w:val="Heading 6"/>
    <w:basedOn w:val="P0"/>
    <w:next w:val="P0"/>
    <w:link w:val="C8"/>
    <w:qFormat/>
    <w:pPr>
      <w:keepNext w:val="1"/>
      <w:keepLines w:val="1"/>
      <w:spacing w:before="200" w:beforeAutospacing="0" w:afterAutospacing="0"/>
      <w:outlineLvl w:val="5"/>
    </w:pPr>
    <w:rPr>
      <w:rFonts w:ascii="Cambria" w:hAnsi="Cambria"/>
      <w:i w:val="1"/>
      <w:iCs w:val="1"/>
      <w:color w:val="243F60"/>
      <w:lang/>
    </w:rPr>
  </w:style>
  <w:style w:type="paragraph" w:styleId="P4">
    <w:name w:val="Header"/>
    <w:aliases w:val="Unterstreichen,Unterstreichen Char"/>
    <w:basedOn w:val="P0"/>
    <w:link w:val="C3"/>
    <w:pPr>
      <w:tabs>
        <w:tab w:val="center" w:pos="4536" w:leader="none"/>
        <w:tab w:val="right" w:pos="9072" w:leader="none"/>
      </w:tabs>
    </w:pPr>
    <w:rPr>
      <w:lang/>
    </w:rPr>
  </w:style>
  <w:style w:type="paragraph" w:styleId="P5">
    <w:name w:val="Plain Text"/>
    <w:basedOn w:val="P0"/>
    <w:link w:val="C5"/>
    <w:pPr/>
    <w:rPr>
      <w:rFonts w:ascii="Courier New" w:hAnsi="Courier New"/>
      <w:lang/>
    </w:rPr>
  </w:style>
  <w:style w:type="paragraph" w:styleId="P6">
    <w:name w:val="Body Text 3"/>
    <w:basedOn w:val="P0"/>
    <w:link w:val="C6"/>
    <w:pPr/>
    <w:rPr>
      <w:rFonts w:ascii="Arial" w:hAnsi="Arial" w:cs="Arial"/>
      <w:color w:val="FF0000"/>
      <w:lang/>
    </w:rPr>
  </w:style>
  <w:style w:type="paragraph" w:styleId="P7">
    <w:name w:val="Footer"/>
    <w:basedOn w:val="P0"/>
    <w:link w:val="C7"/>
    <w:pPr>
      <w:tabs>
        <w:tab w:val="center" w:pos="4536" w:leader="none"/>
        <w:tab w:val="right" w:pos="9072" w:leader="none"/>
      </w:tabs>
    </w:pPr>
    <w:rPr>
      <w:lang/>
    </w:rPr>
  </w:style>
  <w:style w:type="paragraph" w:styleId="P8">
    <w:name w:val="Balloon Text"/>
    <w:basedOn w:val="P0"/>
    <w:link w:val="C10"/>
    <w:semiHidden/>
    <w:pPr/>
    <w:rPr>
      <w:rFonts w:ascii="Tahoma" w:hAnsi="Tahoma" w:cs="Tahoma"/>
      <w:sz w:val="16"/>
      <w:szCs w:val="16"/>
      <w:lang/>
    </w:rPr>
  </w:style>
  <w:style w:type="paragraph" w:styleId="P9">
    <w:name w:val="List Paragraph"/>
    <w:basedOn w:val="P0"/>
    <w:qFormat/>
    <w:pPr>
      <w:ind w:left="708"/>
    </w:pPr>
    <w:rPr/>
  </w:style>
  <w:style w:type="paragraph" w:styleId="P10">
    <w:name w:val="Body Text"/>
    <w:basedOn w:val="P0"/>
    <w:link w:val="C11"/>
    <w:pPr>
      <w:spacing w:after="120" w:beforeAutospacing="0" w:afterAutospacing="0"/>
    </w:pPr>
    <w:rPr>
      <w:lang/>
    </w:rPr>
  </w:style>
  <w:style w:type="paragraph" w:styleId="P11">
    <w:name w:val="Einrückung"/>
    <w:basedOn w:val="P0"/>
    <w:pPr>
      <w:ind w:left="680"/>
      <w:jc w:val="both"/>
    </w:pPr>
    <w:rPr>
      <w:rFonts w:ascii="Arial" w:hAnsi="Arial"/>
      <w:sz w:val="22"/>
      <w:lang w:bidi="ar-SA"/>
    </w:rPr>
  </w:style>
  <w:style w:type="paragraph" w:styleId="P12">
    <w:name w:val="StandartAbst"/>
    <w:basedOn w:val="P0"/>
    <w:pPr>
      <w:spacing w:before="40" w:after="40" w:beforeAutospacing="0" w:afterAutospacing="0"/>
    </w:pPr>
    <w:rPr>
      <w:rFonts w:ascii="FuturaLight" w:hAnsi="FuturaLight"/>
      <w:sz w:val="18"/>
      <w:lang w:bidi="ar-SA"/>
    </w:rPr>
  </w:style>
  <w:style w:type="paragraph" w:styleId="P13">
    <w:name w:val="No Spacing"/>
    <w:qFormat/>
    <w:pPr/>
    <w:rPr>
      <w:rFonts w:ascii="Times New Roman" w:hAnsi="Times New Roman" w:eastAsia="Times New Roman"/>
      <w:lang w:bidi="he-IL"/>
    </w:rPr>
  </w:style>
  <w:style w:type="paragraph" w:styleId="P14">
    <w:name w:val="Normal (Web)"/>
    <w:basedOn w:val="P0"/>
    <w:pPr>
      <w:spacing w:before="100" w:after="100" w:beforeAutospacing="1" w:afterAutospacing="1"/>
    </w:pPr>
    <w:rPr>
      <w:rFonts w:eastAsia="Calibri"/>
      <w:sz w:val="24"/>
      <w:szCs w:val="24"/>
      <w:lang w:bidi="ar-SA"/>
    </w:rPr>
  </w:style>
  <w:style w:type="paragraph" w:styleId="P15">
    <w:name w:val="Body Text 21"/>
    <w:basedOn w:val="P0"/>
    <w:pPr>
      <w:jc w:val="both"/>
    </w:pPr>
    <w:rPr>
      <w:rFonts w:ascii="Arial" w:hAnsi="Arial"/>
      <w:sz w:val="25"/>
      <w:lang w:bidi="ar-SA"/>
    </w:rPr>
  </w:style>
  <w:style w:type="paragraph" w:styleId="P16">
    <w:name w:val="annotation text"/>
    <w:basedOn w:val="P0"/>
    <w:link w:val="C16"/>
    <w:pPr/>
    <w:rPr/>
  </w:style>
  <w:style w:type="paragraph" w:styleId="P17">
    <w:name w:val="Footnote Text"/>
    <w:link w:val="C18"/>
    <w:semiHidden/>
    <w:pPr>
      <w:spacing w:lineRule="auto" w:line="240" w:after="0"/>
    </w:pPr>
    <w:rPr>
      <w:sz w:val="20"/>
      <w:szCs w:val="20"/>
    </w:rPr>
  </w:style>
  <w:style w:type="paragraph" w:styleId="P18">
    <w:name w:val="Endnote Text"/>
    <w:link w:val="C20"/>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Kopfzeile Zchn"/>
    <w:aliases w:val="Unterstreichen Zchn,Unterstreichen Char Zchn"/>
    <w:link w:val="P4"/>
    <w:rPr>
      <w:rFonts w:ascii="Times New Roman" w:hAnsi="Times New Roman" w:cs="Times New Roman" w:eastAsia="Times New Roman"/>
      <w:sz w:val="20"/>
      <w:szCs w:val="20"/>
      <w:lang w:bidi="he-IL" w:eastAsia="de-DE"/>
    </w:rPr>
  </w:style>
  <w:style w:type="character" w:styleId="C4">
    <w:name w:val="Überschrift 1 Zchn"/>
    <w:link w:val="P1"/>
    <w:rPr>
      <w:rFonts w:ascii="Arial" w:hAnsi="Arial" w:cs="Times New Roman" w:eastAsia="Times New Roman"/>
      <w:b w:val="1"/>
      <w:bCs w:val="1"/>
      <w:sz w:val="20"/>
      <w:szCs w:val="20"/>
      <w:lang w:bidi="he-IL" w:eastAsia="de-DE"/>
    </w:rPr>
  </w:style>
  <w:style w:type="character" w:styleId="C5">
    <w:name w:val="Nur Text Zchn"/>
    <w:link w:val="P5"/>
    <w:rPr>
      <w:rFonts w:ascii="Courier New" w:hAnsi="Courier New" w:cs="Times New Roman" w:eastAsia="Times New Roman"/>
      <w:sz w:val="20"/>
      <w:szCs w:val="20"/>
      <w:lang w:bidi="he-IL" w:eastAsia="de-DE"/>
    </w:rPr>
  </w:style>
  <w:style w:type="character" w:styleId="C6">
    <w:name w:val="Textkörper 3 Zchn"/>
    <w:link w:val="P6"/>
    <w:rPr>
      <w:rFonts w:ascii="Arial" w:hAnsi="Arial" w:cs="Arial" w:eastAsia="Times New Roman"/>
      <w:color w:val="FF0000"/>
      <w:sz w:val="20"/>
      <w:szCs w:val="20"/>
      <w:lang w:bidi="he-IL" w:eastAsia="de-DE"/>
    </w:rPr>
  </w:style>
  <w:style w:type="character" w:styleId="C7">
    <w:name w:val="Fußzeile Zchn"/>
    <w:link w:val="P7"/>
    <w:rPr>
      <w:rFonts w:ascii="Times New Roman" w:hAnsi="Times New Roman" w:cs="Times New Roman" w:eastAsia="Times New Roman"/>
      <w:sz w:val="20"/>
      <w:szCs w:val="20"/>
      <w:lang w:bidi="he-IL" w:eastAsia="de-DE"/>
    </w:rPr>
  </w:style>
  <w:style w:type="character" w:styleId="C8">
    <w:name w:val="Überschrift 6 Zchn"/>
    <w:link w:val="P3"/>
    <w:semiHidden/>
    <w:rPr>
      <w:rFonts w:ascii="Cambria" w:hAnsi="Cambria" w:cs="Times New Roman" w:eastAsia="Times New Roman"/>
      <w:i w:val="1"/>
      <w:iCs w:val="1"/>
      <w:color w:val="243F60"/>
      <w:sz w:val="20"/>
      <w:szCs w:val="20"/>
      <w:lang w:bidi="he-IL" w:eastAsia="de-DE"/>
    </w:rPr>
  </w:style>
  <w:style w:type="character" w:styleId="C9">
    <w:name w:val="Page Number"/>
    <w:basedOn w:val="C0"/>
    <w:rPr/>
  </w:style>
  <w:style w:type="character" w:styleId="C10">
    <w:name w:val="Sprechblasentext Zchn"/>
    <w:link w:val="P8"/>
    <w:semiHidden/>
    <w:rPr>
      <w:rFonts w:ascii="Tahoma" w:hAnsi="Tahoma" w:cs="Tahoma" w:eastAsia="Times New Roman"/>
      <w:sz w:val="16"/>
      <w:szCs w:val="16"/>
      <w:lang w:bidi="he-IL" w:eastAsia="de-DE"/>
    </w:rPr>
  </w:style>
  <w:style w:type="character" w:styleId="C11">
    <w:name w:val="Textkörper Zchn"/>
    <w:link w:val="P10"/>
    <w:rPr>
      <w:rFonts w:ascii="Times New Roman" w:hAnsi="Times New Roman" w:eastAsia="Times New Roman"/>
      <w:lang w:bidi="he-IL"/>
    </w:rPr>
  </w:style>
  <w:style w:type="character" w:styleId="C12">
    <w:name w:val="Kopfzeile Zchn1"/>
    <w:aliases w:val="Unterstreichen Zchn1,Unterstreichen Char Zchn1"/>
    <w:rPr>
      <w:rFonts w:ascii="Times New Roman" w:hAnsi="Times New Roman" w:eastAsia="Times New Roman"/>
      <w:lang w:bidi="he-IL"/>
    </w:rPr>
  </w:style>
  <w:style w:type="character" w:styleId="C13">
    <w:name w:val="HTML Typewriter"/>
    <w:semiHidden/>
    <w:rPr>
      <w:rFonts w:ascii="Courier New" w:hAnsi="Courier New" w:cs="Courier New" w:eastAsia="Calibri" w:hint="default"/>
      <w:sz w:val="20"/>
      <w:szCs w:val="20"/>
    </w:rPr>
  </w:style>
  <w:style w:type="character" w:styleId="C14">
    <w:name w:val="Überschrift 2 Zchn"/>
    <w:link w:val="P2"/>
    <w:semiHidden/>
    <w:rPr>
      <w:rFonts w:ascii="Calibri Light" w:hAnsi="Calibri Light" w:cs="Times New Roman" w:eastAsia="Times New Roman"/>
      <w:b w:val="1"/>
      <w:i w:val="1"/>
      <w:bCs w:val="1"/>
      <w:iCs w:val="1"/>
      <w:sz w:val="28"/>
      <w:szCs w:val="28"/>
      <w:lang w:bidi="he-IL"/>
    </w:rPr>
  </w:style>
  <w:style w:type="character" w:styleId="C15">
    <w:name w:val="FollowedHyperlink"/>
    <w:basedOn w:val="C0"/>
    <w:semiHidden/>
    <w:rPr>
      <w:color w:val="954F72" w:themeColor="followedHyperlink"/>
      <w:u w:val="single"/>
    </w:rPr>
  </w:style>
  <w:style w:type="character" w:styleId="C16">
    <w:name w:val="Kommentartext Zchn"/>
    <w:basedOn w:val="C0"/>
    <w:link w:val="P16"/>
    <w:rPr>
      <w:rFonts w:ascii="Times New Roman" w:hAnsi="Times New Roman" w:eastAsia="Times New Roman"/>
      <w:lang w:bidi="he-IL"/>
    </w:rPr>
  </w:style>
  <w:style w:type="character" w:styleId="C17">
    <w:name w:val="Footnote Reference"/>
    <w:semiHidden/>
    <w:rPr>
      <w:vertAlign w:val="superscript"/>
    </w:rPr>
  </w:style>
  <w:style w:type="character" w:styleId="C18">
    <w:name w:val="Footnote Text Char"/>
    <w:link w:val="P17"/>
    <w:semiHidden/>
    <w:rPr>
      <w:sz w:val="20"/>
      <w:szCs w:val="20"/>
    </w:rPr>
  </w:style>
  <w:style w:type="character" w:styleId="C19">
    <w:name w:val="Endnote Reference"/>
    <w:semiHidden/>
    <w:rPr>
      <w:vertAlign w:val="superscript"/>
    </w:rPr>
  </w:style>
  <w:style w:type="character" w:styleId="C20">
    <w:name w:val="Endnote Text Char"/>
    <w:link w:val="P1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rPr>
      <w:rFonts w:ascii="Times New Roman" w:hAnsi="Times New Roman" w:eastAsia="Times New Roman"/>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https://www.krebsgesellschaft.de/deutsche-krebsgesellschaft-wtrl/deutsche-krebsgesellschaft/ueber-uns/organisation/sektion-b-arbeitsgemeinschaften/iag-kht.html" TargetMode="External" /><Relationship Id="R4" Type="http://schemas.openxmlformats.org/officeDocument/2006/relationships/hyperlink" Target="www.krebsgesellschaft.de\zertdokumente.html" TargetMode="External" /><Relationship Id="R5" Type="http://schemas.openxmlformats.org/officeDocument/2006/relationships/hyperlink" Target="www.onkozert.de" TargetMode="External" /><Relationship Id="R6" Type="http://schemas.openxmlformats.org/officeDocument/2006/relationships/hyperlink" Target="www.krebsgesellschaft.de\zertdokumente.html" TargetMode="External" /><Relationship Id="R7" Type="http://schemas.openxmlformats.org/officeDocument/2006/relationships/hyperlink" Target="www.onkozert.de" TargetMode="External" /><Relationship Id="R8" Type="http://schemas.openxmlformats.org/officeDocument/2006/relationships/hyperlink" Target="http://ecc-cert.org/" TargetMode="External" /><Relationship Id="R9" Type="http://schemas.openxmlformats.org/officeDocument/2006/relationships/hyperlink" Target="http://www.onkozert.de/"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41e06-d28c-4643-be05-c8c242c7f048}">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2022-11-22T15:40:00Z</dcterms:created>
  <cp:lastPrinted>2022-09-26T14:47:00Z</cp:lastPrinted>
  <dcterms:modified xsi:type="dcterms:W3CDTF">2025-01-24T12:08:24Z</dcterms:modified>
  <cp:revision>13</cp:revision>
  <dc:subject>Vers H1, 29 Aug. 2024</dc:subject>
  <dc:title>cr_mhnt-H1_ENG_240829.docx</dc:title>
  <cp:version>H1</cp:version>
</cp:coreProperties>
</file>