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emf" ContentType="application/x-msmetafile"/>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tabs>
          <w:tab w:val="left" w:pos="1985" w:leader="none"/>
        </w:tabs>
        <w:outlineLvl w:val="0"/>
        <w:rPr>
          <w:rFonts w:ascii="Arial" w:hAnsi="Arial" w:cs="Arial"/>
          <w:b w:val="1"/>
          <w:sz w:val="60"/>
          <w:szCs w:val="60"/>
          <w:lang w:val="en-GB" w:bidi="en-GB" w:eastAsia="en-GB"/>
        </w:rPr>
      </w:pPr>
      <w:r>
        <w:rPr>
          <w:rFonts w:ascii="Arial" w:hAnsi="Arial" w:cs="Arial"/>
          <w:b w:val="1"/>
          <w:sz w:val="60"/>
          <w:lang w:val="en-GB" w:bidi="en-GB" w:eastAsia="en-GB"/>
        </w:rPr>
        <w:t xml:space="preserve">Catalogue of Requirements for </w:t>
      </w:r>
    </w:p>
    <w:p>
      <w:pPr>
        <w:tabs>
          <w:tab w:val="left" w:pos="1985" w:leader="none"/>
        </w:tabs>
        <w:outlineLvl w:val="0"/>
        <w:rPr>
          <w:rFonts w:ascii="Arial" w:hAnsi="Arial" w:cs="Arial"/>
          <w:b w:val="1"/>
          <w:sz w:val="60"/>
          <w:szCs w:val="60"/>
          <w:lang w:val="en-GB" w:bidi="en-GB" w:eastAsia="en-GB"/>
        </w:rPr>
      </w:pPr>
      <w:r>
        <w:rPr>
          <w:rFonts w:ascii="Arial" w:hAnsi="Arial" w:cs="Arial"/>
          <w:b w:val="1"/>
          <w:sz w:val="60"/>
          <w:lang w:val="en-GB" w:bidi="en-GB" w:eastAsia="en-GB"/>
        </w:rPr>
        <w:t>Skin Cancer Centres</w:t>
      </w:r>
    </w:p>
    <w:p>
      <w:pPr>
        <w:tabs>
          <w:tab w:val="left" w:pos="1985" w:leader="none"/>
        </w:tabs>
        <w:rPr>
          <w:rFonts w:ascii="Arial" w:hAnsi="Arial" w:cs="Arial"/>
          <w:sz w:val="18"/>
          <w:szCs w:val="18"/>
          <w:lang w:val="en-GB" w:bidi="en-GB" w:eastAsia="en-GB"/>
        </w:rPr>
      </w:pPr>
    </w:p>
    <w:p>
      <w:pPr>
        <w:tabs>
          <w:tab w:val="left" w:pos="1985" w:leader="none"/>
        </w:tabs>
        <w:rPr>
          <w:rFonts w:ascii="Arial" w:hAnsi="Arial" w:cs="Arial"/>
          <w:b w:val="1"/>
          <w:sz w:val="32"/>
          <w:szCs w:val="32"/>
          <w:lang w:val="en-GB" w:bidi="en-GB" w:eastAsia="en-GB"/>
        </w:rPr>
      </w:pPr>
      <w:r>
        <w:rPr>
          <w:rFonts w:ascii="Arial" w:hAnsi="Arial" w:cs="Arial"/>
          <w:b w:val="1"/>
          <w:sz w:val="32"/>
          <w:lang w:val="en-GB" w:bidi="en-GB" w:eastAsia="en-GB"/>
        </w:rPr>
        <w:t>of the German Cancer Society (</w:t>
      </w:r>
      <w:r>
        <w:rPr>
          <w:rFonts w:ascii="Arial" w:hAnsi="Arial" w:cs="Arial"/>
          <w:b w:val="1"/>
          <w:i w:val="1"/>
          <w:sz w:val="32"/>
          <w:lang w:val="en-GB" w:bidi="en-GB" w:eastAsia="en-GB"/>
        </w:rPr>
        <w:t>Deutsche Krebsgesellschaft</w:t>
      </w:r>
      <w:r>
        <w:rPr>
          <w:rFonts w:ascii="Arial" w:hAnsi="Arial" w:cs="Arial"/>
          <w:b w:val="1"/>
          <w:sz w:val="32"/>
          <w:lang w:val="en-GB" w:bidi="en-GB" w:eastAsia="en-GB"/>
        </w:rPr>
        <w:t xml:space="preserve"> - DKG)</w:t>
      </w:r>
    </w:p>
    <w:p>
      <w:pPr>
        <w:spacing w:before="120" w:beforeAutospacing="0" w:afterAutospacing="0"/>
        <w:ind w:hanging="1701" w:left="1701"/>
        <w:rPr>
          <w:rFonts w:ascii="Arial" w:hAnsi="Arial" w:cs="Arial"/>
          <w:b w:val="1"/>
          <w:lang w:val="en-GB" w:bidi="en-GB" w:eastAsia="en-GB"/>
        </w:rPr>
      </w:pPr>
    </w:p>
    <w:p>
      <w:pPr>
        <w:spacing w:before="120" w:beforeAutospacing="0" w:afterAutospacing="0"/>
        <w:ind w:hanging="1701" w:left="1701"/>
        <w:rPr>
          <w:rFonts w:ascii="Arial" w:hAnsi="Arial" w:cs="Arial"/>
          <w:b w:val="1"/>
          <w:lang w:val="en-GB" w:bidi="en-GB" w:eastAsia="en-GB"/>
        </w:rPr>
      </w:pPr>
      <w:r>
        <w:rPr>
          <w:rFonts w:ascii="Arial" w:hAnsi="Arial" w:cs="Arial"/>
          <w:b w:val="1"/>
          <w:lang w:val="en-GB" w:bidi="en-GB" w:eastAsia="en-GB"/>
        </w:rPr>
        <w:t>Prepared by the DKG Certification Committee for Skin Cancer Centres</w:t>
      </w:r>
    </w:p>
    <w:p>
      <w:pPr>
        <w:spacing w:before="120" w:beforeAutospacing="0" w:afterAutospacing="0"/>
        <w:ind w:hanging="1701" w:left="1701"/>
        <w:rPr>
          <w:rFonts w:ascii="Arial" w:hAnsi="Arial" w:cs="Arial"/>
          <w:b w:val="1"/>
          <w:lang w:val="en-GB" w:bidi="he-IL"/>
        </w:rPr>
      </w:pPr>
      <w:r>
        <w:rPr>
          <w:rFonts w:ascii="Arial" w:hAnsi="Arial" w:cs="Arial"/>
          <w:b w:val="1"/>
          <w:lang w:val="en-GB" w:bidi="he-IL"/>
        </w:rPr>
        <w:t xml:space="preserve">Chairmen of </w:t>
      </w:r>
      <w:r>
        <w:rPr>
          <w:rFonts w:ascii="Arial" w:hAnsi="Arial" w:cs="Arial"/>
          <w:b w:val="1"/>
          <w:bCs w:val="1"/>
          <w:lang w:val="en-GB" w:bidi="he-IL"/>
        </w:rPr>
        <w:t>Certification Commission</w:t>
      </w:r>
      <w:r>
        <w:rPr>
          <w:rFonts w:ascii="Arial" w:hAnsi="Arial" w:cs="Arial"/>
          <w:b w:val="1"/>
          <w:lang w:val="en-GB" w:bidi="he-IL"/>
        </w:rPr>
        <w:t xml:space="preserve">: </w:t>
      </w:r>
      <w:r>
        <w:rPr>
          <w:rFonts w:ascii="Arial" w:hAnsi="Arial" w:cs="Arial" w:eastAsia="Arial"/>
          <w:color w:val="292F2F"/>
          <w:lang w:val="en-GB"/>
        </w:rPr>
        <w:t>Prof. Dr. C. Loquai, Prof. Dr. R. Gutzmer</w:t>
      </w:r>
    </w:p>
    <w:p>
      <w:pPr>
        <w:spacing w:before="120" w:beforeAutospacing="0" w:afterAutospacing="0"/>
        <w:ind w:hanging="1701" w:left="1701"/>
        <w:rPr>
          <w:rFonts w:ascii="Arial" w:hAnsi="Arial" w:cs="Arial"/>
          <w:b w:val="1"/>
          <w:lang w:val="en-GB" w:bidi="he-IL"/>
        </w:rPr>
      </w:pPr>
    </w:p>
    <w:p>
      <w:pPr>
        <w:spacing w:before="120" w:beforeAutospacing="0" w:afterAutospacing="0"/>
        <w:ind w:hanging="1701" w:left="1701"/>
        <w:rPr>
          <w:rFonts w:ascii="Arial" w:hAnsi="Arial" w:cs="Arial"/>
          <w:b w:val="1"/>
          <w:lang w:val="en-GB" w:bidi="en-GB" w:eastAsia="en-GB"/>
        </w:rPr>
      </w:pPr>
      <w:r>
        <w:rPr>
          <w:rFonts w:ascii="Arial" w:hAnsi="Arial" w:cs="Arial"/>
          <w:b w:val="1"/>
          <w:lang w:val="en-GB" w:bidi="he-IL"/>
        </w:rPr>
        <w:t>Members (in alphabetical order):</w:t>
      </w:r>
    </w:p>
    <w:p>
      <w:pPr>
        <w:tabs>
          <w:tab w:val="left" w:pos="567" w:leader="none"/>
        </w:tabs>
        <w:ind w:right="284"/>
        <w:rPr>
          <w:rFonts w:ascii="Arial" w:hAnsi="Arial" w:cs="Arial"/>
          <w:color w:val="000000"/>
          <w:sz w:val="18"/>
          <w:lang w:val="en-GB" w:bidi="en-GB" w:eastAsia="en-GB"/>
        </w:rPr>
      </w:pPr>
      <w:r>
        <w:rPr>
          <w:rFonts w:ascii="Arial" w:hAnsi="Arial" w:cs="Arial"/>
          <w:color w:val="000000"/>
          <w:sz w:val="18"/>
          <w:lang w:val="en-GB" w:bidi="en-GB" w:eastAsia="en-GB"/>
        </w:rPr>
        <w:t>ACO – Working Group on Surgical Oncology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ADH –</w:t>
        <w:tab/>
        <w:t>Working Group on Dermatological Histology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ADO – Working Group on Dermatological Oncology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 xml:space="preserve">ADT – Association of German Tumour Centres </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 xml:space="preserve">AET – Working Group on Hereditary Tumour Diseases </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AHMO - Working Group on Ear, Nose and Throat Medicine, Oral and Maxillofacial Oncology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AIO – Working Group for Internal Oncology</w:t>
      </w:r>
    </w:p>
    <w:p>
      <w:pPr>
        <w:tabs>
          <w:tab w:val="left" w:pos="567" w:leader="none"/>
        </w:tabs>
        <w:ind w:right="284"/>
        <w:rPr>
          <w:rFonts w:ascii="Arial" w:hAnsi="Arial" w:cs="Arial"/>
          <w:color w:val="000000"/>
          <w:sz w:val="18"/>
          <w:lang w:val="en-GB" w:bidi="en-GB" w:eastAsia="en-GB"/>
        </w:rPr>
      </w:pPr>
      <w:r>
        <w:rPr>
          <w:rFonts w:ascii="Arial" w:hAnsi="Arial" w:cs="Arial"/>
          <w:color w:val="000000"/>
          <w:sz w:val="18"/>
          <w:lang w:val="en-GB" w:bidi="en-GB" w:eastAsia="en-GB"/>
        </w:rPr>
        <w:t>AOP – Working Group for Oncological Pathology</w:t>
      </w:r>
    </w:p>
    <w:p>
      <w:pPr>
        <w:tabs>
          <w:tab w:val="left" w:pos="567" w:leader="none"/>
        </w:tabs>
        <w:ind w:right="284"/>
        <w:rPr>
          <w:rFonts w:ascii="Arial" w:hAnsi="Arial" w:cs="Arial"/>
          <w:color w:val="000000"/>
          <w:sz w:val="16"/>
          <w:szCs w:val="16"/>
          <w:lang w:val="en-GB"/>
        </w:rPr>
      </w:pPr>
      <w:r>
        <w:rPr>
          <w:rFonts w:ascii="Arial" w:hAnsi="Arial" w:cs="Arial"/>
          <w:color w:val="000000"/>
          <w:sz w:val="16"/>
          <w:szCs w:val="16"/>
          <w:lang w:val="en-GB"/>
        </w:rPr>
        <w:t>AGORS</w:t>
      </w:r>
      <w:r>
        <w:rPr>
          <w:rFonts w:ascii="Arial" w:hAnsi="Arial" w:cs="Arial"/>
          <w:color w:val="000000"/>
          <w:sz w:val="18"/>
          <w:lang w:val="en-GB" w:bidi="en-GB" w:eastAsia="en-GB"/>
        </w:rPr>
        <w:t xml:space="preserve"> –</w:t>
      </w:r>
      <w:r>
        <w:rPr>
          <w:lang w:val="en-GB"/>
        </w:rPr>
        <w:t xml:space="preserve"> </w:t>
      </w:r>
      <w:r>
        <w:rPr>
          <w:rFonts w:ascii="Arial" w:hAnsi="Arial" w:cs="Arial"/>
          <w:color w:val="000000"/>
          <w:sz w:val="18"/>
          <w:lang w:val="en-GB" w:bidi="en-GB" w:eastAsia="en-GB"/>
        </w:rPr>
        <w:t>Working Group on Oncological Rehabilitation and Social Medicine</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6"/>
          <w:szCs w:val="16"/>
          <w:lang w:val="en-GB"/>
        </w:rPr>
        <w:t xml:space="preserve">ATO </w:t>
      </w:r>
      <w:r>
        <w:rPr>
          <w:rFonts w:ascii="Arial" w:hAnsi="Arial" w:cs="Arial"/>
          <w:color w:val="000000"/>
          <w:sz w:val="18"/>
          <w:lang w:val="en-GB" w:bidi="en-GB" w:eastAsia="en-GB"/>
        </w:rPr>
        <w:t xml:space="preserve"> –</w:t>
      </w:r>
      <w:r>
        <w:rPr>
          <w:lang w:val="en-GB"/>
        </w:rPr>
        <w:t xml:space="preserve"> </w:t>
      </w:r>
      <w:r>
        <w:rPr>
          <w:rFonts w:ascii="Arial" w:hAnsi="Arial" w:cs="Arial"/>
          <w:color w:val="000000"/>
          <w:sz w:val="18"/>
          <w:lang w:val="en-GB" w:bidi="en-GB" w:eastAsia="en-GB"/>
        </w:rPr>
        <w:t>Working Group on Tumour Classification in Oncology</w:t>
      </w:r>
    </w:p>
    <w:p>
      <w:pPr>
        <w:tabs>
          <w:tab w:val="left" w:pos="567" w:leader="none"/>
        </w:tabs>
        <w:ind w:right="284"/>
        <w:rPr>
          <w:rFonts w:ascii="Arial" w:hAnsi="Arial" w:cs="Arial"/>
          <w:b w:val="1"/>
          <w:bCs w:val="1"/>
          <w:color w:val="000000"/>
          <w:sz w:val="18"/>
          <w:szCs w:val="18"/>
          <w:lang w:val="en-GB" w:bidi="en-GB" w:eastAsia="en-GB"/>
        </w:rPr>
      </w:pPr>
      <w:r>
        <w:rPr>
          <w:rFonts w:ascii="Arial" w:hAnsi="Arial" w:cs="Arial"/>
          <w:color w:val="000000"/>
          <w:sz w:val="18"/>
          <w:lang w:val="en-GB" w:bidi="en-GB" w:eastAsia="en-GB"/>
        </w:rPr>
        <w:t>OPH – Working Group on Oncological Pharmacy</w:t>
      </w:r>
    </w:p>
    <w:p>
      <w:pPr>
        <w:tabs>
          <w:tab w:val="left" w:pos="567" w:leader="none"/>
        </w:tabs>
        <w:ind w:right="284"/>
        <w:rPr>
          <w:rFonts w:ascii="Arial" w:hAnsi="Arial" w:cs="Arial"/>
          <w:bCs w:val="1"/>
          <w:sz w:val="18"/>
          <w:szCs w:val="18"/>
          <w:lang w:val="en-GB" w:bidi="en-GB" w:eastAsia="en-GB"/>
        </w:rPr>
      </w:pPr>
      <w:r>
        <w:rPr>
          <w:rFonts w:ascii="Arial" w:hAnsi="Arial" w:cs="Arial"/>
          <w:sz w:val="18"/>
          <w:lang w:val="en-GB" w:bidi="en-GB" w:eastAsia="en-GB"/>
        </w:rPr>
        <w:t>APM – Working Group for Palliative Medicine</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PRIO – Working Group for Prevention and Integrative Oncology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PSO – Working Group for Psycho-Oncology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ARO – Working Group for Radio-Oncology</w:t>
      </w:r>
    </w:p>
    <w:p>
      <w:pPr>
        <w:tabs>
          <w:tab w:val="left" w:pos="567" w:leader="none"/>
        </w:tabs>
        <w:ind w:right="284"/>
        <w:rPr>
          <w:rFonts w:ascii="Arial" w:hAnsi="Arial" w:cs="Arial"/>
          <w:color w:val="000000"/>
          <w:sz w:val="18"/>
          <w:lang w:val="en-GB" w:bidi="en-GB" w:eastAsia="en-GB"/>
        </w:rPr>
      </w:pPr>
      <w:r>
        <w:rPr>
          <w:rFonts w:ascii="Arial" w:hAnsi="Arial" w:cs="Arial"/>
          <w:color w:val="000000"/>
          <w:sz w:val="18"/>
          <w:lang w:val="en-GB" w:bidi="en-GB" w:eastAsia="en-GB"/>
        </w:rPr>
        <w:t>ASO – Working Group for Social Work in Oncology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 xml:space="preserve">AGSMO – Working Group for Supportive </w:t>
      </w:r>
      <w:r>
        <w:rPr>
          <w:rFonts w:ascii="Arial" w:hAnsi="Arial" w:cs="Arial"/>
          <w:sz w:val="18"/>
          <w:lang w:val="en-GB" w:bidi="en-GB" w:eastAsia="en-GB"/>
        </w:rPr>
        <w:t xml:space="preserve">Measures </w:t>
      </w:r>
      <w:r>
        <w:rPr>
          <w:rFonts w:ascii="Arial" w:hAnsi="Arial" w:cs="Arial"/>
          <w:color w:val="000000"/>
          <w:sz w:val="18"/>
          <w:lang w:val="en-GB" w:bidi="en-GB" w:eastAsia="en-GB"/>
        </w:rPr>
        <w:t>in Oncology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AUO – Working Group for Radio-Oncology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BVDD – Association of German Dermatologists</w:t>
      </w:r>
    </w:p>
    <w:p>
      <w:pPr>
        <w:tabs>
          <w:tab w:val="left" w:pos="567" w:leader="none"/>
        </w:tabs>
        <w:ind w:right="284"/>
        <w:rPr>
          <w:rFonts w:ascii="Arial" w:hAnsi="Arial" w:cs="Arial"/>
          <w:bCs w:val="1"/>
          <w:sz w:val="18"/>
          <w:szCs w:val="18"/>
          <w:lang w:val="en-GB" w:bidi="en-GB" w:eastAsia="en-GB"/>
        </w:rPr>
      </w:pPr>
      <w:r>
        <w:rPr>
          <w:rFonts w:ascii="Arial" w:hAnsi="Arial" w:cs="Arial"/>
          <w:sz w:val="18"/>
          <w:lang w:val="en-GB" w:bidi="en-GB" w:eastAsia="en-GB"/>
        </w:rPr>
        <w:t>BVDST – German Professional Association of Radiation Therapists</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BDP – Association of German Pathologists</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CAO – Surgical Working Group for Oncology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DDG – German Dermatology Society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DeGIR – German Society for Interventional Radiology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DGPRÄC – German Society of Plastic, Reconstructive and Aesthetic Surgeons</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DGCh – German Society of Surgery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DGDC – German Society of Dermatosurgery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DGHNO – German Society for Ear, Nose and Throat Medicine, Head and Throat Surgery</w:t>
      </w:r>
    </w:p>
    <w:p>
      <w:pPr>
        <w:tabs>
          <w:tab w:val="left" w:pos="567" w:leader="none"/>
        </w:tabs>
        <w:ind w:right="284"/>
        <w:rPr>
          <w:rFonts w:ascii="Arial" w:hAnsi="Arial" w:cs="Arial"/>
          <w:color w:val="000000"/>
          <w:sz w:val="18"/>
          <w:lang w:val="en-GB" w:bidi="en-GB" w:eastAsia="en-GB"/>
        </w:rPr>
      </w:pPr>
      <w:r>
        <w:rPr>
          <w:rFonts w:ascii="Arial" w:hAnsi="Arial" w:cs="Arial"/>
          <w:color w:val="000000"/>
          <w:sz w:val="18"/>
          <w:lang w:val="en-GB" w:bidi="en-GB" w:eastAsia="en-GB"/>
        </w:rPr>
        <w:t>DGHO - German Association of Haematology and Oncology</w:t>
      </w:r>
    </w:p>
    <w:p>
      <w:pPr>
        <w:ind w:hanging="426" w:left="426"/>
        <w:rPr>
          <w:rFonts w:ascii="Arial" w:hAnsi="Arial" w:cs="Arial"/>
          <w:sz w:val="18"/>
          <w:szCs w:val="18"/>
          <w:lang w:val="en-GB" w:bidi="en-GB" w:eastAsia="en-GB"/>
        </w:rPr>
      </w:pPr>
      <w:r>
        <w:rPr>
          <w:rFonts w:ascii="Arial" w:hAnsi="Arial" w:cs="Arial"/>
          <w:color w:val="000000"/>
          <w:sz w:val="18"/>
          <w:lang w:val="en-GB" w:bidi="en-GB" w:eastAsia="en-GB"/>
        </w:rPr>
        <w:t xml:space="preserve">DGMKG – </w:t>
      </w:r>
      <w:r>
        <w:rPr>
          <w:rFonts w:ascii="Arial" w:hAnsi="Arial" w:cs="Arial"/>
          <w:sz w:val="18"/>
          <w:szCs w:val="18"/>
          <w:lang w:val="en-GB" w:bidi="en-GB" w:eastAsia="en-GB"/>
        </w:rPr>
        <w:tab/>
        <w:t>German Society for Oral and Maxillofacial Surgery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 xml:space="preserve">DGNC –  German Society of Neurosurgery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DGN – German Society of Nuclear Medicine</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DGP – German Society of Palliative Medicine</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DGP – German Society of Pathology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DEGRO – German Society of Radio-Oncology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DOG – German Ophthalmology Society</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DRG – German X-Ray Society</w:t>
      </w:r>
    </w:p>
    <w:p>
      <w:pPr>
        <w:tabs>
          <w:tab w:val="left" w:pos="567" w:leader="none"/>
        </w:tabs>
        <w:ind w:right="284"/>
        <w:rPr>
          <w:rFonts w:ascii="Arial" w:hAnsi="Arial" w:cs="Arial"/>
          <w:bCs w:val="1"/>
          <w:sz w:val="18"/>
          <w:szCs w:val="18"/>
          <w:lang w:val="en-GB" w:bidi="en-GB" w:eastAsia="en-GB"/>
        </w:rPr>
      </w:pPr>
      <w:r>
        <w:rPr>
          <w:rFonts w:ascii="Arial" w:hAnsi="Arial" w:cs="Arial"/>
          <w:sz w:val="18"/>
          <w:lang w:val="en-GB" w:bidi="en-GB" w:eastAsia="en-GB"/>
        </w:rPr>
        <w:t>DÖSAK – German-Austrian-Swiss Working Group for Tumours of the Jaws and Facial Regions</w:t>
      </w:r>
    </w:p>
    <w:p>
      <w:pPr>
        <w:tabs>
          <w:tab w:val="left" w:pos="567" w:leader="none"/>
        </w:tabs>
        <w:ind w:right="284"/>
        <w:rPr>
          <w:rFonts w:ascii="Arial" w:hAnsi="Arial" w:cs="Arial"/>
          <w:bCs w:val="1"/>
          <w:sz w:val="18"/>
          <w:szCs w:val="18"/>
          <w:lang w:val="en-GB" w:bidi="en-GB" w:eastAsia="en-GB"/>
        </w:rPr>
      </w:pPr>
      <w:r>
        <w:rPr>
          <w:rFonts w:ascii="Arial" w:hAnsi="Arial" w:cs="Arial"/>
          <w:sz w:val="18"/>
          <w:lang w:val="en-GB" w:bidi="en-GB" w:eastAsia="en-GB"/>
        </w:rPr>
        <w:t>DVSG – German Association of Social Work in Health Care</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KOK – Conference on Oncological and Paediatric Oncological Care</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NOA – Neuro-oncology Working Group</w:t>
      </w:r>
    </w:p>
    <w:p>
      <w:pPr>
        <w:tabs>
          <w:tab w:val="left" w:pos="567" w:leader="none"/>
        </w:tabs>
        <w:ind w:right="284"/>
        <w:rPr>
          <w:rFonts w:ascii="Arial" w:hAnsi="Arial" w:cs="Arial"/>
          <w:bCs w:val="1"/>
          <w:color w:val="000000"/>
          <w:sz w:val="18"/>
          <w:szCs w:val="18"/>
          <w:lang w:val="en-GB" w:bidi="en-GB" w:eastAsia="en-GB"/>
        </w:rPr>
      </w:pPr>
      <w:r>
        <w:rPr>
          <w:rFonts w:ascii="Arial" w:hAnsi="Arial" w:cs="Arial"/>
          <w:color w:val="000000"/>
          <w:sz w:val="18"/>
          <w:lang w:val="en-GB" w:bidi="en-GB" w:eastAsia="en-GB"/>
        </w:rPr>
        <w:t>Skin Cancer Network Germany e.V.</w:t>
      </w:r>
      <w:r>
        <w:rPr>
          <w:rFonts w:ascii="Arial" w:hAnsi="Arial" w:cs="Arial"/>
          <w:color w:val="FF0000"/>
          <w:sz w:val="18"/>
          <w:lang w:val="en-GB" w:bidi="en-GB" w:eastAsia="en-GB"/>
        </w:rPr>
        <w:t xml:space="preserve"> </w:t>
      </w:r>
    </w:p>
    <w:p>
      <w:pPr>
        <w:tabs>
          <w:tab w:val="left" w:pos="567" w:leader="none"/>
        </w:tabs>
        <w:ind w:right="284"/>
        <w:rPr>
          <w:rFonts w:ascii="Arial" w:hAnsi="Arial" w:cs="Arial"/>
          <w:bCs w:val="1"/>
          <w:color w:val="000000"/>
          <w:sz w:val="18"/>
          <w:szCs w:val="18"/>
          <w:lang w:val="en-GB" w:bidi="en-GB" w:eastAsia="en-GB"/>
        </w:rPr>
      </w:pPr>
      <w:r>
        <w:rPr>
          <w:rFonts w:ascii="Arial" w:hAnsi="Arial" w:cs="Arial"/>
          <w:bCs w:val="1"/>
          <w:color w:val="000000"/>
          <w:sz w:val="18"/>
          <w:szCs w:val="18"/>
          <w:lang w:val="en-GB" w:bidi="en-GB" w:eastAsia="en-GB"/>
        </w:rPr>
        <w:t>S3 Guideline Melanoma</w:t>
      </w:r>
    </w:p>
    <w:p>
      <w:pPr>
        <w:rPr>
          <w:rFonts w:ascii="Arial" w:hAnsi="Arial" w:cs="Arial"/>
          <w:lang w:val="en-GB" w:bidi="en-GB" w:eastAsia="en-GB"/>
        </w:rPr>
      </w:pPr>
      <w:r>
        <w:rPr>
          <w:rFonts w:ascii="Arial" w:hAnsi="Arial" w:cs="Arial"/>
          <w:lang w:val="en-GB" w:bidi="en-GB" w:eastAsia="en-GB"/>
        </w:rPr>
        <w:t>Auditors</w:t>
      </w:r>
    </w:p>
    <w:p>
      <w:pPr>
        <w:tabs>
          <w:tab w:val="center" w:pos="4536" w:leader="none"/>
          <w:tab w:val="right" w:pos="9072" w:leader="none"/>
        </w:tabs>
        <w:rPr>
          <w:rFonts w:ascii="Arial" w:hAnsi="Arial" w:cs="Arial"/>
          <w:lang w:val="en-GB" w:bidi="he-IL"/>
        </w:rPr>
      </w:pPr>
      <w:bookmarkStart w:id="0" w:name="_Hlk184138740"/>
    </w:p>
    <w:p>
      <w:pPr>
        <w:tabs>
          <w:tab w:val="center" w:pos="4536" w:leader="none"/>
          <w:tab w:val="right" w:pos="9072" w:leader="none"/>
        </w:tabs>
        <w:rPr>
          <w:rFonts w:ascii="Arial" w:hAnsi="Arial" w:cs="Arial"/>
          <w:lang w:val="en-GB" w:bidi="he-IL"/>
        </w:rPr>
      </w:pPr>
      <w:r>
        <w:rPr>
          <w:rFonts w:ascii="Arial" w:hAnsi="Arial" w:cs="Arial"/>
          <w:lang w:val="en-GB" w:bidi="he-IL"/>
        </w:rPr>
        <w:t>Permanent guests:</w:t>
      </w:r>
    </w:p>
    <w:p>
      <w:pPr>
        <w:pStyle w:val="P34"/>
        <w:numPr>
          <w:ilvl w:val="0"/>
          <w:numId w:val="88"/>
        </w:numPr>
        <w:tabs>
          <w:tab w:val="center" w:pos="4536" w:leader="none"/>
          <w:tab w:val="right" w:pos="9072" w:leader="none"/>
        </w:tabs>
        <w:rPr>
          <w:lang w:val="en-GB" w:bidi="he-IL"/>
        </w:rPr>
      </w:pPr>
      <w:r>
        <w:rPr>
          <w:lang w:val="en-GB" w:bidi="he-IL"/>
        </w:rPr>
        <w:t>OncoSuisse</w:t>
      </w:r>
    </w:p>
    <w:p>
      <w:pPr>
        <w:rPr>
          <w:rFonts w:ascii="Arial" w:hAnsi="Arial" w:cs="Arial"/>
          <w:lang w:val="en-GB" w:bidi="en-GB" w:eastAsia="en-GB"/>
        </w:rPr>
      </w:pPr>
      <w:bookmarkEnd w:id="0"/>
    </w:p>
    <w:p>
      <w:pPr>
        <w:rPr>
          <w:rFonts w:ascii="Arial" w:hAnsi="Arial" w:cs="Arial"/>
          <w:lang w:val="en-GB" w:bidi="en-GB" w:eastAsia="en-GB"/>
        </w:rPr>
      </w:pPr>
      <w:r>
        <w:rPr>
          <w:rFonts w:ascii="Arial" w:hAnsi="Arial" w:cs="Arial"/>
          <w:lang w:val="en-GB" w:bidi="en-GB" w:eastAsia="en-GB"/>
        </w:rPr>
        <w:br w:type="page"/>
      </w:r>
    </w:p>
    <w:p>
      <w:pPr>
        <w:rPr>
          <w:rFonts w:ascii="Arial" w:hAnsi="Arial" w:cs="Arial"/>
          <w:b w:val="1"/>
          <w:bCs w:val="1"/>
          <w:lang w:val="en-GB" w:bidi="he-IL"/>
        </w:rPr>
      </w:pPr>
      <w:r>
        <w:rPr>
          <w:rFonts w:ascii="Arial" w:hAnsi="Arial" w:cs="Arial"/>
          <w:b w:val="1"/>
          <w:bCs w:val="1"/>
          <w:lang w:val="en-GB" w:bidi="he-IL"/>
        </w:rPr>
        <w:t>Comments on the Catalogue of Requirements</w:t>
      </w:r>
    </w:p>
    <w:p>
      <w:pPr>
        <w:rPr>
          <w:rFonts w:ascii="Arial" w:hAnsi="Arial" w:cs="Arial"/>
          <w:b w:val="1"/>
          <w:lang w:val="en-GB" w:bidi="en-GB" w:eastAsia="en-GB"/>
        </w:rPr>
      </w:pPr>
    </w:p>
    <w:p>
      <w:pPr>
        <w:rPr>
          <w:rFonts w:ascii="Arial" w:hAnsi="Arial" w:cs="Arial"/>
          <w:bCs w:val="1"/>
          <w:lang w:val="en-GB" w:bidi="he-IL"/>
        </w:rPr>
      </w:pPr>
      <w:r>
        <w:rPr>
          <w:rFonts w:ascii="Arial" w:hAnsi="Arial" w:cs="Arial"/>
          <w:bCs w:val="1"/>
          <w:lang w:val="en-GB" w:bidi="he-IL"/>
        </w:rPr>
        <w:t>The Catalogue of Requirement and its appendices are binding for all centres.</w:t>
      </w:r>
    </w:p>
    <w:p>
      <w:pPr>
        <w:rPr>
          <w:rFonts w:ascii="Arial" w:hAnsi="Arial" w:cs="Arial"/>
          <w:bCs w:val="1"/>
          <w:lang w:val="en-GB" w:bidi="he-IL"/>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90"/>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bidi="he-IL"/>
              </w:rPr>
            </w:pPr>
            <w:r>
              <w:rPr>
                <w:rFonts w:ascii="Arial" w:hAnsi="Arial" w:cs="Arial"/>
                <w:bCs w:val="1"/>
                <w:lang w:val="en-GB" w:bidi="he-IL"/>
              </w:rPr>
              <w:t>Audit year:</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bidi="he-IL"/>
              </w:rPr>
            </w:pPr>
            <w:r>
              <w:rPr>
                <w:rFonts w:ascii="Arial" w:hAnsi="Arial" w:cs="Arial"/>
                <w:b w:val="1"/>
                <w:lang w:val="en-GB" w:bidi="he-IL"/>
              </w:rPr>
              <w:t>2025</w:t>
            </w:r>
          </w:p>
        </w:tc>
      </w:tr>
      <w:tr>
        <w:trPr>
          <w:trHeight w:hRule="atLeas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bidi="he-IL"/>
              </w:rPr>
            </w:pPr>
            <w:r>
              <w:rPr>
                <w:rFonts w:ascii="Arial" w:hAnsi="Arial" w:cs="Arial"/>
                <w:bCs w:val="1"/>
                <w:lang w:val="en-GB" w:bidi="he-IL"/>
              </w:rPr>
              <w:t>Version:</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bidi="he-IL"/>
              </w:rPr>
            </w:pPr>
            <w:r>
              <w:rPr>
                <w:rFonts w:ascii="Arial" w:hAnsi="Arial" w:cs="Arial" w:eastAsia="Arial"/>
                <w:b w:val="1"/>
                <w:shd w:val="clear" w:color="auto" w:fill="FFFFFF"/>
              </w:rPr>
              <w:t>L1</w:t>
            </w:r>
          </w:p>
        </w:tc>
      </w:tr>
      <w:tr>
        <w:trPr>
          <w:trHeight w:hRule="atLeast" w:val="375"/>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bidi="he-IL"/>
              </w:rPr>
            </w:pPr>
            <w:r>
              <w:rPr>
                <w:rFonts w:ascii="Arial" w:hAnsi="Arial" w:cs="Arial"/>
                <w:bCs w:val="1"/>
                <w:lang w:val="en-GB" w:bidi="he-IL"/>
              </w:rPr>
              <w:t>Date:</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bidi="he-IL"/>
              </w:rPr>
            </w:pPr>
            <w:r>
              <w:rPr>
                <w:rFonts w:ascii="Arial" w:hAnsi="Arial" w:cs="Arial"/>
                <w:b w:val="1"/>
              </w:rPr>
              <w:t>16.08.2024</w:t>
            </w:r>
          </w:p>
        </w:tc>
      </w:tr>
    </w:tbl>
    <w:p>
      <w:pPr>
        <w:rPr>
          <w:rFonts w:ascii="Arial" w:hAnsi="Arial" w:cs="Arial"/>
          <w:b w:val="1"/>
          <w:lang w:val="en-GB" w:bidi="en-GB" w:eastAsia="en-GB"/>
        </w:rPr>
      </w:pPr>
    </w:p>
    <w:p>
      <w:pPr>
        <w:spacing w:after="60" w:beforeAutospacing="0" w:afterAutospacing="0"/>
        <w:rPr>
          <w:rFonts w:ascii="Arial" w:hAnsi="Arial" w:cs="Arial"/>
          <w:bCs w:val="1"/>
          <w:lang w:val="en-GB" w:bidi="he-IL"/>
        </w:rPr>
      </w:pPr>
      <w:r>
        <w:rPr>
          <w:rFonts w:ascii="Arial" w:hAnsi="Arial" w:cs="Arial"/>
          <w:bCs w:val="1"/>
          <w:lang w:val="en-GB" w:bidi="he-IL"/>
        </w:rPr>
        <w:t xml:space="preserve">The changes marked in </w:t>
      </w:r>
      <w:r>
        <w:rPr>
          <w:rFonts w:ascii="Arial" w:hAnsi="Arial" w:cs="Arial"/>
          <w:bCs w:val="1"/>
          <w:highlight w:val="green"/>
          <w:lang w:val="en-GB" w:bidi="he-IL"/>
        </w:rPr>
        <w:t>green</w:t>
      </w:r>
      <w:r>
        <w:rPr>
          <w:rFonts w:ascii="Arial" w:hAnsi="Arial" w:cs="Arial"/>
          <w:bCs w:val="1"/>
          <w:lang w:val="en-GB" w:bidi="he-IL"/>
        </w:rPr>
        <w:t xml:space="preserve"> in this Catalogue of Requirement (CoR) were decided in 2023 and are valid for all audits carried out from 01.01.2024.</w:t>
      </w:r>
    </w:p>
    <w:p>
      <w:pPr>
        <w:rPr>
          <w:rFonts w:ascii="Arial" w:hAnsi="Arial" w:cs="Arial"/>
          <w:b w:val="1"/>
          <w:lang w:val="en-GB" w:bidi="en-GB" w:eastAsia="en-GB"/>
        </w:rPr>
      </w:pPr>
    </w:p>
    <w:p>
      <w:pPr>
        <w:tabs>
          <w:tab w:val="center" w:pos="4536" w:leader="none"/>
          <w:tab w:val="right" w:pos="9072" w:leader="none"/>
        </w:tabs>
        <w:rPr>
          <w:rFonts w:ascii="Arial" w:hAnsi="Arial" w:cs="Arial"/>
          <w:lang w:val="en-GB" w:bidi="he-IL"/>
        </w:rPr>
      </w:pPr>
      <w:r>
        <w:rPr>
          <w:rFonts w:ascii="Arial" w:hAnsi="Arial" w:cs="Arial"/>
          <w:lang w:val="en-GB" w:bidi="he-IL"/>
        </w:rPr>
        <w:t>Incorporated:</w:t>
      </w:r>
    </w:p>
    <w:p>
      <w:pPr>
        <w:numPr>
          <w:ilvl w:val="0"/>
          <w:numId w:val="1"/>
        </w:numPr>
        <w:outlineLvl w:val="0"/>
        <w:rPr>
          <w:rFonts w:ascii="Arial" w:hAnsi="Arial" w:cs="Arial"/>
          <w:b w:val="1"/>
          <w:lang w:val="en-GB" w:bidi="en-GB" w:eastAsia="en-GB"/>
        </w:rPr>
      </w:pPr>
      <w:r>
        <w:rPr>
          <w:rFonts w:ascii="Arial" w:hAnsi="Arial" w:cs="Arial"/>
          <w:lang w:val="en-GB" w:bidi="en-GB" w:eastAsia="en-GB"/>
        </w:rPr>
        <w:t>S3 Guideline "Melanoma Diagnosis, Therapy and Aftercare";</w:t>
      </w:r>
    </w:p>
    <w:p>
      <w:pPr>
        <w:jc w:val="both"/>
        <w:rPr>
          <w:rFonts w:ascii="Arial" w:hAnsi="Arial" w:cs="Arial"/>
          <w:lang w:val="en-GB" w:bidi="en-GB" w:eastAsia="en-GB"/>
        </w:rPr>
      </w:pPr>
    </w:p>
    <w:p>
      <w:pPr>
        <w:outlineLvl w:val="0"/>
        <w:rPr>
          <w:rFonts w:ascii="Arial" w:hAnsi="Arial" w:cs="Arial"/>
          <w:lang w:val="en-GB" w:bidi="en-GB" w:eastAsia="en-GB"/>
        </w:rPr>
      </w:pPr>
    </w:p>
    <w:p>
      <w:pPr>
        <w:tabs>
          <w:tab w:val="left" w:pos="357" w:leader="none"/>
        </w:tabs>
        <w:rPr>
          <w:rFonts w:ascii="Arial" w:hAnsi="Arial" w:cs="Arial"/>
          <w:bCs w:val="1"/>
          <w:lang w:val="en-GB" w:bidi="he-IL"/>
        </w:rPr>
      </w:pPr>
      <w:r>
        <w:rPr>
          <w:rFonts w:ascii="Arial" w:hAnsi="Arial" w:cs="Arial"/>
          <w:bCs w:val="1"/>
          <w:lang w:val="en-GB" w:bidi="he-IL"/>
        </w:rPr>
        <w:t xml:space="preserve">The Catalogue of Requirements is based on the TNM classification of malignant tumours, 8th edition 2017, the ICD classification ICD-10-GM  2024 (DIMDI) and the OPS classification  2024 (DIMDI).</w:t>
      </w:r>
    </w:p>
    <w:p>
      <w:pPr>
        <w:outlineLvl w:val="0"/>
        <w:rPr>
          <w:rFonts w:ascii="Arial" w:hAnsi="Arial" w:cs="Arial"/>
          <w:lang w:val="en-GB" w:bidi="en-GB" w:eastAsia="en-GB"/>
        </w:rPr>
      </w:pPr>
    </w:p>
    <w:p>
      <w:pPr>
        <w:rPr>
          <w:rFonts w:ascii="Arial" w:hAnsi="Arial" w:cs="Arial"/>
          <w:lang w:val="en-GB" w:bidi="en-GB" w:eastAsia="en-GB"/>
        </w:rPr>
      </w:pPr>
      <w:r>
        <w:rPr>
          <w:rFonts w:ascii="Arial" w:hAnsi="Arial" w:cs="Arial"/>
          <w:lang w:val="en-GB" w:bidi="en-GB" w:eastAsia="en-GB"/>
        </w:rPr>
        <w:br w:type="page"/>
      </w:r>
    </w:p>
    <w:p>
      <w:pPr>
        <w:rPr>
          <w:rFonts w:ascii="Arial" w:hAnsi="Arial" w:cs="Arial"/>
          <w:b w:val="1"/>
          <w:bCs w:val="1"/>
          <w:lang w:val="en-GB" w:bidi="en-GB" w:eastAsia="en-GB"/>
        </w:rPr>
      </w:pPr>
      <w:r>
        <w:rPr>
          <w:rFonts w:ascii="Arial" w:hAnsi="Arial" w:cs="Arial"/>
          <w:b w:val="1"/>
          <w:lang w:val="en-GB" w:bidi="en-GB" w:eastAsia="en-GB"/>
        </w:rPr>
        <w:t>Details about the Skin Cancer Centre (SC)</w:t>
      </w:r>
    </w:p>
    <w:p>
      <w:pPr>
        <w:rPr>
          <w:rFonts w:ascii="Arial" w:hAnsi="Arial" w:cs="Arial"/>
          <w:lang w:val="en-GB" w:bidi="en-GB" w:eastAsia="en-GB"/>
        </w:rPr>
      </w:pPr>
    </w:p>
    <w:p>
      <w:pPr>
        <w:rPr>
          <w:rFonts w:ascii="Arial" w:hAnsi="Arial" w:cs="Arial"/>
          <w:lang w:val="en-GB" w:bidi="en-GB" w:eastAsia="en-GB"/>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bidi="he-IL"/>
              </w:rPr>
              <w:t xml:space="preserve">Centre </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lang w:val="en-GB"/>
              </w:rPr>
            </w:pPr>
            <w:r>
              <w:rPr>
                <w:rFonts w:ascii="Arial" w:hAnsi="Arial" w:cs="Arial"/>
                <w:lang w:val="en-GB" w:bidi="he-IL"/>
              </w:rPr>
              <w:t>Director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lang w:val="en-GB"/>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bidi="he-IL"/>
              </w:rPr>
              <w:t>Coordinator of the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rPr>
          <w:rFonts w:ascii="Arial" w:hAnsi="Arial" w:cs="Arial"/>
          <w:lang w:val="en-GB" w:bidi="en-GB" w:eastAsia="en-GB"/>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bookmarkStart w:id="1" w:name="_Hlk184137067" w:colFirst="0" w:colLast="1"/>
            <w:r>
              <w:rPr>
                <w:rFonts w:ascii="Arial" w:hAnsi="Arial" w:cs="Arial"/>
                <w:lang w:val="en-GB" w:bidi="he-IL"/>
              </w:rPr>
              <w:t>Clinical site 1 (hospital/place)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blCellSpacing w:w="15" w:type="dxa"/>
        </w:trPr>
        <w:tc>
          <w:tcPr>
            <w:tcW w:w="3270" w:type="dxa"/>
            <w:tcMar>
              <w:top w:w="0" w:type="dxa"/>
              <w:left w:w="70" w:type="dxa"/>
              <w:bottom w:w="0" w:type="dxa"/>
              <w:right w:w="70" w:type="dxa"/>
            </w:tcMar>
            <w:vAlign w:val="center"/>
            <w:hideMark/>
          </w:tcPr>
          <w:p>
            <w:pPr>
              <w:spacing w:before="57" w:after="57" w:beforeAutospacing="0" w:afterAutospacing="0"/>
            </w:pPr>
          </w:p>
        </w:tc>
        <w:tc>
          <w:tcPr>
            <w:tcW w:w="5055" w:type="dxa"/>
            <w:tcBorders>
              <w:top w:val="nil"/>
              <w:left w:val="nil"/>
              <w:bottom w:val="nil"/>
              <w:right w:val="nil"/>
            </w:tcBorders>
            <w:tcMar>
              <w:top w:w="0" w:type="dxa"/>
              <w:left w:w="70" w:type="dxa"/>
              <w:bottom w:w="0" w:type="dxa"/>
              <w:right w:w="70" w:type="dxa"/>
            </w:tcMar>
            <w:vAlign w:val="center"/>
            <w:hideMark/>
          </w:tcPr>
          <w:p>
            <w:pPr>
              <w:spacing w:before="57" w:after="57" w:beforeAutospacing="0" w:afterAutospacing="0"/>
            </w:pPr>
          </w:p>
        </w:tc>
      </w:tr>
      <w:tr>
        <w:trPr>
          <w:trHeight w:hRule="atLeas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bidi="he-IL"/>
              </w:rPr>
              <w:t>Clinical site 2 (hospital/place)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rPr>
          <w:rFonts w:ascii="Arial" w:hAnsi="Arial" w:cs="Arial"/>
          <w:lang w:val="en-GB" w:bidi="en-GB" w:eastAsia="en-GB"/>
        </w:rPr>
      </w:pPr>
      <w:bookmarkEnd w:id="1"/>
    </w:p>
    <w:p>
      <w:pPr>
        <w:rPr>
          <w:rFonts w:ascii="Arial" w:hAnsi="Arial" w:cs="Arial"/>
          <w:lang w:val="en-GB" w:bidi="en-GB" w:eastAsia="en-GB"/>
        </w:rPr>
      </w:pPr>
    </w:p>
    <w:p>
      <w:pPr>
        <w:rPr>
          <w:rFonts w:ascii="Arial" w:hAnsi="Arial" w:cs="Arial"/>
          <w:lang w:val="en-GB" w:bidi="en-GB" w:eastAsia="en-GB"/>
        </w:rPr>
      </w:pPr>
    </w:p>
    <w:p>
      <w:pPr>
        <w:rPr>
          <w:rFonts w:ascii="Arial" w:hAnsi="Arial" w:cs="Arial"/>
          <w:lang w:val="en-GB" w:bidi="en-GB" w:eastAsia="en-GB"/>
        </w:rPr>
      </w:pPr>
    </w:p>
    <w:p>
      <w:pPr>
        <w:outlineLvl w:val="0"/>
        <w:rPr>
          <w:rFonts w:ascii="Arial" w:hAnsi="Arial" w:cs="Arial"/>
          <w:lang w:val="en-GB" w:bidi="en-GB" w:eastAsia="en-GB"/>
        </w:rPr>
      </w:pPr>
      <w:r>
        <w:rPr>
          <w:rFonts w:ascii="Arial" w:hAnsi="Arial" w:cs="Arial"/>
          <w:b w:val="1"/>
          <w:lang w:val="en-GB" w:bidi="en-GB" w:eastAsia="en-GB"/>
        </w:rPr>
        <w:t xml:space="preserve">Network/Main cooperation partners </w:t>
      </w:r>
    </w:p>
    <w:p>
      <w:pPr>
        <w:rPr>
          <w:rFonts w:ascii="Arial" w:hAnsi="Arial" w:cs="Arial"/>
          <w:lang w:val="en-GB" w:bidi="en-GB" w:eastAsia="en-GB"/>
        </w:rPr>
      </w:pPr>
    </w:p>
    <w:p>
      <w:pPr>
        <w:outlineLvl w:val="0"/>
        <w:rPr>
          <w:rFonts w:ascii="Arial" w:hAnsi="Arial" w:cs="Arial"/>
          <w:lang w:val="en-GB" w:bidi="en-GB" w:eastAsia="en-GB"/>
        </w:rPr>
      </w:pPr>
    </w:p>
    <w:p>
      <w:pPr>
        <w:rPr>
          <w:rFonts w:ascii="Arial" w:hAnsi="Arial" w:cs="Arial"/>
          <w:lang w:val="en-GB" w:bidi="en-GB" w:eastAsia="en-GB"/>
        </w:rPr>
      </w:pPr>
      <w:r>
        <w:rPr>
          <w:rFonts w:ascii="Arial" w:hAnsi="Arial" w:cs="Arial"/>
          <w:lang w:val="en-GB" w:bidi="en-GB" w:eastAsia="en-GB"/>
        </w:rPr>
        <w:t xml:space="preserve">The cooperation partners of the centre are registered with OnkoZert in a so-called master sheet. The information contained therein is published at </w:t>
      </w:r>
      <w:hyperlink xmlns:r="http://schemas.openxmlformats.org/officeDocument/2006/relationships" r:id="R2">
        <w:r>
          <w:rPr>
            <w:rFonts w:ascii="Arial" w:hAnsi="Arial" w:cs="Arial"/>
            <w:color w:val="0000FF"/>
            <w:u w:val="single"/>
            <w:lang w:val="en-GB" w:bidi="en-GB" w:eastAsia="en-GB"/>
          </w:rPr>
          <w:t>www.oncomap.de</w:t>
        </w:r>
      </w:hyperlink>
      <w:r>
        <w:rPr>
          <w:rFonts w:ascii="Arial" w:hAnsi="Arial" w:cs="Arial"/>
          <w:lang w:val="en-GB" w:bidi="en-GB" w:eastAsia="en-GB"/>
        </w:rPr>
        <w:t>. New or no longer valid cooperations are to be communicated by the centres to OnkoZert immediately, even outside the certification period. Other updates (e.g. change of director/coordinator, contact details) must be notified in advance of the annual surveillance audits in the form of the corrected master sheet. The master sheet with the registered cooperation partners can be requested from OnkoZert as a file.</w:t>
      </w:r>
    </w:p>
    <w:p>
      <w:pPr>
        <w:rPr>
          <w:rFonts w:ascii="Arial" w:hAnsi="Arial" w:cs="Arial"/>
          <w:lang w:val="en-GB" w:bidi="en-GB" w:eastAsia="en-GB"/>
        </w:rPr>
      </w:pPr>
    </w:p>
    <w:p>
      <w:pPr>
        <w:rPr>
          <w:rFonts w:ascii="Arial" w:hAnsi="Arial" w:cs="Arial"/>
          <w:lang w:val="en-GB" w:bidi="en-GB" w:eastAsia="en-GB"/>
        </w:rPr>
      </w:pPr>
    </w:p>
    <w:p>
      <w:pPr>
        <w:jc w:val="both"/>
        <w:rPr>
          <w:rFonts w:ascii="Arial" w:hAnsi="Arial" w:cs="Arial"/>
          <w:lang w:val="en-US"/>
        </w:rPr>
      </w:pPr>
      <w:r>
        <w:rPr>
          <w:rFonts w:ascii="Arial" w:hAnsi="Arial" w:cs="Arial"/>
          <w:lang w:val="en-GB" w:bidi="en-GB" w:eastAsia="en-GB"/>
        </w:rPr>
        <w:br w:type="page"/>
      </w:r>
    </w:p>
    <w:p>
      <w:pPr>
        <w:spacing w:lineRule="auto" w:line="276" w:before="240" w:after="240" w:beforeAutospacing="0" w:afterAutospacing="0"/>
        <w:rPr>
          <w:rFonts w:ascii="Arial" w:hAnsi="Arial" w:cs="Arial"/>
          <w:b w:val="1"/>
          <w:bCs w:val="1"/>
        </w:rPr>
      </w:pPr>
      <w:r>
        <w:rPr>
          <w:rFonts w:ascii="Arial" w:hAnsi="Arial" w:cs="Arial"/>
          <w:b w:val="1"/>
        </w:rPr>
        <w:t>Table of Contents</w:t>
      </w:r>
    </w:p>
    <w:p>
      <w:pPr>
        <w:numPr>
          <w:ilvl w:val="0"/>
          <w:numId w:val="10"/>
        </w:numPr>
        <w:spacing w:lineRule="auto" w:line="276" w:before="240" w:after="240" w:beforeAutospacing="0" w:afterAutospacing="0"/>
        <w:rPr>
          <w:rFonts w:ascii="Arial" w:hAnsi="Arial" w:cs="Arial"/>
          <w:lang w:val="en-US"/>
        </w:rPr>
      </w:pPr>
      <w:r>
        <w:rPr>
          <w:rFonts w:ascii="Arial" w:hAnsi="Arial" w:cs="Arial"/>
          <w:lang w:val="en-US"/>
        </w:rPr>
        <w:t xml:space="preserve"> </w:t>
        <w:tab/>
        <w:t xml:space="preserve">General information about the Skin Cancer Centre </w:t>
      </w:r>
    </w:p>
    <w:p>
      <w:pPr>
        <w:numPr>
          <w:ilvl w:val="1"/>
          <w:numId w:val="11"/>
        </w:numPr>
        <w:ind w:hanging="83"/>
        <w:rPr>
          <w:rFonts w:ascii="Arial" w:hAnsi="Arial" w:cs="Arial"/>
        </w:rPr>
      </w:pPr>
      <w:r>
        <w:rPr>
          <w:rFonts w:ascii="Arial" w:hAnsi="Arial" w:cs="Arial"/>
        </w:rPr>
        <w:t xml:space="preserve">Structure of the network </w:t>
      </w:r>
    </w:p>
    <w:p>
      <w:pPr>
        <w:numPr>
          <w:ilvl w:val="1"/>
          <w:numId w:val="11"/>
        </w:numPr>
        <w:ind w:hanging="83"/>
        <w:rPr>
          <w:rFonts w:ascii="Arial" w:hAnsi="Arial" w:cs="Arial"/>
        </w:rPr>
      </w:pPr>
      <w:r>
        <w:rPr>
          <w:rFonts w:ascii="Arial" w:hAnsi="Arial" w:cs="Arial"/>
        </w:rPr>
        <w:t>Interdisciplinary cooperation</w:t>
      </w:r>
    </w:p>
    <w:p>
      <w:pPr>
        <w:numPr>
          <w:ilvl w:val="1"/>
          <w:numId w:val="11"/>
        </w:numPr>
        <w:ind w:hanging="83"/>
        <w:rPr>
          <w:rFonts w:ascii="Arial" w:hAnsi="Arial" w:cs="Arial"/>
          <w:lang w:val="en-US"/>
        </w:rPr>
      </w:pPr>
      <w:r>
        <w:rPr>
          <w:rFonts w:ascii="Arial" w:hAnsi="Arial" w:cs="Arial"/>
          <w:lang w:val="en-US"/>
        </w:rPr>
        <w:t>Cooperation with referring physicians and providers of aftercare treatment</w:t>
      </w:r>
    </w:p>
    <w:p>
      <w:pPr>
        <w:numPr>
          <w:ilvl w:val="1"/>
          <w:numId w:val="11"/>
        </w:numPr>
        <w:ind w:hanging="83"/>
        <w:rPr>
          <w:rFonts w:ascii="Arial" w:hAnsi="Arial" w:cs="Arial"/>
        </w:rPr>
      </w:pPr>
      <w:r>
        <w:rPr>
          <w:rFonts w:ascii="Arial" w:hAnsi="Arial" w:cs="Arial"/>
        </w:rPr>
        <w:t xml:space="preserve">Psycho-oncology </w:t>
      </w:r>
    </w:p>
    <w:p>
      <w:pPr>
        <w:numPr>
          <w:ilvl w:val="1"/>
          <w:numId w:val="11"/>
        </w:numPr>
        <w:ind w:hanging="83"/>
        <w:rPr>
          <w:rFonts w:ascii="Arial" w:hAnsi="Arial" w:cs="Arial"/>
        </w:rPr>
      </w:pPr>
      <w:r>
        <w:rPr>
          <w:rFonts w:ascii="Arial" w:hAnsi="Arial" w:cs="Arial"/>
        </w:rPr>
        <w:t xml:space="preserve">Social work and rehabilitation </w:t>
      </w:r>
    </w:p>
    <w:p>
      <w:pPr>
        <w:numPr>
          <w:ilvl w:val="1"/>
          <w:numId w:val="11"/>
        </w:numPr>
        <w:ind w:hanging="83"/>
        <w:rPr>
          <w:rFonts w:ascii="Arial" w:hAnsi="Arial" w:cs="Arial"/>
        </w:rPr>
      </w:pPr>
      <w:r>
        <w:rPr>
          <w:rFonts w:ascii="Arial" w:hAnsi="Arial" w:cs="Arial"/>
        </w:rPr>
        <w:t xml:space="preserve">Patient involvement </w:t>
      </w:r>
    </w:p>
    <w:p>
      <w:pPr>
        <w:numPr>
          <w:ilvl w:val="1"/>
          <w:numId w:val="11"/>
        </w:numPr>
        <w:ind w:hanging="83"/>
        <w:rPr>
          <w:rFonts w:ascii="Arial" w:hAnsi="Arial" w:cs="Arial"/>
        </w:rPr>
      </w:pPr>
      <w:r>
        <w:rPr>
          <w:rFonts w:ascii="Arial" w:hAnsi="Arial" w:cs="Arial"/>
        </w:rPr>
        <w:t xml:space="preserve">Study management </w:t>
      </w:r>
    </w:p>
    <w:p>
      <w:pPr>
        <w:numPr>
          <w:ilvl w:val="1"/>
          <w:numId w:val="11"/>
        </w:numPr>
        <w:ind w:hanging="83"/>
        <w:rPr>
          <w:rFonts w:ascii="Arial" w:hAnsi="Arial" w:cs="Arial"/>
        </w:rPr>
      </w:pPr>
      <w:r>
        <w:rPr>
          <w:rFonts w:ascii="Arial" w:hAnsi="Arial" w:cs="Arial"/>
        </w:rPr>
        <w:t xml:space="preserve">Nursing care </w:t>
      </w:r>
    </w:p>
    <w:p>
      <w:pPr>
        <w:numPr>
          <w:ilvl w:val="1"/>
          <w:numId w:val="11"/>
        </w:numPr>
        <w:ind w:hanging="83"/>
        <w:rPr>
          <w:rFonts w:ascii="Arial" w:hAnsi="Arial" w:cs="Arial"/>
          <w:lang w:val="en-US"/>
        </w:rPr>
      </w:pPr>
      <w:r>
        <w:rPr>
          <w:rFonts w:ascii="Arial" w:hAnsi="Arial" w:cs="Arial"/>
          <w:lang w:val="en-US"/>
        </w:rPr>
        <w:t>General service areas (pharmacy, nutritional counselling, speech therapy...)</w:t>
      </w:r>
    </w:p>
    <w:p>
      <w:pPr>
        <w:ind w:left="792"/>
        <w:rPr>
          <w:rFonts w:ascii="Arial" w:hAnsi="Arial" w:cs="Arial"/>
          <w:lang w:val="en-US"/>
        </w:rPr>
      </w:pPr>
    </w:p>
    <w:p>
      <w:pPr>
        <w:numPr>
          <w:ilvl w:val="0"/>
          <w:numId w:val="11"/>
        </w:numPr>
        <w:spacing w:before="240" w:after="240" w:beforeAutospacing="0" w:afterAutospacing="0"/>
        <w:rPr>
          <w:rFonts w:ascii="Arial" w:hAnsi="Arial" w:cs="Arial"/>
        </w:rPr>
      </w:pPr>
      <w:r>
        <w:rPr>
          <w:rFonts w:ascii="Arial" w:hAnsi="Arial" w:cs="Arial"/>
          <w:lang w:val="en-US"/>
        </w:rPr>
        <w:t xml:space="preserve"> </w:t>
        <w:tab/>
      </w:r>
      <w:r>
        <w:rPr>
          <w:rFonts w:ascii="Arial" w:hAnsi="Arial" w:cs="Arial"/>
        </w:rPr>
        <w:t>Organ-specific diagnostics</w:t>
      </w:r>
    </w:p>
    <w:p>
      <w:pPr>
        <w:numPr>
          <w:ilvl w:val="1"/>
          <w:numId w:val="11"/>
        </w:numPr>
        <w:ind w:hanging="83"/>
        <w:rPr>
          <w:rFonts w:ascii="Arial" w:hAnsi="Arial" w:cs="Arial"/>
        </w:rPr>
      </w:pPr>
      <w:r>
        <w:rPr>
          <w:rFonts w:ascii="Arial" w:hAnsi="Arial" w:cs="Arial"/>
        </w:rPr>
        <w:t>Consulting hours</w:t>
      </w:r>
    </w:p>
    <w:p>
      <w:pPr>
        <w:numPr>
          <w:ilvl w:val="1"/>
          <w:numId w:val="11"/>
        </w:numPr>
        <w:ind w:hanging="83"/>
        <w:rPr>
          <w:rFonts w:ascii="Arial" w:hAnsi="Arial" w:cs="Arial"/>
        </w:rPr>
      </w:pPr>
      <w:r>
        <w:rPr>
          <w:rFonts w:ascii="Arial" w:hAnsi="Arial" w:cs="Arial"/>
        </w:rPr>
        <w:t>Diagnostics</w:t>
      </w:r>
    </w:p>
    <w:p>
      <w:pPr>
        <w:numPr>
          <w:ilvl w:val="0"/>
          <w:numId w:val="11"/>
        </w:numPr>
        <w:spacing w:before="240" w:beforeAutospacing="0" w:afterAutospacing="0"/>
        <w:rPr>
          <w:rFonts w:ascii="Arial" w:hAnsi="Arial" w:cs="Arial"/>
        </w:rPr>
      </w:pPr>
      <w:r>
        <w:rPr>
          <w:rFonts w:ascii="Arial" w:hAnsi="Arial" w:cs="Arial"/>
        </w:rPr>
        <w:t xml:space="preserve"> </w:t>
        <w:tab/>
        <w:t>Radiology</w:t>
      </w:r>
    </w:p>
    <w:p>
      <w:pPr>
        <w:numPr>
          <w:ilvl w:val="0"/>
          <w:numId w:val="11"/>
        </w:numPr>
        <w:spacing w:before="240" w:after="240" w:beforeAutospacing="0" w:afterAutospacing="0"/>
        <w:rPr>
          <w:rFonts w:ascii="Arial" w:hAnsi="Arial" w:cs="Arial"/>
        </w:rPr>
      </w:pPr>
      <w:r>
        <w:rPr>
          <w:rFonts w:ascii="Arial" w:hAnsi="Arial" w:cs="Arial"/>
        </w:rPr>
        <w:t xml:space="preserve"> </w:t>
        <w:tab/>
        <w:t>Nuclear medicine</w:t>
      </w:r>
    </w:p>
    <w:p>
      <w:pPr>
        <w:numPr>
          <w:ilvl w:val="0"/>
          <w:numId w:val="11"/>
        </w:numPr>
        <w:spacing w:after="200" w:beforeAutospacing="0" w:afterAutospacing="0"/>
        <w:rPr>
          <w:rFonts w:ascii="Arial" w:hAnsi="Arial" w:cs="Arial"/>
        </w:rPr>
      </w:pPr>
      <w:r>
        <w:rPr>
          <w:rFonts w:ascii="Arial" w:hAnsi="Arial" w:cs="Arial"/>
        </w:rPr>
        <w:t xml:space="preserve"> </w:t>
        <w:tab/>
        <w:t>Surgical oncology</w:t>
      </w:r>
    </w:p>
    <w:p>
      <w:pPr>
        <w:numPr>
          <w:ilvl w:val="1"/>
          <w:numId w:val="11"/>
        </w:numPr>
        <w:spacing w:lineRule="auto" w:line="276" w:beforeAutospacing="0" w:afterAutospacing="0"/>
        <w:ind w:hanging="83"/>
        <w:rPr>
          <w:rFonts w:ascii="Arial" w:hAnsi="Arial" w:cs="Arial"/>
        </w:rPr>
      </w:pPr>
      <w:r>
        <w:rPr>
          <w:rFonts w:ascii="Arial" w:hAnsi="Arial" w:cs="Arial"/>
        </w:rPr>
        <w:t>Multi-organ surgical therapy</w:t>
      </w:r>
    </w:p>
    <w:p>
      <w:pPr>
        <w:numPr>
          <w:ilvl w:val="1"/>
          <w:numId w:val="11"/>
        </w:numPr>
        <w:spacing w:lineRule="auto" w:line="276" w:beforeAutospacing="0" w:afterAutospacing="0"/>
        <w:ind w:hanging="83"/>
        <w:rPr>
          <w:rFonts w:ascii="Arial" w:hAnsi="Arial" w:cs="Arial"/>
        </w:rPr>
      </w:pPr>
      <w:r>
        <w:rPr>
          <w:rFonts w:ascii="Arial" w:hAnsi="Arial" w:cs="Arial"/>
        </w:rPr>
        <w:t>Organ-specific surgical therapy</w:t>
      </w:r>
    </w:p>
    <w:p>
      <w:pPr>
        <w:numPr>
          <w:ilvl w:val="0"/>
          <w:numId w:val="11"/>
        </w:numPr>
        <w:spacing w:before="240" w:after="240" w:beforeAutospacing="0" w:afterAutospacing="0"/>
        <w:rPr>
          <w:rFonts w:ascii="Arial" w:hAnsi="Arial" w:cs="Arial"/>
        </w:rPr>
      </w:pPr>
      <w:r>
        <w:rPr>
          <w:rFonts w:ascii="Arial" w:hAnsi="Arial" w:cs="Arial"/>
        </w:rPr>
        <w:t xml:space="preserve"> </w:t>
        <w:tab/>
        <w:t>Medicinal Oncology/ Systemic therapy</w:t>
      </w:r>
    </w:p>
    <w:p>
      <w:pPr>
        <w:numPr>
          <w:ilvl w:val="1"/>
          <w:numId w:val="11"/>
        </w:numPr>
        <w:spacing w:lineRule="auto" w:line="276" w:beforeAutospacing="0" w:afterAutospacing="0"/>
        <w:ind w:hanging="83"/>
        <w:rPr>
          <w:rFonts w:ascii="Arial" w:hAnsi="Arial" w:cs="Arial"/>
        </w:rPr>
      </w:pPr>
      <w:r>
        <w:rPr>
          <w:rFonts w:ascii="Arial" w:hAnsi="Arial" w:cs="Arial"/>
        </w:rPr>
        <w:t>Medical Oncology</w:t>
      </w:r>
    </w:p>
    <w:p>
      <w:pPr>
        <w:numPr>
          <w:ilvl w:val="1"/>
          <w:numId w:val="11"/>
        </w:numPr>
        <w:spacing w:lineRule="auto" w:line="276" w:beforeAutospacing="0" w:afterAutospacing="0"/>
        <w:ind w:hanging="83"/>
        <w:rPr>
          <w:rFonts w:ascii="Arial" w:hAnsi="Arial" w:cs="Arial"/>
        </w:rPr>
      </w:pPr>
      <w:r>
        <w:rPr>
          <w:rFonts w:ascii="Arial" w:hAnsi="Arial" w:cs="Arial"/>
        </w:rPr>
        <w:t>Organ-specific systemic therapy</w:t>
      </w:r>
    </w:p>
    <w:p>
      <w:pPr>
        <w:numPr>
          <w:ilvl w:val="0"/>
          <w:numId w:val="11"/>
        </w:numPr>
        <w:spacing w:before="240" w:beforeAutospacing="0" w:afterAutospacing="0"/>
        <w:rPr>
          <w:rFonts w:ascii="Arial" w:hAnsi="Arial" w:cs="Arial"/>
        </w:rPr>
      </w:pPr>
      <w:r>
        <w:rPr>
          <w:rFonts w:ascii="Arial" w:hAnsi="Arial" w:cs="Arial"/>
        </w:rPr>
        <w:t xml:space="preserve"> </w:t>
        <w:tab/>
        <w:t>Radio-oncology</w:t>
      </w:r>
    </w:p>
    <w:p>
      <w:pPr>
        <w:numPr>
          <w:ilvl w:val="0"/>
          <w:numId w:val="11"/>
        </w:numPr>
        <w:spacing w:before="240" w:after="240" w:beforeAutospacing="0" w:afterAutospacing="0"/>
        <w:rPr>
          <w:rFonts w:ascii="Arial" w:hAnsi="Arial" w:cs="Arial"/>
        </w:rPr>
      </w:pPr>
      <w:r>
        <w:rPr>
          <w:rFonts w:ascii="Arial" w:hAnsi="Arial" w:cs="Arial"/>
        </w:rPr>
        <w:t xml:space="preserve"> </w:t>
        <w:tab/>
        <w:t>Pathology</w:t>
      </w:r>
    </w:p>
    <w:p>
      <w:pPr>
        <w:numPr>
          <w:ilvl w:val="0"/>
          <w:numId w:val="11"/>
        </w:numPr>
        <w:spacing w:after="240" w:beforeAutospacing="0" w:afterAutospacing="0"/>
        <w:rPr>
          <w:rFonts w:ascii="Arial" w:hAnsi="Arial" w:cs="Arial"/>
        </w:rPr>
      </w:pPr>
      <w:r>
        <w:rPr>
          <w:rFonts w:ascii="Arial" w:hAnsi="Arial" w:cs="Arial"/>
        </w:rPr>
        <w:t xml:space="preserve"> </w:t>
        <w:tab/>
        <w:t>Palliative care and hospice care</w:t>
      </w:r>
    </w:p>
    <w:p>
      <w:pPr>
        <w:numPr>
          <w:ilvl w:val="0"/>
          <w:numId w:val="11"/>
        </w:numPr>
        <w:spacing w:after="240" w:beforeAutospacing="0" w:afterAutospacing="0"/>
        <w:rPr>
          <w:rFonts w:ascii="Arial" w:hAnsi="Arial" w:cs="Arial"/>
        </w:rPr>
      </w:pPr>
      <w:r>
        <w:rPr>
          <w:rFonts w:ascii="Arial" w:hAnsi="Arial" w:cs="Arial"/>
        </w:rPr>
        <w:t xml:space="preserve"> </w:t>
        <w:tab/>
        <w:t>Tumour documentation/Outcome quality</w:t>
      </w:r>
    </w:p>
    <w:p>
      <w:pPr>
        <w:spacing w:after="240" w:beforeAutospacing="0" w:afterAutospacing="0"/>
        <w:rPr>
          <w:rFonts w:ascii="Arial" w:hAnsi="Arial" w:cs="Arial"/>
        </w:rPr>
      </w:pPr>
    </w:p>
    <w:p>
      <w:pPr>
        <w:spacing w:after="240" w:beforeAutospacing="0" w:afterAutospacing="0"/>
        <w:rPr>
          <w:rFonts w:ascii="Arial" w:hAnsi="Arial" w:cs="Arial"/>
          <w:u w:val="single"/>
          <w:lang w:val="en-US"/>
        </w:rPr>
      </w:pPr>
      <w:r>
        <w:rPr>
          <w:rFonts w:ascii="Arial" w:hAnsi="Arial" w:cs="Arial"/>
          <w:u w:val="single"/>
          <w:lang w:val="en-US"/>
        </w:rPr>
        <w:t>Annexes to the Catalogue of Requirements</w:t>
      </w:r>
    </w:p>
    <w:p>
      <w:pPr>
        <w:spacing w:after="240" w:beforeAutospacing="0" w:afterAutospacing="0"/>
        <w:rPr>
          <w:rFonts w:ascii="Arial" w:hAnsi="Arial" w:cs="Arial"/>
          <w:lang w:val="en-US"/>
        </w:rPr>
      </w:pPr>
      <w:r>
        <w:rPr>
          <w:rFonts w:ascii="Arial" w:hAnsi="Arial" w:cs="Arial"/>
          <w:lang w:val="en-US"/>
        </w:rPr>
        <w:t>Data Sheet (Excel template)</w:t>
      </w:r>
    </w:p>
    <w:p>
      <w:pPr>
        <w:rPr>
          <w:rFonts w:ascii="Arial" w:hAnsi="Arial" w:cs="Arial"/>
          <w:lang w:val="en-US"/>
        </w:rPr>
      </w:pPr>
      <w:r>
        <w:rPr>
          <w:rFonts w:ascii="Arial" w:hAnsi="Arial" w:cs="Arial"/>
          <w:lang w:val="en-US"/>
        </w:rPr>
        <w:br w:type="page"/>
      </w:r>
    </w:p>
    <w:p>
      <w:pPr>
        <w:rPr>
          <w:rFonts w:ascii="Arial" w:hAnsi="Arial" w:cs="Arial"/>
          <w:lang w:val="en-US"/>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1.</w:t>
        <w:tab/>
        <w:t xml:space="preserve"> General information on the Breast Cancer Centre</w:t>
      </w:r>
    </w:p>
    <w:p>
      <w:pPr>
        <w:rPr>
          <w:rFonts w:ascii="Arial" w:hAnsi="Arial" w:cs="Arial"/>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1.1</w:t>
              <w:tab/>
              <w:t xml:space="preserve"> Structure of the network</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agreements</w:t>
            </w:r>
          </w:p>
          <w:p>
            <w:pPr>
              <w:spacing w:before="0" w:after="19"/>
              <w:rPr>
                <w:rFonts w:ascii="Arial" w:hAnsi="Arial" w:cs="Arial"/>
                <w:sz w:val="20"/>
                <w:szCs w:val="20"/>
                <w:lang w:val="ro-RO"/>
              </w:rPr>
            </w:pPr>
            <w:r>
              <w:rPr>
                <w:rFonts w:ascii="Arial" w:hAnsi="Arial" w:cs="Arial"/>
                <w:color w:val="auto"/>
                <w:sz w:val="20"/>
                <w:szCs w:val="20"/>
              </w:rPr>
              <w:t>A written cooperation agreement is to be entered into with cooperating treatment partners (main cooperation partners/cooperation partners). Documentation must be provided that they meet the appropriate Technical and Medical Requirements of the Catalogue of Requirements (not every service provider has to be a cooperation partner as well). The (main) cooperation partners are to be listed in the "Master Data Sheet" (administered by OnkoZert).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1.1.1.b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Main cooperation partners</w:t>
            </w:r>
          </w:p>
          <w:p>
            <w:pPr>
              <w:spacing w:before="0" w:after="19"/>
              <w:ind w:left="0" w:right="0"/>
              <w:rPr>
                <w:rFonts w:ascii="Arial" w:hAnsi="Arial" w:cs="Arial"/>
                <w:color w:val="auto"/>
                <w:sz w:val="20"/>
                <w:szCs w:val="20"/>
              </w:rPr>
            </w:pPr>
            <w:r>
              <w:rPr>
                <w:rFonts w:ascii="Arial" w:hAnsi="Arial" w:cs="Arial"/>
                <w:color w:val="auto"/>
                <w:sz w:val="20"/>
                <w:szCs w:val="20"/>
              </w:rPr>
              <w:t>Dermatologists, surgeons and/or representatives of regionally active surgical specialty</w:t>
            </w:r>
          </w:p>
          <w:p>
            <w:pPr>
              <w:spacing w:before="0" w:after="19"/>
              <w:rPr>
                <w:rFonts w:ascii="Arial" w:hAnsi="Arial" w:cs="Arial"/>
                <w:sz w:val="20"/>
                <w:szCs w:val="20"/>
                <w:lang w:val="ro-RO"/>
              </w:rPr>
            </w:pPr>
            <w:r>
              <w:rPr>
                <w:rFonts w:ascii="Arial" w:hAnsi="Arial" w:cs="Arial"/>
                <w:color w:val="auto"/>
                <w:sz w:val="20"/>
                <w:szCs w:val="20"/>
              </w:rPr>
              <w:t>(e.g. ear, nose and throat [ENT] medicine, oral and maxillofacial surgery [OMS], plastic surgery), internal oncologists, radiologists, radiotherapists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1.1.1.c</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partners (external cooperation also possible)</w:t>
            </w:r>
          </w:p>
          <w:p>
            <w:pPr>
              <w:spacing w:before="0" w:after="19"/>
              <w:ind w:left="0" w:right="0"/>
              <w:rPr>
                <w:rFonts w:ascii="Arial" w:hAnsi="Arial" w:cs="Arial"/>
                <w:color w:val="auto"/>
                <w:sz w:val="20"/>
                <w:szCs w:val="20"/>
              </w:rPr>
            </w:pPr>
            <w:r>
              <w:rPr>
                <w:rFonts w:ascii="Arial" w:hAnsi="Arial" w:cs="Arial"/>
                <w:color w:val="auto"/>
                <w:sz w:val="20"/>
                <w:szCs w:val="20"/>
              </w:rPr>
              <w:t>Mandatory</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The names of at least 1 representative from OMS, ENT and/or plastic surgery</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Nuclear medicine</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Neurosurgery</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Pathology</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Surgery (general and/or visceral)</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Psycho-oncology</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Social work</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Self-help associations</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Pastoral care</w:t>
            </w:r>
          </w:p>
          <w:p>
            <w:pPr>
              <w:numPr>
                <w:ilvl w:val="0"/>
                <w:numId w:val="89"/>
              </w:numPr>
              <w:spacing w:before="0" w:after="19"/>
              <w:ind w:hanging="283" w:left="283" w:right="0"/>
              <w:rPr>
                <w:rFonts w:ascii="Arial" w:hAnsi="Arial" w:cs="Arial"/>
                <w:color w:val="auto"/>
                <w:sz w:val="20"/>
                <w:szCs w:val="20"/>
              </w:rPr>
            </w:pPr>
            <w:r>
              <w:rPr>
                <w:rFonts w:ascii="Arial" w:hAnsi="Arial" w:cs="Arial"/>
                <w:color w:val="auto"/>
                <w:sz w:val="20"/>
                <w:szCs w:val="20"/>
              </w:rPr>
              <w:t>Palliative network</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Optional</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Dermatohistology</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Urology</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Ear, nose and throat medicine</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Oral and maxillofacial surgery</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Genetic counselling (inter alia familial melanomas, Gorlin-Goltz syndrome, XP)</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Laboratory (with interlaboratory experiment certificate)</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Plastic surgery</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Thoracic surgery</w:t>
            </w:r>
          </w:p>
          <w:p>
            <w:pPr>
              <w:numPr>
                <w:ilvl w:val="0"/>
                <w:numId w:val="90"/>
              </w:numPr>
              <w:spacing w:before="0" w:after="19"/>
              <w:ind w:hanging="283" w:left="283" w:right="0"/>
              <w:rPr>
                <w:rFonts w:ascii="Arial" w:hAnsi="Arial" w:cs="Arial"/>
                <w:color w:val="auto"/>
                <w:sz w:val="20"/>
                <w:szCs w:val="20"/>
              </w:rPr>
            </w:pPr>
            <w:r>
              <w:rPr>
                <w:rFonts w:ascii="Arial" w:hAnsi="Arial" w:cs="Arial"/>
                <w:color w:val="auto"/>
                <w:sz w:val="20"/>
                <w:szCs w:val="20"/>
              </w:rPr>
              <w:t>Gynaecology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agreements</w:t>
            </w:r>
          </w:p>
          <w:p>
            <w:pPr>
              <w:spacing w:before="0" w:after="19"/>
              <w:ind w:left="0" w:right="0"/>
              <w:rPr>
                <w:rFonts w:ascii="Arial" w:hAnsi="Arial" w:cs="Arial"/>
                <w:color w:val="auto"/>
                <w:sz w:val="20"/>
                <w:szCs w:val="20"/>
              </w:rPr>
            </w:pPr>
            <w:r>
              <w:rPr>
                <w:rFonts w:ascii="Arial" w:hAnsi="Arial" w:cs="Arial"/>
                <w:color w:val="auto"/>
                <w:sz w:val="20"/>
                <w:szCs w:val="20"/>
              </w:rPr>
              <w:t xml:space="preserve">If the cooperation partners of a Centre work under a funding body or at a clinic location, written agreements are not necessary. (Nonetheless the implementation of the following points must be ensured).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following points are to be regulated:</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Description of the treatment processes of relevance for the Centre bearing in mind the interfaces</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 xml:space="preserve">Obligation to implement indicated Guidelines </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Description of cooperation on tumour documentation</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Declaration of willingness to cooperate on internal/external audits</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Undertaking to comply with the relevant criteria laid down in the Specialist Requirements for Skin Cancer Centres (Fachliche Anforderungen für Hautkrebszentren – FAH) and the annual submission of the relevant data</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Upholding of medical confidentiality</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Participation in specialty training programmes and public relations work</w:t>
            </w:r>
          </w:p>
          <w:p>
            <w:pPr>
              <w:numPr>
                <w:ilvl w:val="0"/>
                <w:numId w:val="91"/>
              </w:numPr>
              <w:spacing w:before="0" w:after="19"/>
              <w:ind w:hanging="283" w:left="283" w:right="0"/>
              <w:rPr>
                <w:rFonts w:ascii="Arial" w:hAnsi="Arial" w:cs="Arial"/>
                <w:color w:val="auto"/>
                <w:sz w:val="20"/>
                <w:szCs w:val="20"/>
              </w:rPr>
            </w:pPr>
            <w:r>
              <w:rPr>
                <w:rFonts w:ascii="Arial" w:hAnsi="Arial" w:cs="Arial"/>
                <w:color w:val="auto"/>
                <w:sz w:val="20"/>
                <w:szCs w:val="20"/>
              </w:rPr>
              <w:t>Declaration of consent to be publicly identified as part of the Centre (e.g. homepage)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Tumour board</w:t>
            </w:r>
          </w:p>
          <w:p>
            <w:pPr>
              <w:spacing w:before="0" w:after="19"/>
              <w:ind w:left="0" w:right="0"/>
              <w:rPr>
                <w:rFonts w:ascii="Arial" w:hAnsi="Arial" w:cs="Arial"/>
                <w:color w:val="auto"/>
                <w:sz w:val="20"/>
                <w:szCs w:val="20"/>
              </w:rPr>
            </w:pPr>
            <w:r>
              <w:rPr>
                <w:rFonts w:ascii="Arial" w:hAnsi="Arial" w:cs="Arial"/>
                <w:color w:val="auto"/>
                <w:sz w:val="20"/>
                <w:szCs w:val="20"/>
              </w:rPr>
              <w:t>(only to the extent that participation is required under "1.2 Interdisciplinary cooperation")</w:t>
            </w:r>
          </w:p>
          <w:p>
            <w:pPr>
              <w:numPr>
                <w:ilvl w:val="0"/>
                <w:numId w:val="92"/>
              </w:numPr>
              <w:spacing w:before="0" w:after="19"/>
              <w:ind w:hanging="283" w:left="283" w:right="0"/>
              <w:rPr>
                <w:rFonts w:ascii="Arial" w:hAnsi="Arial" w:cs="Arial"/>
                <w:color w:val="auto"/>
                <w:sz w:val="20"/>
                <w:szCs w:val="20"/>
              </w:rPr>
            </w:pPr>
            <w:r>
              <w:rPr>
                <w:rFonts w:ascii="Arial" w:hAnsi="Arial" w:cs="Arial"/>
                <w:color w:val="auto"/>
                <w:sz w:val="20"/>
                <w:szCs w:val="20"/>
              </w:rPr>
              <w:t>Binding participation on invitation, where appropriate separately for each tumour entity (melanoma, epithelial tumours, cutaneous lymphomas, rare skin tumours, etc.)</w:t>
            </w:r>
          </w:p>
          <w:p>
            <w:pPr>
              <w:numPr>
                <w:ilvl w:val="0"/>
                <w:numId w:val="92"/>
              </w:numPr>
              <w:spacing w:before="0" w:after="19"/>
              <w:ind w:hanging="283" w:left="283" w:right="0"/>
              <w:rPr>
                <w:rFonts w:ascii="Arial" w:hAnsi="Arial" w:cs="Arial"/>
                <w:color w:val="auto"/>
                <w:sz w:val="20"/>
                <w:szCs w:val="20"/>
              </w:rPr>
            </w:pPr>
            <w:r>
              <w:rPr>
                <w:rFonts w:ascii="Arial" w:hAnsi="Arial" w:cs="Arial"/>
                <w:color w:val="auto"/>
                <w:sz w:val="20"/>
                <w:szCs w:val="20"/>
              </w:rPr>
              <w:t>Ensuring availability specialist level</w:t>
            </w:r>
          </w:p>
          <w:p>
            <w:pPr>
              <w:numPr>
                <w:ilvl w:val="0"/>
                <w:numId w:val="92"/>
              </w:numPr>
              <w:spacing w:before="0" w:after="19"/>
              <w:ind w:hanging="283" w:left="283" w:right="0"/>
              <w:rPr>
                <w:rFonts w:ascii="Arial" w:hAnsi="Arial" w:cs="Arial"/>
                <w:color w:val="auto"/>
                <w:sz w:val="20"/>
                <w:szCs w:val="20"/>
              </w:rPr>
            </w:pPr>
            <w:r>
              <w:rPr>
                <w:rFonts w:ascii="Arial" w:hAnsi="Arial" w:cs="Arial"/>
                <w:color w:val="auto"/>
                <w:sz w:val="20"/>
                <w:szCs w:val="20"/>
              </w:rPr>
              <w:t xml:space="preserve">Participation and consensus provisions in the case of more than 1 cooperation partner for each specialty (see also provisions "Interdisciplinary cooperation") </w:t>
            </w:r>
          </w:p>
          <w:p>
            <w:pPr>
              <w:spacing w:before="0" w:after="19"/>
              <w:rPr>
                <w:rFonts w:ascii="Arial" w:hAnsi="Arial" w:cs="Arial"/>
                <w:sz w:val="20"/>
                <w:szCs w:val="20"/>
                <w:lang w:val="ro-RO"/>
              </w:rPr>
            </w:pPr>
            <w:r>
              <w:rPr>
                <w:rFonts w:ascii="Arial" w:hAnsi="Arial" w:cs="Arial"/>
                <w:color w:val="auto"/>
                <w:sz w:val="20"/>
                <w:szCs w:val="20"/>
              </w:rPr>
              <w:t> </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Primary cases</w:t>
            </w:r>
          </w:p>
          <w:p>
            <w:pPr>
              <w:numPr>
                <w:ilvl w:val="0"/>
                <w:numId w:val="93"/>
              </w:numPr>
              <w:spacing w:before="0" w:after="19"/>
              <w:ind w:hanging="283" w:left="283" w:right="0"/>
              <w:rPr>
                <w:rFonts w:ascii="Arial" w:hAnsi="Arial" w:cs="Arial"/>
                <w:color w:val="auto"/>
                <w:sz w:val="20"/>
                <w:szCs w:val="20"/>
              </w:rPr>
            </w:pPr>
            <w:r>
              <w:rPr>
                <w:rFonts w:ascii="Arial" w:hAnsi="Arial" w:cs="Arial"/>
                <w:color w:val="auto"/>
                <w:sz w:val="20"/>
                <w:szCs w:val="20"/>
              </w:rPr>
              <w:t>Cases with malignant epithelial tumours (excl. in situ tumours) for each year: ≥ 100 patients (details Data Sheet)</w:t>
            </w:r>
          </w:p>
          <w:p>
            <w:pPr>
              <w:numPr>
                <w:ilvl w:val="0"/>
                <w:numId w:val="93"/>
              </w:numPr>
              <w:spacing w:before="0" w:after="19"/>
              <w:ind w:hanging="283" w:left="283" w:right="0"/>
              <w:rPr>
                <w:rFonts w:ascii="Arial" w:hAnsi="Arial" w:cs="Arial"/>
                <w:color w:val="auto"/>
                <w:sz w:val="20"/>
                <w:szCs w:val="20"/>
              </w:rPr>
            </w:pPr>
            <w:r>
              <w:rPr>
                <w:rFonts w:ascii="Arial" w:hAnsi="Arial" w:cs="Arial"/>
                <w:color w:val="auto"/>
                <w:sz w:val="20"/>
                <w:szCs w:val="20"/>
              </w:rPr>
              <w:t>Cases with invasive malignant melanoma for each year: ≥ 40 patients (details Data Sheet)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Cases with cutaneous lymphoma and rare malignant skin tumours (angiosarcoma, Merkel, DFSP) are recorded in the Data Sheet.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Definition primary case:</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Patients (not stays and not surgical interventions, not aftercare patients, not recurrences) newly diagnosed with skin cancer during the calendar year</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A second tumour of another entity that presented during the calendar year is recorded as another primary case.</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Histopathology report must be available.</w:t>
            </w:r>
          </w:p>
          <w:p>
            <w:pPr>
              <w:numPr>
                <w:ilvl w:val="0"/>
                <w:numId w:val="94"/>
              </w:numPr>
              <w:spacing w:before="0" w:after="19"/>
              <w:ind w:hanging="283" w:left="283" w:right="0"/>
              <w:rPr>
                <w:rFonts w:ascii="Arial" w:hAnsi="Arial" w:cs="Arial"/>
                <w:color w:val="auto"/>
                <w:sz w:val="20"/>
                <w:szCs w:val="20"/>
              </w:rPr>
            </w:pPr>
            <w:r>
              <w:rPr>
                <w:rFonts w:ascii="Arial" w:hAnsi="Arial" w:cs="Arial"/>
                <w:color w:val="auto"/>
                <w:sz w:val="20"/>
                <w:szCs w:val="20"/>
              </w:rPr>
              <w:t>Case can only be counted for 1 Centre</w:t>
            </w:r>
          </w:p>
          <w:p>
            <w:pPr>
              <w:spacing w:before="0" w:after="19"/>
              <w:ind w:left="0" w:right="0"/>
              <w:rPr>
                <w:rFonts w:ascii="Arial" w:hAnsi="Arial" w:cs="Arial"/>
                <w:color w:val="auto"/>
                <w:sz w:val="20"/>
                <w:szCs w:val="20"/>
              </w:rPr>
            </w:pPr>
            <w:r>
              <w:rPr>
                <w:rFonts w:ascii="Arial" w:hAnsi="Arial" w:cs="Arial"/>
                <w:color w:val="auto"/>
                <w:sz w:val="20"/>
                <w:szCs w:val="20"/>
              </w:rPr>
              <w:t>Therapy planning (interdisciplinary tumour board) and therapy conduct through the Centre (main</w:t>
            </w:r>
          </w:p>
          <w:p>
            <w:pPr>
              <w:spacing w:before="0" w:after="19"/>
              <w:ind w:left="0" w:right="0"/>
              <w:rPr>
                <w:rFonts w:ascii="Arial" w:hAnsi="Arial" w:cs="Arial"/>
                <w:color w:val="auto"/>
                <w:sz w:val="20"/>
                <w:szCs w:val="20"/>
              </w:rPr>
            </w:pPr>
            <w:r>
              <w:rPr>
                <w:rFonts w:ascii="Arial" w:hAnsi="Arial" w:cs="Arial"/>
                <w:color w:val="auto"/>
                <w:sz w:val="20"/>
                <w:szCs w:val="20"/>
              </w:rPr>
              <w:t>therapy).</w:t>
            </w:r>
          </w:p>
          <w:p>
            <w:pPr>
              <w:spacing w:before="0" w:after="19"/>
              <w:ind w:left="0" w:right="0"/>
              <w:rPr>
                <w:rFonts w:ascii="Arial" w:hAnsi="Arial" w:cs="Arial"/>
                <w:color w:val="auto"/>
                <w:sz w:val="20"/>
                <w:szCs w:val="20"/>
              </w:rPr>
            </w:pPr>
            <w:r>
              <w:rPr>
                <w:rFonts w:ascii="Arial" w:hAnsi="Arial" w:cs="Arial"/>
                <w:color w:val="auto"/>
                <w:sz w:val="20"/>
                <w:szCs w:val="20"/>
              </w:rPr>
              <w:t>Exception: In the treatment of cutaneous lymphomas/sarcomas and cooperation with a</w:t>
            </w:r>
          </w:p>
          <w:p>
            <w:pPr>
              <w:spacing w:before="0" w:after="19"/>
              <w:ind w:left="0" w:right="0"/>
              <w:rPr>
                <w:rFonts w:ascii="Arial" w:hAnsi="Arial" w:cs="Arial"/>
                <w:color w:val="auto"/>
                <w:sz w:val="20"/>
                <w:szCs w:val="20"/>
              </w:rPr>
            </w:pPr>
            <w:r>
              <w:rPr>
                <w:rFonts w:ascii="Arial" w:hAnsi="Arial" w:cs="Arial"/>
                <w:color w:val="auto"/>
                <w:sz w:val="20"/>
                <w:szCs w:val="20"/>
              </w:rPr>
              <w:t>corresponding certified centre or module, primary or patient cases can be counted for both</w:t>
            </w:r>
          </w:p>
          <w:p>
            <w:pPr>
              <w:spacing w:before="0" w:after="19"/>
              <w:ind w:left="0" w:right="0"/>
              <w:rPr>
                <w:rFonts w:ascii="Arial" w:hAnsi="Arial" w:cs="Arial"/>
                <w:color w:val="auto"/>
                <w:sz w:val="20"/>
                <w:szCs w:val="20"/>
              </w:rPr>
            </w:pPr>
            <w:r>
              <w:rPr>
                <w:rFonts w:ascii="Arial" w:hAnsi="Arial" w:cs="Arial"/>
                <w:color w:val="auto"/>
                <w:sz w:val="20"/>
                <w:szCs w:val="20"/>
              </w:rPr>
              <w:t>partners. In a cooperation agreement or SOP, it must be defined which treatment sections are</w:t>
            </w:r>
          </w:p>
          <w:p>
            <w:pPr>
              <w:spacing w:before="0" w:after="19"/>
              <w:ind w:left="0" w:right="0"/>
              <w:rPr>
                <w:rFonts w:ascii="Arial" w:hAnsi="Arial" w:cs="Arial"/>
                <w:color w:val="auto"/>
                <w:sz w:val="20"/>
                <w:szCs w:val="20"/>
              </w:rPr>
            </w:pPr>
            <w:r>
              <w:rPr>
                <w:rFonts w:ascii="Arial" w:hAnsi="Arial" w:cs="Arial"/>
                <w:color w:val="auto"/>
                <w:sz w:val="20"/>
                <w:szCs w:val="20"/>
              </w:rPr>
              <w:t>provided by which cooperation partner. The cooperating centres must be named.</w:t>
            </w:r>
          </w:p>
          <w:p>
            <w:pPr>
              <w:numPr>
                <w:ilvl w:val="0"/>
                <w:numId w:val="95"/>
              </w:numPr>
              <w:spacing w:before="0" w:after="19"/>
              <w:ind w:hanging="283" w:left="283" w:right="0"/>
              <w:rPr>
                <w:rFonts w:ascii="Arial" w:hAnsi="Arial" w:cs="Arial"/>
                <w:color w:val="auto"/>
                <w:sz w:val="20"/>
                <w:szCs w:val="20"/>
              </w:rPr>
            </w:pPr>
            <w:r>
              <w:rPr>
                <w:rFonts w:ascii="Arial" w:hAnsi="Arial" w:cs="Arial"/>
                <w:color w:val="auto"/>
                <w:sz w:val="20"/>
                <w:szCs w:val="20"/>
              </w:rPr>
              <w:t>The time of counting is the time of the histolopathological confirmation of diagnosis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Data Sheet</w:t>
            </w:r>
          </w:p>
          <w:p>
            <w:pPr>
              <w:spacing w:before="0" w:after="19"/>
              <w:ind w:left="0" w:right="0"/>
              <w:rPr>
                <w:rFonts w:ascii="Arial" w:hAnsi="Arial" w:cs="Arial"/>
                <w:color w:val="auto"/>
                <w:sz w:val="20"/>
                <w:szCs w:val="20"/>
              </w:rPr>
            </w:pPr>
            <w:r>
              <w:rPr>
                <w:rFonts w:ascii="Arial" w:hAnsi="Arial" w:cs="Arial"/>
                <w:color w:val="auto"/>
                <w:sz w:val="20"/>
                <w:szCs w:val="20"/>
              </w:rPr>
              <w:t>(= Excel template)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Contact partners of the Skin Cancer Centre</w:t>
            </w:r>
          </w:p>
          <w:p>
            <w:pPr>
              <w:spacing w:before="0" w:after="19"/>
              <w:rPr>
                <w:rFonts w:ascii="Arial" w:hAnsi="Arial" w:cs="Arial"/>
                <w:sz w:val="20"/>
                <w:szCs w:val="20"/>
                <w:lang w:val="ro-RO"/>
              </w:rPr>
            </w:pPr>
            <w:r>
              <w:rPr>
                <w:rFonts w:ascii="Arial" w:hAnsi="Arial" w:cs="Arial"/>
                <w:color w:val="auto"/>
                <w:sz w:val="20"/>
                <w:szCs w:val="20"/>
              </w:rPr>
              <w:t>The names of the contact partners of the Skin Cancer Centre at the clinic location and of the individual treatment partners are to be given and published (e.g. on the Internet). In medical areas the responsibilities on the specialist level are to be defined.</w:t>
            </w:r>
          </w:p>
        </w:tc>
        <w:tc>
          <w:tcPr>
            <w:tcW w:w="1" w:type="dxa"/>
          </w:tcPr>
          <w:p>
            <w:pPr>
              <w:spacing w:before="0" w:after="19"/>
              <w:rPr>
                <w:rFonts w:ascii="Arial" w:hAnsi="Arial" w:cs="Arial"/>
                <w:sz w:val="20"/>
                <w:szCs w:val="20"/>
                <w:lang w:val="ro-RO"/>
              </w:rPr>
            </w:pPr>
          </w:p>
        </w:tc>
      </w:tr>
    </w:tbl>
    <w:p>
      <w:pPr>
        <w:rPr>
          <w:rFonts w:ascii="Arial" w:hAnsi="Arial" w:cs="Arial"/>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1.2</w:t>
              <w:tab/>
              <w:t xml:space="preserve"> Interdisciplinary cooperation</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Cycle</w:t>
            </w:r>
          </w:p>
          <w:p>
            <w:pPr>
              <w:spacing w:before="0" w:after="19"/>
              <w:ind w:left="0" w:right="0"/>
              <w:rPr>
                <w:rFonts w:ascii="Arial" w:hAnsi="Arial" w:cs="Arial"/>
                <w:color w:val="auto"/>
                <w:sz w:val="20"/>
                <w:szCs w:val="20"/>
              </w:rPr>
            </w:pPr>
            <w:r>
              <w:rPr>
                <w:rFonts w:ascii="Arial" w:hAnsi="Arial" w:cs="Arial"/>
                <w:color w:val="auto"/>
                <w:sz w:val="20"/>
                <w:szCs w:val="20"/>
              </w:rPr>
              <w:t>The tumour board must be held regularly, at least twice a month.</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Web/Online conferences</w:t>
            </w:r>
          </w:p>
          <w:p>
            <w:pPr>
              <w:spacing w:before="0" w:after="19"/>
              <w:rPr>
                <w:rFonts w:ascii="Arial" w:hAnsi="Arial" w:cs="Arial"/>
                <w:sz w:val="20"/>
                <w:szCs w:val="20"/>
                <w:lang w:val="ro-RO"/>
              </w:rPr>
            </w:pPr>
            <w:r>
              <w:rPr>
                <w:rFonts w:ascii="Arial" w:hAnsi="Arial" w:cs="Arial"/>
                <w:color w:val="auto"/>
                <w:sz w:val="20"/>
                <w:szCs w:val="20"/>
              </w:rPr>
              <w:t>If web conferences are used, it must be possible to transmit the sound and documents presented. The main cooperation partner must have an opportunity to present its own documents/images.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Participants in the skin tumour board</w:t>
            </w:r>
          </w:p>
          <w:p>
            <w:pPr>
              <w:spacing w:before="0" w:after="19"/>
              <w:ind w:left="0" w:right="0"/>
              <w:rPr>
                <w:rFonts w:ascii="Arial" w:hAnsi="Arial" w:cs="Arial"/>
                <w:color w:val="auto"/>
                <w:sz w:val="20"/>
                <w:szCs w:val="20"/>
              </w:rPr>
            </w:pPr>
            <w:r>
              <w:rPr>
                <w:rFonts w:ascii="Arial" w:hAnsi="Arial" w:cs="Arial"/>
                <w:color w:val="auto"/>
                <w:sz w:val="20"/>
                <w:szCs w:val="20"/>
              </w:rPr>
              <w:t>For the following specialties participation by specialists in the tumour board is mandatory and to be documented in a list of participants:</w:t>
            </w:r>
          </w:p>
          <w:p>
            <w:pPr>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Dermatologist</w:t>
            </w:r>
          </w:p>
          <w:p>
            <w:pPr>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Radiologist</w:t>
            </w:r>
          </w:p>
          <w:p>
            <w:pPr>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Radiotherapist</w:t>
            </w:r>
          </w:p>
          <w:p>
            <w:pPr>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Surgeon (organ-specific/oncological)</w:t>
            </w:r>
          </w:p>
          <w:p>
            <w:pPr>
              <w:numPr>
                <w:ilvl w:val="0"/>
                <w:numId w:val="96"/>
              </w:numPr>
              <w:spacing w:before="0" w:after="19"/>
              <w:ind w:hanging="283" w:left="283" w:right="0"/>
              <w:rPr>
                <w:rFonts w:ascii="Arial" w:hAnsi="Arial" w:cs="Arial"/>
                <w:color w:val="auto"/>
                <w:sz w:val="20"/>
                <w:szCs w:val="20"/>
              </w:rPr>
            </w:pPr>
            <w:r>
              <w:rPr>
                <w:rFonts w:ascii="Arial" w:hAnsi="Arial" w:cs="Arial"/>
                <w:color w:val="auto"/>
                <w:sz w:val="20"/>
                <w:szCs w:val="20"/>
              </w:rPr>
              <w:t>Internal oncologist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If the internal oncologist cannot participate in the conference, he /she may in exceptional cases be represented by the specialist responsible for the chemotherapy (qualification according to section 6.2).</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1.2.1.c</w:t>
            </w:r>
          </w:p>
        </w:tc>
        <w:tc>
          <w:tcPr>
            <w:tcW w:w="1" w:type="dxa"/>
          </w:tcPr>
          <w:p>
            <w:pPr>
              <w:numPr>
                <w:ilvl w:val="0"/>
                <w:numId w:val="97"/>
              </w:numPr>
              <w:spacing w:before="0" w:after="19"/>
              <w:ind w:hanging="283" w:left="283" w:right="0"/>
              <w:rPr>
                <w:rFonts w:ascii="Arial" w:hAnsi="Arial" w:cs="Arial"/>
                <w:color w:val="auto"/>
                <w:sz w:val="20"/>
                <w:szCs w:val="20"/>
              </w:rPr>
            </w:pPr>
            <w:r>
              <w:rPr>
                <w:rFonts w:ascii="Arial" w:hAnsi="Arial" w:cs="Arial"/>
                <w:color w:val="auto"/>
                <w:sz w:val="20"/>
                <w:szCs w:val="20"/>
              </w:rPr>
              <w:t>Optionally, associated specialist groups (e.g. dermatohistology, pathology, psycho-oncology, nursing care, neurology, neurosurgery, surgery, plastic surgery, pain therapy, ENT, OMS, nuclear medicine, urology, gynaecology inter alia) are to be included in the tumour board (recommendation: regular invitation, targeted participation).</w:t>
            </w:r>
          </w:p>
          <w:p>
            <w:pPr>
              <w:numPr>
                <w:ilvl w:val="0"/>
                <w:numId w:val="97"/>
              </w:numPr>
              <w:spacing w:before="0" w:after="19"/>
              <w:ind w:hanging="283" w:left="283"/>
              <w:rPr>
                <w:rFonts w:ascii="Arial" w:hAnsi="Arial" w:cs="Arial"/>
                <w:sz w:val="20"/>
                <w:szCs w:val="20"/>
                <w:lang w:val="ro-RO"/>
              </w:rPr>
            </w:pPr>
            <w:r>
              <w:rPr>
                <w:rFonts w:ascii="Arial" w:hAnsi="Arial" w:cs="Arial"/>
                <w:color w:val="auto"/>
                <w:sz w:val="20"/>
                <w:szCs w:val="20"/>
              </w:rPr>
              <w:t>If several treatment partners are indicated for a specialty, then the presence of one representative is sufficient as long as the formalised exchange of information between the partners has been put in place (e.g. via quality circles).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1.2.1.d</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Preparation tumour board</w:t>
            </w:r>
          </w:p>
          <w:p>
            <w:pPr>
              <w:spacing w:before="0" w:after="19"/>
              <w:rPr>
                <w:rFonts w:ascii="Arial" w:hAnsi="Arial" w:cs="Arial"/>
                <w:sz w:val="20"/>
                <w:szCs w:val="20"/>
                <w:lang w:val="ro-RO"/>
              </w:rPr>
            </w:pPr>
            <w:r>
              <w:rPr>
                <w:rFonts w:ascii="Arial" w:hAnsi="Arial" w:cs="Arial"/>
                <w:color w:val="auto"/>
                <w:sz w:val="20"/>
                <w:szCs w:val="20"/>
              </w:rPr>
              <w:t>The main patient and</w:t>
            </w:r>
            <w:r>
              <w:rPr>
                <w:rFonts w:ascii="Arial" w:hAnsi="Arial" w:cs="Arial"/>
                <w:color w:val="auto"/>
                <w:sz w:val="20"/>
                <w:szCs w:val="20"/>
                <w:shd w:val="clear" w:color="auto" w:fill="00FF00"/>
              </w:rPr>
              <w:t xml:space="preserve"> treatment </w:t>
            </w:r>
            <w:r>
              <w:rPr>
                <w:rFonts w:ascii="Arial" w:hAnsi="Arial" w:cs="Arial"/>
                <w:color w:val="auto"/>
                <w:sz w:val="20"/>
                <w:szCs w:val="20"/>
              </w:rPr>
              <w:t xml:space="preserve">data are to be </w:t>
            </w:r>
            <w:r>
              <w:rPr>
                <w:rFonts w:ascii="Arial" w:hAnsi="Arial" w:cs="Arial"/>
                <w:color w:val="auto"/>
                <w:sz w:val="20"/>
                <w:szCs w:val="20"/>
                <w:shd w:val="clear" w:color="auto" w:fill="00FF00"/>
              </w:rPr>
              <w:t>documented in advance</w:t>
            </w:r>
            <w:r>
              <w:rPr>
                <w:rFonts w:ascii="Arial" w:hAnsi="Arial" w:cs="Arial"/>
                <w:color w:val="auto"/>
                <w:sz w:val="20"/>
                <w:szCs w:val="20"/>
              </w:rPr>
              <w:t xml:space="preserve"> </w:t>
            </w:r>
            <w:r>
              <w:rPr>
                <w:rFonts w:ascii="Arial" w:hAnsi="Arial" w:cs="Arial"/>
                <w:strike w:val="1"/>
                <w:color w:val="auto"/>
                <w:sz w:val="20"/>
                <w:szCs w:val="20"/>
                <w:shd w:val="clear" w:color="auto" w:fill="00FE00"/>
              </w:rPr>
              <w:t>summed up in writing</w:t>
            </w:r>
            <w:r>
              <w:rPr>
                <w:rFonts w:ascii="Arial" w:hAnsi="Arial" w:cs="Arial"/>
                <w:color w:val="auto"/>
                <w:sz w:val="20"/>
                <w:szCs w:val="20"/>
                <w:shd w:val="clear" w:color="auto" w:fill="00FF00"/>
              </w:rPr>
              <w:t xml:space="preserve"> </w:t>
            </w:r>
            <w:r>
              <w:rPr>
                <w:rFonts w:ascii="Arial" w:hAnsi="Arial" w:cs="Arial"/>
                <w:strike w:val="1"/>
                <w:color w:val="auto"/>
                <w:sz w:val="20"/>
                <w:szCs w:val="20"/>
                <w:shd w:val="clear" w:color="auto" w:fill="00FE00"/>
              </w:rPr>
              <w:t>prior to the tumour board</w:t>
            </w:r>
            <w:r>
              <w:rPr>
                <w:rFonts w:ascii="Arial" w:hAnsi="Arial" w:cs="Arial"/>
                <w:color w:val="auto"/>
                <w:sz w:val="20"/>
                <w:szCs w:val="20"/>
              </w:rPr>
              <w:t xml:space="preserve"> and </w:t>
            </w:r>
            <w:r>
              <w:rPr>
                <w:rFonts w:ascii="Arial" w:hAnsi="Arial" w:cs="Arial"/>
                <w:strike w:val="1"/>
                <w:color w:val="auto"/>
                <w:sz w:val="20"/>
                <w:szCs w:val="20"/>
                <w:shd w:val="clear" w:color="auto" w:fill="00FE00"/>
              </w:rPr>
              <w:t>distributed to the participants</w:t>
            </w:r>
            <w:r>
              <w:rPr>
                <w:rFonts w:ascii="Arial" w:hAnsi="Arial" w:cs="Arial"/>
                <w:strike w:val="1"/>
                <w:color w:val="auto"/>
                <w:sz w:val="20"/>
                <w:szCs w:val="20"/>
                <w:shd w:val="clear" w:color="auto" w:fill="00FF00"/>
              </w:rPr>
              <w:t xml:space="preserve"> </w:t>
            </w:r>
            <w:r>
              <w:rPr>
                <w:rFonts w:ascii="Arial" w:hAnsi="Arial" w:cs="Arial"/>
                <w:color w:val="auto"/>
                <w:sz w:val="20"/>
                <w:szCs w:val="20"/>
                <w:shd w:val="clear" w:color="auto" w:fill="00FF00"/>
              </w:rPr>
              <w:t>made available to the participants at the tumour board.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1.2.1.e</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Demonstration imaging material</w:t>
            </w:r>
          </w:p>
          <w:p>
            <w:pPr>
              <w:spacing w:before="0" w:after="19"/>
              <w:rPr>
                <w:rFonts w:ascii="Arial" w:hAnsi="Arial" w:cs="Arial"/>
                <w:sz w:val="20"/>
                <w:szCs w:val="20"/>
                <w:lang w:val="ro-RO"/>
              </w:rPr>
            </w:pPr>
            <w:r>
              <w:rPr>
                <w:rFonts w:ascii="Arial" w:hAnsi="Arial" w:cs="Arial"/>
                <w:color w:val="auto"/>
                <w:sz w:val="20"/>
                <w:szCs w:val="20"/>
              </w:rPr>
              <w:t>Patient-related imaging material (radiological/histopathological/photographic) must be available at the tumour board and suitable technical equipment must be provided to present this material.</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1.2.1.f</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Minutes</w:t>
            </w:r>
          </w:p>
          <w:p>
            <w:pPr>
              <w:spacing w:before="0" w:after="19"/>
              <w:rPr>
                <w:rFonts w:ascii="Arial" w:hAnsi="Arial" w:cs="Arial"/>
                <w:sz w:val="20"/>
                <w:szCs w:val="20"/>
                <w:lang w:val="ro-RO"/>
              </w:rPr>
            </w:pPr>
            <w:r>
              <w:rPr>
                <w:rFonts w:ascii="Arial" w:hAnsi="Arial" w:cs="Arial"/>
                <w:color w:val="auto"/>
                <w:sz w:val="20"/>
                <w:szCs w:val="20"/>
              </w:rPr>
              <w:t>The results of the tumour board consist, inter alia, of a written, multiprofessional, interdisciplinary treatment plan (documented for instance in the tumour board minutes). The distribution of the treatment plan to the individual treatment partners (incl. referrers) is to be ensured.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1.2.1.g</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board</w:t>
            </w:r>
          </w:p>
          <w:p>
            <w:pPr>
              <w:spacing w:before="0" w:after="19"/>
              <w:ind w:left="0" w:right="0"/>
              <w:rPr>
                <w:rFonts w:ascii="Arial" w:hAnsi="Arial" w:cs="Arial"/>
                <w:color w:val="auto"/>
                <w:sz w:val="20"/>
                <w:szCs w:val="20"/>
              </w:rPr>
            </w:pPr>
            <w:r>
              <w:rPr>
                <w:rFonts w:ascii="Arial" w:hAnsi="Arial" w:cs="Arial"/>
                <w:color w:val="auto"/>
                <w:sz w:val="20"/>
                <w:szCs w:val="20"/>
              </w:rPr>
              <w:t>Irrespective of the stage and tumour entity, the following are to be presented:</w:t>
            </w:r>
          </w:p>
          <w:p>
            <w:pPr>
              <w:numPr>
                <w:ilvl w:val="0"/>
                <w:numId w:val="98"/>
              </w:numPr>
              <w:spacing w:before="0" w:after="19"/>
              <w:ind w:hanging="283" w:left="283" w:right="0"/>
              <w:rPr>
                <w:rFonts w:ascii="Arial" w:hAnsi="Arial" w:cs="Arial"/>
                <w:color w:val="auto"/>
                <w:sz w:val="20"/>
                <w:szCs w:val="20"/>
              </w:rPr>
            </w:pPr>
            <w:r>
              <w:rPr>
                <w:rFonts w:ascii="Arial" w:hAnsi="Arial" w:cs="Arial"/>
                <w:color w:val="auto"/>
                <w:sz w:val="20"/>
                <w:szCs w:val="20"/>
              </w:rPr>
              <w:t>All problem cases</w:t>
            </w:r>
          </w:p>
          <w:p>
            <w:pPr>
              <w:numPr>
                <w:ilvl w:val="0"/>
                <w:numId w:val="98"/>
              </w:numPr>
              <w:spacing w:before="0" w:after="19"/>
              <w:ind w:hanging="283" w:left="283" w:right="0"/>
              <w:rPr>
                <w:rFonts w:ascii="Arial" w:hAnsi="Arial" w:cs="Arial"/>
                <w:color w:val="auto"/>
                <w:sz w:val="20"/>
                <w:szCs w:val="20"/>
              </w:rPr>
            </w:pPr>
            <w:r>
              <w:rPr>
                <w:rFonts w:ascii="Arial" w:hAnsi="Arial" w:cs="Arial"/>
                <w:color w:val="auto"/>
                <w:sz w:val="20"/>
                <w:szCs w:val="20"/>
              </w:rPr>
              <w:t>All patients with an interdisciplinary issue</w:t>
            </w:r>
          </w:p>
          <w:p>
            <w:pPr>
              <w:numPr>
                <w:ilvl w:val="0"/>
                <w:numId w:val="98"/>
              </w:numPr>
              <w:spacing w:before="0" w:after="19"/>
              <w:ind w:hanging="283" w:left="283" w:right="0"/>
              <w:rPr>
                <w:rFonts w:ascii="Arial" w:hAnsi="Arial" w:cs="Arial"/>
                <w:color w:val="auto"/>
                <w:sz w:val="20"/>
                <w:szCs w:val="20"/>
              </w:rPr>
            </w:pPr>
            <w:r>
              <w:rPr>
                <w:rFonts w:ascii="Arial" w:hAnsi="Arial" w:cs="Arial"/>
                <w:color w:val="auto"/>
                <w:sz w:val="20"/>
                <w:szCs w:val="20"/>
              </w:rPr>
              <w:t>Switch in therapy with deviation from specified treatment pathways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presentation of the remaining patients in the specialised consultation hours/tumour boards is to be defined via binding internal SOPs.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1.2.1.h</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 principle, patients with the following conditions are to be presented:</w:t>
            </w:r>
          </w:p>
          <w:p>
            <w:pPr>
              <w:numPr>
                <w:ilvl w:val="0"/>
                <w:numId w:val="99"/>
              </w:numPr>
              <w:spacing w:before="0" w:after="19"/>
              <w:ind w:hanging="283" w:left="283" w:right="0"/>
              <w:rPr>
                <w:rFonts w:ascii="Arial" w:hAnsi="Arial" w:cs="Arial"/>
                <w:color w:val="auto"/>
                <w:sz w:val="20"/>
                <w:szCs w:val="20"/>
              </w:rPr>
            </w:pPr>
            <w:r>
              <w:rPr>
                <w:rFonts w:ascii="Arial" w:hAnsi="Arial" w:cs="Arial"/>
                <w:color w:val="auto"/>
                <w:sz w:val="20"/>
                <w:szCs w:val="20"/>
              </w:rPr>
              <w:t>Malignant melanoma from stage II</w:t>
            </w:r>
            <w:r>
              <w:rPr>
                <w:rFonts w:ascii="Arial" w:hAnsi="Arial" w:cs="Arial"/>
                <w:strike w:val="1"/>
                <w:color w:val="auto"/>
                <w:sz w:val="20"/>
                <w:szCs w:val="20"/>
                <w:shd w:val="clear" w:color="auto" w:fill="00FE00"/>
              </w:rPr>
              <w:t>C</w:t>
            </w:r>
            <w:r>
              <w:rPr>
                <w:rFonts w:ascii="Arial" w:hAnsi="Arial" w:cs="Arial"/>
                <w:color w:val="auto"/>
                <w:sz w:val="20"/>
                <w:szCs w:val="20"/>
                <w:shd w:val="clear" w:color="auto" w:fill="00FF00"/>
              </w:rPr>
              <w:t>B</w:t>
            </w:r>
            <w:r>
              <w:rPr>
                <w:rFonts w:ascii="Arial" w:hAnsi="Arial" w:cs="Arial"/>
                <w:color w:val="auto"/>
                <w:sz w:val="20"/>
                <w:szCs w:val="20"/>
              </w:rPr>
              <w:t>,</w:t>
            </w:r>
          </w:p>
          <w:p>
            <w:pPr>
              <w:numPr>
                <w:ilvl w:val="0"/>
                <w:numId w:val="99"/>
              </w:numPr>
              <w:spacing w:before="0" w:after="19"/>
              <w:ind w:hanging="283" w:left="283" w:right="0"/>
              <w:rPr>
                <w:rFonts w:ascii="Arial" w:hAnsi="Arial" w:cs="Arial"/>
                <w:color w:val="auto"/>
                <w:sz w:val="20"/>
                <w:szCs w:val="20"/>
              </w:rPr>
            </w:pPr>
            <w:r>
              <w:rPr>
                <w:rFonts w:ascii="Arial" w:hAnsi="Arial" w:cs="Arial"/>
                <w:color w:val="auto"/>
                <w:sz w:val="20"/>
                <w:szCs w:val="20"/>
              </w:rPr>
              <w:t>Malignant melanoma and stage shift/recurrence</w:t>
            </w:r>
          </w:p>
          <w:p>
            <w:pPr>
              <w:numPr>
                <w:ilvl w:val="0"/>
                <w:numId w:val="99"/>
              </w:numPr>
              <w:spacing w:before="0" w:after="19"/>
              <w:ind w:hanging="283" w:left="283" w:right="0"/>
              <w:rPr>
                <w:rFonts w:ascii="Arial" w:hAnsi="Arial" w:cs="Arial"/>
                <w:color w:val="auto"/>
                <w:sz w:val="20"/>
                <w:szCs w:val="20"/>
              </w:rPr>
            </w:pPr>
            <w:r>
              <w:rPr>
                <w:rFonts w:ascii="Arial" w:hAnsi="Arial" w:cs="Arial"/>
                <w:color w:val="auto"/>
                <w:sz w:val="20"/>
                <w:szCs w:val="20"/>
              </w:rPr>
              <w:t>Extracutaneous melanoma</w:t>
            </w:r>
          </w:p>
          <w:p>
            <w:pPr>
              <w:numPr>
                <w:ilvl w:val="0"/>
                <w:numId w:val="99"/>
              </w:numPr>
              <w:spacing w:before="0" w:after="19"/>
              <w:ind w:hanging="283" w:left="283" w:right="0"/>
              <w:rPr>
                <w:rFonts w:ascii="Arial" w:hAnsi="Arial" w:cs="Arial"/>
                <w:color w:val="auto"/>
                <w:sz w:val="20"/>
                <w:szCs w:val="20"/>
              </w:rPr>
            </w:pPr>
            <w:r>
              <w:rPr>
                <w:rFonts w:ascii="Arial" w:hAnsi="Arial" w:cs="Arial"/>
                <w:color w:val="auto"/>
                <w:sz w:val="20"/>
                <w:szCs w:val="20"/>
              </w:rPr>
              <w:t>Cutaneous lymphoma from stage IB</w:t>
            </w:r>
          </w:p>
          <w:p>
            <w:pPr>
              <w:numPr>
                <w:ilvl w:val="0"/>
                <w:numId w:val="99"/>
              </w:numPr>
              <w:spacing w:before="0" w:after="19"/>
              <w:ind w:hanging="283" w:left="283" w:right="0"/>
              <w:rPr>
                <w:rFonts w:ascii="Arial" w:hAnsi="Arial" w:cs="Arial"/>
                <w:color w:val="auto"/>
                <w:sz w:val="20"/>
                <w:szCs w:val="20"/>
              </w:rPr>
            </w:pPr>
            <w:r>
              <w:rPr>
                <w:rFonts w:ascii="Arial" w:hAnsi="Arial" w:cs="Arial"/>
                <w:color w:val="auto"/>
                <w:sz w:val="20"/>
                <w:szCs w:val="20"/>
              </w:rPr>
              <w:t>Problem cases with malignant, epithelial tumours (BCC, SCC) with an interdisciplinary issue: for instance complicated localisation, spread/infiltration (e.g. Ulcus rodens, Ulcus terebrans), metastasised tumours, immunosuppressed patients</w:t>
            </w:r>
          </w:p>
          <w:p>
            <w:pPr>
              <w:numPr>
                <w:ilvl w:val="0"/>
                <w:numId w:val="99"/>
              </w:numPr>
              <w:spacing w:before="0" w:after="19"/>
              <w:ind w:hanging="283" w:left="283" w:right="0"/>
              <w:rPr>
                <w:rFonts w:ascii="Arial" w:hAnsi="Arial" w:cs="Arial"/>
                <w:color w:val="auto"/>
                <w:sz w:val="20"/>
                <w:szCs w:val="20"/>
              </w:rPr>
            </w:pPr>
            <w:r>
              <w:rPr>
                <w:rFonts w:ascii="Arial" w:hAnsi="Arial" w:cs="Arial"/>
                <w:color w:val="auto"/>
                <w:sz w:val="20"/>
                <w:szCs w:val="20"/>
              </w:rPr>
              <w:t>All rare malignant skin tumours (inter alia Merkel cancer, DFSP, MFH, leiomyosarcomas, Kaposi's sarcoma, angiosarcoma): irrespective of the stage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1.2.1.i</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Treatment pathways</w:t>
            </w:r>
          </w:p>
          <w:p>
            <w:pPr>
              <w:spacing w:before="0" w:after="19"/>
              <w:rPr>
                <w:rFonts w:ascii="Arial" w:hAnsi="Arial" w:cs="Arial"/>
                <w:sz w:val="20"/>
                <w:szCs w:val="20"/>
                <w:lang w:val="ro-RO"/>
              </w:rPr>
            </w:pPr>
            <w:r>
              <w:rPr>
                <w:rFonts w:ascii="Arial" w:hAnsi="Arial" w:cs="Arial"/>
                <w:color w:val="auto"/>
                <w:sz w:val="20"/>
                <w:szCs w:val="20"/>
              </w:rPr>
              <w:t>In-house interdisciplinary treatment pathways elaborated for the individual tumour entities with definition of the problem cases (based on the Guidelines) must be drawn up.</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Treatment plan</w:t>
            </w:r>
          </w:p>
          <w:p>
            <w:pPr>
              <w:numPr>
                <w:ilvl w:val="0"/>
                <w:numId w:val="100"/>
              </w:numPr>
              <w:spacing w:before="0" w:after="19"/>
              <w:ind w:hanging="283" w:left="283" w:right="0"/>
              <w:rPr>
                <w:rFonts w:ascii="Arial" w:hAnsi="Arial" w:cs="Arial"/>
                <w:color w:val="auto"/>
                <w:sz w:val="20"/>
                <w:szCs w:val="20"/>
              </w:rPr>
            </w:pPr>
            <w:r>
              <w:rPr>
                <w:rFonts w:ascii="Arial" w:hAnsi="Arial" w:cs="Arial"/>
                <w:color w:val="auto"/>
                <w:sz w:val="20"/>
                <w:szCs w:val="20"/>
              </w:rPr>
              <w:t>For every patient a treatment plan, if possible interdisciplinary, is to be drawn up which is given to the patient if requested. This also applies to patients who have not been presented at any tumour board.</w:t>
            </w:r>
          </w:p>
          <w:p>
            <w:pPr>
              <w:numPr>
                <w:ilvl w:val="0"/>
                <w:numId w:val="100"/>
              </w:numPr>
              <w:spacing w:before="0" w:after="19"/>
              <w:ind w:hanging="283" w:left="283"/>
              <w:rPr>
                <w:rFonts w:ascii="Arial" w:hAnsi="Arial" w:cs="Arial"/>
                <w:sz w:val="20"/>
                <w:szCs w:val="20"/>
                <w:lang w:val="ro-RO"/>
              </w:rPr>
            </w:pPr>
            <w:r>
              <w:rPr>
                <w:rFonts w:ascii="Arial" w:hAnsi="Arial" w:cs="Arial"/>
                <w:color w:val="auto"/>
                <w:sz w:val="20"/>
                <w:szCs w:val="20"/>
              </w:rPr>
              <w:t>A uniform documentation template is recommended for the treatment plan and the tumour board minutes. The treatment plan can be part of the tumour board minutes.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Morbidity/mortality (MM) conferences</w:t>
            </w:r>
          </w:p>
          <w:p>
            <w:pPr>
              <w:spacing w:before="0" w:after="19"/>
              <w:ind w:left="0" w:right="0"/>
              <w:rPr>
                <w:rFonts w:ascii="Arial" w:hAnsi="Arial" w:cs="Arial"/>
                <w:color w:val="auto"/>
                <w:sz w:val="20"/>
                <w:szCs w:val="20"/>
              </w:rPr>
            </w:pPr>
            <w:r>
              <w:rPr>
                <w:rFonts w:ascii="Arial" w:hAnsi="Arial" w:cs="Arial"/>
                <w:color w:val="auto"/>
                <w:sz w:val="20"/>
                <w:szCs w:val="20"/>
              </w:rPr>
              <w:t>At the regular MM conferences the complications and risks of the therapies conducted are analysed and discussed in an ongoing manner in order to further reduce therapeutic risks and keep them to a minimum. Ethical issues can also be discussed at these conferences.</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The invited participants are the participants in the tumour board and the referrers.</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The MM conference can be timed to coordinate with the tumour board or with events for referrers.</w:t>
            </w:r>
          </w:p>
          <w:p>
            <w:pPr>
              <w:numPr>
                <w:ilvl w:val="0"/>
                <w:numId w:val="101"/>
              </w:numPr>
              <w:spacing w:before="0" w:after="19"/>
              <w:ind w:hanging="283" w:left="283" w:right="0"/>
              <w:rPr>
                <w:rFonts w:ascii="Arial" w:hAnsi="Arial" w:cs="Arial"/>
                <w:color w:val="auto"/>
                <w:sz w:val="20"/>
                <w:szCs w:val="20"/>
              </w:rPr>
            </w:pPr>
            <w:r>
              <w:rPr>
                <w:rFonts w:ascii="Arial" w:hAnsi="Arial" w:cs="Arial"/>
                <w:color w:val="auto"/>
                <w:sz w:val="20"/>
                <w:szCs w:val="20"/>
              </w:rPr>
              <w:t>Cases with both a negative and a positive course are to be presented.</w:t>
            </w:r>
          </w:p>
          <w:p>
            <w:pPr>
              <w:numPr>
                <w:ilvl w:val="0"/>
                <w:numId w:val="101"/>
              </w:numPr>
              <w:spacing w:before="0" w:after="19"/>
              <w:ind w:hanging="283" w:left="283"/>
              <w:rPr>
                <w:rFonts w:ascii="Arial" w:hAnsi="Arial" w:cs="Arial"/>
                <w:sz w:val="20"/>
                <w:szCs w:val="20"/>
                <w:lang w:val="ro-RO"/>
              </w:rPr>
            </w:pPr>
            <w:r>
              <w:rPr>
                <w:rFonts w:ascii="Arial" w:hAnsi="Arial" w:cs="Arial"/>
                <w:color w:val="auto"/>
                <w:sz w:val="20"/>
                <w:szCs w:val="20"/>
              </w:rPr>
              <w:t>MMs are to be conducted and minuted at least once a year.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1.2.4.a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Therapy conduct/recommendation</w:t>
            </w:r>
          </w:p>
          <w:p>
            <w:pPr>
              <w:spacing w:before="0" w:after="19"/>
              <w:ind w:left="0" w:right="0"/>
              <w:rPr>
                <w:rFonts w:ascii="Arial" w:hAnsi="Arial" w:cs="Arial"/>
                <w:color w:val="auto"/>
                <w:sz w:val="20"/>
                <w:szCs w:val="20"/>
              </w:rPr>
            </w:pPr>
            <w:r>
              <w:rPr>
                <w:rFonts w:ascii="Arial" w:hAnsi="Arial" w:cs="Arial"/>
                <w:color w:val="auto"/>
                <w:sz w:val="20"/>
                <w:szCs w:val="20"/>
              </w:rPr>
              <w:t>The tumour board is to be informed of any deviation in the conduct of therapy from the original therapy recommendation. The reasons for the changes and new therapy are to be documented.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1.2.4.b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Documented stating of reasons:</w:t>
            </w:r>
          </w:p>
          <w:p>
            <w:pPr>
              <w:numPr>
                <w:ilvl w:val="0"/>
                <w:numId w:val="102"/>
              </w:numPr>
              <w:spacing w:before="0" w:after="19"/>
              <w:ind w:hanging="283" w:left="283" w:right="0"/>
              <w:rPr>
                <w:rFonts w:ascii="Arial" w:hAnsi="Arial" w:cs="Arial"/>
                <w:color w:val="auto"/>
                <w:sz w:val="20"/>
                <w:szCs w:val="20"/>
              </w:rPr>
            </w:pPr>
            <w:r>
              <w:rPr>
                <w:rFonts w:ascii="Arial" w:hAnsi="Arial" w:cs="Arial"/>
                <w:color w:val="auto"/>
                <w:sz w:val="20"/>
                <w:szCs w:val="20"/>
              </w:rPr>
              <w:t>Patient's wish</w:t>
            </w:r>
          </w:p>
          <w:p>
            <w:pPr>
              <w:numPr>
                <w:ilvl w:val="0"/>
                <w:numId w:val="102"/>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 xml:space="preserve">Physician's wish </w:t>
            </w:r>
            <w:r>
              <w:rPr>
                <w:rFonts w:ascii="Arial" w:hAnsi="Arial" w:cs="Arial"/>
                <w:color w:val="auto"/>
                <w:sz w:val="20"/>
                <w:szCs w:val="20"/>
                <w:shd w:val="clear" w:color="auto" w:fill="00FF00"/>
              </w:rPr>
              <w:t>Change in the clinical situation</w:t>
            </w:r>
          </w:p>
          <w:p>
            <w:pPr>
              <w:numPr>
                <w:ilvl w:val="0"/>
                <w:numId w:val="102"/>
              </w:numPr>
              <w:spacing w:before="0" w:after="19"/>
              <w:ind w:hanging="283" w:left="283" w:right="0"/>
              <w:rPr>
                <w:rFonts w:ascii="Arial" w:hAnsi="Arial" w:cs="Arial"/>
                <w:color w:val="auto"/>
                <w:sz w:val="20"/>
                <w:szCs w:val="20"/>
              </w:rPr>
            </w:pPr>
            <w:r>
              <w:rPr>
                <w:rFonts w:ascii="Arial" w:hAnsi="Arial" w:cs="Arial"/>
                <w:color w:val="auto"/>
                <w:sz w:val="20"/>
                <w:szCs w:val="20"/>
              </w:rPr>
              <w:t>Side effects/morbidity</w:t>
            </w:r>
          </w:p>
          <w:p>
            <w:pPr>
              <w:spacing w:before="0" w:after="19"/>
              <w:ind w:left="0" w:right="0"/>
              <w:rPr>
                <w:rFonts w:ascii="Arial" w:hAnsi="Arial" w:cs="Arial"/>
                <w:color w:val="auto"/>
                <w:sz w:val="20"/>
                <w:szCs w:val="20"/>
              </w:rPr>
            </w:pPr>
            <w:r>
              <w:rPr>
                <w:rFonts w:ascii="Arial" w:hAnsi="Arial" w:cs="Arial"/>
                <w:color w:val="auto"/>
                <w:sz w:val="20"/>
                <w:szCs w:val="20"/>
              </w:rPr>
              <w:t>If a therapy is not started at the patient's request (despite an existing indication) or is terminated prematurely, this must also be recorded.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Participation in tumour board as further training</w:t>
            </w:r>
          </w:p>
          <w:p>
            <w:pPr>
              <w:spacing w:before="0" w:after="19"/>
              <w:ind w:left="0" w:right="0"/>
              <w:rPr>
                <w:rFonts w:ascii="Arial" w:hAnsi="Arial" w:cs="Arial"/>
                <w:color w:val="auto"/>
                <w:sz w:val="20"/>
                <w:szCs w:val="20"/>
              </w:rPr>
            </w:pPr>
            <w:r>
              <w:rPr>
                <w:rFonts w:ascii="Arial" w:hAnsi="Arial" w:cs="Arial"/>
                <w:color w:val="auto"/>
                <w:sz w:val="20"/>
                <w:szCs w:val="20"/>
              </w:rPr>
              <w:t>For the following functions/professional groups, a one-time obligatory participation in the tumour board is to be made possible (refresher every 3 years):</w:t>
            </w:r>
          </w:p>
          <w:p>
            <w:pPr>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Assistant staff (MTA, TRA, ...) from the fields of radiology, nuclear medicine and radiotherapy.</w:t>
            </w:r>
          </w:p>
          <w:p>
            <w:pPr>
              <w:numPr>
                <w:ilvl w:val="0"/>
                <w:numId w:val="103"/>
              </w:numPr>
              <w:spacing w:before="0" w:after="19"/>
              <w:ind w:hanging="283" w:left="283" w:right="0"/>
              <w:rPr>
                <w:rFonts w:ascii="Arial" w:hAnsi="Arial" w:cs="Arial"/>
                <w:color w:val="auto"/>
                <w:sz w:val="20"/>
                <w:szCs w:val="20"/>
              </w:rPr>
            </w:pPr>
            <w:r>
              <w:rPr>
                <w:rFonts w:ascii="Arial" w:hAnsi="Arial" w:cs="Arial"/>
                <w:color w:val="auto"/>
                <w:sz w:val="20"/>
                <w:szCs w:val="20"/>
              </w:rPr>
              <w:t xml:space="preserve">Staff from </w:t>
            </w:r>
            <w:r>
              <w:rPr>
                <w:rFonts w:ascii="Arial" w:hAnsi="Arial" w:cs="Arial"/>
                <w:strike w:val="1"/>
                <w:color w:val="auto"/>
                <w:sz w:val="20"/>
                <w:szCs w:val="20"/>
                <w:shd w:val="clear" w:color="auto" w:fill="00FE00"/>
              </w:rPr>
              <w:t>nursing,</w:t>
            </w:r>
            <w:r>
              <w:rPr>
                <w:rFonts w:ascii="Arial" w:hAnsi="Arial" w:cs="Arial"/>
                <w:color w:val="auto"/>
                <w:sz w:val="20"/>
                <w:szCs w:val="20"/>
              </w:rPr>
              <w:t xml:space="preserve"> social services and psycho-oncology.</w:t>
            </w:r>
          </w:p>
          <w:p>
            <w:pPr>
              <w:numPr>
                <w:ilvl w:val="0"/>
                <w:numId w:val="103"/>
              </w:numPr>
              <w:spacing w:before="0" w:after="19"/>
              <w:ind w:hanging="283" w:left="283"/>
              <w:rPr>
                <w:rFonts w:ascii="Arial" w:hAnsi="Arial" w:cs="Arial"/>
                <w:sz w:val="20"/>
                <w:szCs w:val="20"/>
                <w:lang w:val="ro-RO"/>
              </w:rPr>
            </w:pPr>
            <w:r>
              <w:rPr>
                <w:rFonts w:ascii="Arial" w:hAnsi="Arial" w:cs="Arial"/>
                <w:color w:val="auto"/>
                <w:sz w:val="20"/>
                <w:szCs w:val="20"/>
              </w:rPr>
              <w:t>Participation in the tumour board is recognised as further training for the above-mentioned functions/professional groups.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Patients with local recurrence/metastases</w:t>
            </w:r>
          </w:p>
          <w:p>
            <w:pPr>
              <w:spacing w:before="0" w:after="19"/>
              <w:rPr>
                <w:rFonts w:ascii="Arial" w:hAnsi="Arial" w:cs="Arial"/>
                <w:sz w:val="20"/>
                <w:szCs w:val="20"/>
                <w:lang w:val="ro-RO"/>
              </w:rPr>
            </w:pPr>
            <w:r>
              <w:rPr>
                <w:rFonts w:ascii="Arial" w:hAnsi="Arial" w:cs="Arial"/>
                <w:color w:val="auto"/>
                <w:sz w:val="20"/>
                <w:szCs w:val="20"/>
              </w:rPr>
              <w:t>The standard operating procedures (SOPs) for recording patients with local recurrence/metastasis are to be described (presentation of the patient pathways).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1.2.7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Quality circles</w:t>
            </w:r>
          </w:p>
          <w:p>
            <w:pPr>
              <w:numPr>
                <w:ilvl w:val="0"/>
                <w:numId w:val="104"/>
              </w:numPr>
              <w:spacing w:before="0" w:after="19"/>
              <w:ind w:hanging="283" w:left="283" w:right="0"/>
              <w:rPr>
                <w:rFonts w:ascii="Arial" w:hAnsi="Arial" w:cs="Arial"/>
                <w:color w:val="auto"/>
                <w:sz w:val="20"/>
                <w:szCs w:val="20"/>
              </w:rPr>
            </w:pPr>
            <w:r>
              <w:rPr>
                <w:rFonts w:ascii="Arial" w:hAnsi="Arial" w:cs="Arial"/>
                <w:color w:val="auto"/>
                <w:sz w:val="20"/>
                <w:szCs w:val="20"/>
              </w:rPr>
              <w:t>The Centre's main treatment partners must stage joint quality circles at least once a year at which topics specific to the Skin Cancer Centre are addressed.</w:t>
            </w:r>
          </w:p>
          <w:p>
            <w:pPr>
              <w:numPr>
                <w:ilvl w:val="0"/>
                <w:numId w:val="104"/>
              </w:numPr>
              <w:spacing w:before="0" w:after="19"/>
              <w:ind w:hanging="283" w:left="283" w:right="0"/>
              <w:rPr>
                <w:rFonts w:ascii="Arial" w:hAnsi="Arial" w:cs="Arial"/>
                <w:color w:val="auto"/>
                <w:sz w:val="20"/>
                <w:szCs w:val="20"/>
              </w:rPr>
            </w:pPr>
            <w:r>
              <w:rPr>
                <w:rFonts w:ascii="Arial" w:hAnsi="Arial" w:cs="Arial"/>
                <w:color w:val="auto"/>
                <w:sz w:val="20"/>
                <w:szCs w:val="20"/>
              </w:rPr>
              <w:t>Scheduling, e.g. in training plan</w:t>
            </w:r>
          </w:p>
          <w:p>
            <w:pPr>
              <w:numPr>
                <w:ilvl w:val="0"/>
                <w:numId w:val="104"/>
              </w:numPr>
              <w:spacing w:before="0" w:after="19"/>
              <w:ind w:hanging="283" w:left="283" w:right="0"/>
              <w:rPr>
                <w:rFonts w:ascii="Arial" w:hAnsi="Arial" w:cs="Arial"/>
                <w:color w:val="auto"/>
                <w:sz w:val="20"/>
                <w:szCs w:val="20"/>
              </w:rPr>
            </w:pPr>
            <w:r>
              <w:rPr>
                <w:rFonts w:ascii="Arial" w:hAnsi="Arial" w:cs="Arial"/>
                <w:color w:val="auto"/>
                <w:sz w:val="20"/>
                <w:szCs w:val="20"/>
              </w:rPr>
              <w:t>Minutes of quality circles are to be taken.</w:t>
            </w:r>
          </w:p>
          <w:p>
            <w:pPr>
              <w:numPr>
                <w:ilvl w:val="0"/>
                <w:numId w:val="104"/>
              </w:numPr>
              <w:spacing w:before="0" w:after="19"/>
              <w:ind w:hanging="283" w:left="283"/>
              <w:rPr>
                <w:rFonts w:ascii="Arial" w:hAnsi="Arial" w:cs="Arial"/>
                <w:sz w:val="20"/>
                <w:szCs w:val="20"/>
                <w:lang w:val="ro-RO"/>
              </w:rPr>
            </w:pPr>
            <w:r>
              <w:rPr>
                <w:rFonts w:ascii="Arial" w:hAnsi="Arial" w:cs="Arial"/>
                <w:color w:val="auto"/>
                <w:sz w:val="20"/>
                <w:szCs w:val="20"/>
              </w:rPr>
              <w:t>Cooperation partners: regular invitation, optional participation</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1.3</w:t>
              <w:tab/>
              <w:t xml:space="preserve"> Cooperation with referring physicians and providers of aftercare treatment</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Cooperating referrers</w:t>
            </w:r>
          </w:p>
          <w:p>
            <w:pPr>
              <w:spacing w:before="0" w:after="19"/>
              <w:ind w:left="0" w:right="0"/>
              <w:rPr>
                <w:rFonts w:ascii="Arial" w:hAnsi="Arial" w:cs="Arial"/>
                <w:color w:val="auto"/>
                <w:sz w:val="20"/>
                <w:szCs w:val="20"/>
              </w:rPr>
            </w:pPr>
            <w:r>
              <w:rPr>
                <w:rFonts w:ascii="Arial" w:hAnsi="Arial" w:cs="Arial"/>
                <w:color w:val="auto"/>
                <w:sz w:val="20"/>
                <w:szCs w:val="20"/>
              </w:rPr>
              <w:t>An up-to-date list is to be kept of the main co-operating referrers. The referrers are to be informed about cooperation within the Skin Cancer Centre with regard to the following details: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Obligations of the Skin Cancer Centre</w:t>
            </w:r>
          </w:p>
          <w:p>
            <w:pPr>
              <w:numPr>
                <w:ilvl w:val="0"/>
                <w:numId w:val="105"/>
              </w:numPr>
              <w:spacing w:before="0" w:after="19"/>
              <w:ind w:hanging="283" w:left="283" w:right="0"/>
              <w:rPr>
                <w:rFonts w:ascii="Arial" w:hAnsi="Arial" w:cs="Arial"/>
                <w:color w:val="auto"/>
                <w:sz w:val="20"/>
                <w:szCs w:val="20"/>
              </w:rPr>
            </w:pPr>
            <w:r>
              <w:rPr>
                <w:rFonts w:ascii="Arial" w:hAnsi="Arial" w:cs="Arial"/>
                <w:color w:val="auto"/>
                <w:sz w:val="20"/>
                <w:szCs w:val="20"/>
              </w:rPr>
              <w:t>Referrers are entitled to attend the tumour board.</w:t>
            </w:r>
          </w:p>
          <w:p>
            <w:pPr>
              <w:numPr>
                <w:ilvl w:val="0"/>
                <w:numId w:val="105"/>
              </w:numPr>
              <w:spacing w:before="0" w:after="19"/>
              <w:ind w:hanging="283" w:left="283"/>
              <w:rPr>
                <w:rFonts w:ascii="Arial" w:hAnsi="Arial" w:cs="Arial"/>
                <w:sz w:val="20"/>
                <w:szCs w:val="20"/>
                <w:lang w:val="ro-RO"/>
              </w:rPr>
            </w:pPr>
            <w:r>
              <w:rPr>
                <w:rFonts w:ascii="Arial" w:hAnsi="Arial" w:cs="Arial"/>
                <w:color w:val="auto"/>
                <w:sz w:val="20"/>
                <w:szCs w:val="20"/>
              </w:rPr>
              <w:t>Referrers are to be given the opportunity to present patients.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Medical reports</w:t>
            </w:r>
          </w:p>
          <w:p>
            <w:pPr>
              <w:spacing w:before="0" w:after="19"/>
              <w:rPr>
                <w:rFonts w:ascii="Arial" w:hAnsi="Arial" w:cs="Arial"/>
                <w:sz w:val="20"/>
                <w:szCs w:val="20"/>
                <w:lang w:val="ro-RO"/>
              </w:rPr>
            </w:pPr>
            <w:r>
              <w:rPr>
                <w:rFonts w:ascii="Arial" w:hAnsi="Arial" w:cs="Arial"/>
                <w:color w:val="auto"/>
                <w:sz w:val="20"/>
                <w:szCs w:val="20"/>
              </w:rPr>
              <w:t>Medical reports are to be sent to the referrers in a timely manner. Medical reports must contain the histology report, surgical procedure and the results of the tumour board ("therapy plan").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Feedback system</w:t>
            </w:r>
          </w:p>
          <w:p>
            <w:pPr>
              <w:spacing w:before="0" w:after="19"/>
              <w:ind w:left="0" w:right="0"/>
              <w:rPr>
                <w:rFonts w:ascii="Arial" w:hAnsi="Arial" w:cs="Arial"/>
                <w:color w:val="auto"/>
                <w:sz w:val="20"/>
                <w:szCs w:val="20"/>
              </w:rPr>
            </w:pPr>
            <w:r>
              <w:rPr>
                <w:rFonts w:ascii="Arial" w:hAnsi="Arial" w:cs="Arial"/>
                <w:color w:val="auto"/>
                <w:sz w:val="20"/>
                <w:szCs w:val="20"/>
              </w:rPr>
              <w:t>A written procedure for the recording, processing and feeding back of the general and case-related concerns/questions of the main referrers is to be put in place.</w:t>
            </w:r>
          </w:p>
          <w:p>
            <w:pPr>
              <w:spacing w:before="0" w:after="19"/>
              <w:rPr>
                <w:rFonts w:ascii="Arial" w:hAnsi="Arial" w:cs="Arial"/>
                <w:sz w:val="20"/>
                <w:szCs w:val="20"/>
                <w:lang w:val="ro-RO"/>
              </w:rPr>
            </w:pPr>
            <w:r>
              <w:rPr>
                <w:rFonts w:ascii="Arial" w:hAnsi="Arial" w:cs="Arial"/>
                <w:color w:val="auto"/>
                <w:sz w:val="20"/>
                <w:szCs w:val="20"/>
              </w:rPr>
              <w:t>The Skin Cancer Centre's contacts are to be made known to the referrers in line with their function (e.g. telephone number, email).</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referrers</w:t>
            </w:r>
          </w:p>
          <w:p>
            <w:pPr>
              <w:spacing w:before="0" w:after="19"/>
              <w:rPr>
                <w:rFonts w:ascii="Arial" w:hAnsi="Arial" w:cs="Arial"/>
                <w:sz w:val="20"/>
                <w:szCs w:val="20"/>
                <w:lang w:val="ro-RO"/>
              </w:rPr>
            </w:pPr>
            <w:r>
              <w:rPr>
                <w:rFonts w:ascii="Arial" w:hAnsi="Arial" w:cs="Arial"/>
                <w:color w:val="auto"/>
                <w:sz w:val="20"/>
                <w:szCs w:val="20"/>
              </w:rPr>
              <w:t>A description is to be given of cooperation with the referrers.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Referrer satisfaction survey</w:t>
            </w:r>
          </w:p>
          <w:p>
            <w:pPr>
              <w:spacing w:before="0" w:after="19"/>
              <w:ind w:left="0" w:right="0"/>
              <w:rPr>
                <w:rFonts w:ascii="Arial" w:hAnsi="Arial" w:cs="Arial"/>
                <w:color w:val="auto"/>
                <w:sz w:val="20"/>
                <w:szCs w:val="20"/>
              </w:rPr>
            </w:pPr>
            <w:r>
              <w:rPr>
                <w:rFonts w:ascii="Arial" w:hAnsi="Arial" w:cs="Arial"/>
                <w:color w:val="auto"/>
                <w:sz w:val="20"/>
                <w:szCs w:val="20"/>
              </w:rPr>
              <w:t>A referrer satisfaction survey is to be conducted every three years. The results of this survey are to be evaluated and analysed.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referrer satisfaction survey must be available for the first time for the first surveillance audit (one year after initial certification) and its content must refer to the Skin Cancer Centre.</w:t>
            </w:r>
          </w:p>
          <w:p>
            <w:pPr>
              <w:spacing w:before="0" w:after="19"/>
              <w:rPr>
                <w:rFonts w:ascii="Arial" w:hAnsi="Arial" w:cs="Arial"/>
                <w:sz w:val="20"/>
                <w:szCs w:val="20"/>
                <w:lang w:val="ro-RO"/>
              </w:rPr>
            </w:pPr>
            <w:r>
              <w:rPr>
                <w:rFonts w:ascii="Arial" w:hAnsi="Arial" w:cs="Arial"/>
                <w:color w:val="auto"/>
                <w:sz w:val="20"/>
                <w:szCs w:val="20"/>
              </w:rPr>
              <w:t>A focus on the main referrers is recommended.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1.3.6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w:t>
            </w:r>
          </w:p>
          <w:p>
            <w:pPr>
              <w:spacing w:before="0" w:after="19"/>
              <w:rPr>
                <w:rFonts w:ascii="Arial" w:hAnsi="Arial" w:cs="Arial"/>
                <w:sz w:val="20"/>
                <w:szCs w:val="20"/>
                <w:lang w:val="ro-RO"/>
              </w:rPr>
            </w:pPr>
            <w:r>
              <w:rPr>
                <w:rFonts w:ascii="Arial" w:hAnsi="Arial" w:cs="Arial"/>
                <w:color w:val="auto"/>
                <w:sz w:val="20"/>
                <w:szCs w:val="20"/>
              </w:rPr>
              <w:t>Events for the exchange of experience and continuing education events are to be proposed at least once a year by the Skin Cancer Centre. Contents and participation are to be recorded.</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1.4</w:t>
              <w:tab/>
              <w:t xml:space="preserve"> Psycho-oncology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qualifications</w:t>
            </w:r>
          </w:p>
          <w:p>
            <w:pPr>
              <w:numPr>
                <w:ilvl w:val="0"/>
                <w:numId w:val="106"/>
              </w:numPr>
              <w:spacing w:before="0" w:after="19"/>
              <w:ind w:hanging="283" w:left="283" w:right="0"/>
              <w:rPr>
                <w:rFonts w:ascii="Arial" w:hAnsi="Arial" w:cs="Arial"/>
                <w:color w:val="auto"/>
                <w:sz w:val="20"/>
                <w:szCs w:val="20"/>
              </w:rPr>
            </w:pPr>
            <w:r>
              <w:rPr>
                <w:rFonts w:ascii="Arial" w:hAnsi="Arial" w:cs="Arial"/>
                <w:color w:val="auto"/>
                <w:sz w:val="20"/>
                <w:szCs w:val="20"/>
              </w:rPr>
              <w:t>Graduate psychologists/ Master's degree in psychology qualifying for a scientifically recognised psychotherapy procedure, or</w:t>
            </w:r>
          </w:p>
          <w:p>
            <w:pPr>
              <w:numPr>
                <w:ilvl w:val="0"/>
                <w:numId w:val="106"/>
              </w:numPr>
              <w:spacing w:before="0" w:after="19"/>
              <w:ind w:hanging="283" w:left="283" w:right="0"/>
              <w:rPr>
                <w:rFonts w:ascii="Arial" w:hAnsi="Arial" w:cs="Arial"/>
                <w:color w:val="auto"/>
                <w:sz w:val="20"/>
                <w:szCs w:val="20"/>
              </w:rPr>
            </w:pPr>
            <w:r>
              <w:rPr>
                <w:rFonts w:ascii="Arial" w:hAnsi="Arial" w:cs="Arial"/>
                <w:color w:val="auto"/>
                <w:sz w:val="20"/>
                <w:szCs w:val="20"/>
              </w:rPr>
              <w:t>Doctors of human medicine,</w:t>
            </w:r>
          </w:p>
          <w:p>
            <w:pPr>
              <w:numPr>
                <w:ilvl w:val="0"/>
                <w:numId w:val="106"/>
              </w:numPr>
              <w:spacing w:before="0" w:after="19"/>
              <w:ind w:hanging="283" w:left="283" w:right="0"/>
              <w:rPr>
                <w:rFonts w:ascii="Arial" w:hAnsi="Arial" w:cs="Arial"/>
                <w:color w:val="auto"/>
                <w:sz w:val="20"/>
                <w:szCs w:val="20"/>
              </w:rPr>
            </w:pPr>
            <w:r>
              <w:rPr>
                <w:rFonts w:ascii="Arial" w:hAnsi="Arial" w:cs="Arial"/>
                <w:color w:val="auto"/>
                <w:sz w:val="20"/>
                <w:szCs w:val="20"/>
              </w:rPr>
              <w:t>Diploma/ Master in Social Pedagogy qualifying for a scientifically recognised psychotherapy procedure.</w:t>
            </w:r>
          </w:p>
          <w:p>
            <w:pPr>
              <w:spacing w:before="0" w:after="19"/>
              <w:ind w:left="0" w:right="0"/>
              <w:rPr>
                <w:rFonts w:ascii="Arial" w:hAnsi="Arial" w:cs="Arial"/>
                <w:color w:val="auto"/>
                <w:sz w:val="20"/>
                <w:szCs w:val="20"/>
              </w:rPr>
            </w:pPr>
            <w:r>
              <w:rPr>
                <w:rFonts w:ascii="Arial" w:hAnsi="Arial" w:cs="Arial"/>
                <w:color w:val="auto"/>
                <w:sz w:val="20"/>
                <w:szCs w:val="20"/>
              </w:rPr>
              <w:t>each with at least 1 psychotherapeutic further training: behavioural therapy, psychodynamic psychotherapy (analytical psychotherapy and depth psychology-based psychotherapy), systemic therapy, neuropsychological therapy (for mental disorders caused by brain injuries), interpersonal therapy (IPT; for affective disorders and eating disorders), EMDR for the treatment of post-traumatic stress disorders, hypnotherapy for addictive disorders and for psychotherapeutic co-treatment of somatic illnesses and psycho-oncological training (DKG-recognised).</w:t>
            </w:r>
          </w:p>
          <w:p>
            <w:pPr>
              <w:spacing w:before="0" w:after="19"/>
              <w:ind w:left="0" w:right="0"/>
              <w:rPr>
                <w:rFonts w:ascii="Arial" w:hAnsi="Arial" w:cs="Arial"/>
                <w:color w:val="auto"/>
                <w:sz w:val="20"/>
                <w:szCs w:val="20"/>
              </w:rPr>
            </w:pPr>
            <w:r>
              <w:rPr>
                <w:rFonts w:ascii="Arial" w:hAnsi="Arial" w:cs="Arial"/>
                <w:color w:val="auto"/>
                <w:sz w:val="20"/>
                <w:szCs w:val="20"/>
              </w:rPr>
              <w:t>Licensing: At least 1 person in the psycho-oncological team of the network (inpatient or outpatient) must be licensed (psychological or medical psychotherapist).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Protection of the status quo for all those who are currently approved as well as those who have started a DKG-approved psycho-oncological further training by 31.12.2019.</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representatives of other psychosocial professional groups can be approved on presentation of the above-mentioned additional qualifications. This requires a case-by-case assessment.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 Offer and access</w:t>
            </w:r>
          </w:p>
          <w:p>
            <w:pPr>
              <w:spacing w:before="0" w:after="19"/>
              <w:ind w:left="0" w:right="0"/>
              <w:rPr>
                <w:rFonts w:ascii="Arial" w:hAnsi="Arial" w:cs="Arial"/>
                <w:color w:val="auto"/>
                <w:sz w:val="20"/>
                <w:szCs w:val="20"/>
              </w:rPr>
            </w:pPr>
            <w:r>
              <w:rPr>
                <w:rFonts w:ascii="Arial" w:hAnsi="Arial" w:cs="Arial"/>
                <w:color w:val="auto"/>
                <w:sz w:val="20"/>
                <w:szCs w:val="20"/>
              </w:rPr>
              <w:t>Each patient must be offered the option of psycho-oncological counselling in a timely manner in the vicinity (proof required). The offer must be made in a low-threshold manner.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resources</w:t>
            </w:r>
          </w:p>
          <w:p>
            <w:pPr>
              <w:spacing w:before="0" w:after="19"/>
              <w:rPr>
                <w:rFonts w:ascii="Arial" w:hAnsi="Arial" w:cs="Arial"/>
                <w:sz w:val="20"/>
                <w:szCs w:val="20"/>
                <w:lang w:val="ro-RO"/>
              </w:rPr>
            </w:pPr>
            <w:r>
              <w:rPr>
                <w:rFonts w:ascii="Arial" w:hAnsi="Arial" w:cs="Arial"/>
                <w:color w:val="auto"/>
                <w:sz w:val="20"/>
                <w:szCs w:val="20"/>
              </w:rPr>
              <w:t>Based on demand, at least 1 psychooncologist with the above-mentioned qualifications is available to the center. (name of psychooncologist).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Rooms</w:t>
            </w:r>
          </w:p>
          <w:p>
            <w:pPr>
              <w:spacing w:before="0" w:after="19"/>
              <w:rPr>
                <w:rFonts w:ascii="Arial" w:hAnsi="Arial" w:cs="Arial"/>
                <w:sz w:val="20"/>
                <w:szCs w:val="20"/>
                <w:lang w:val="ro-RO"/>
              </w:rPr>
            </w:pPr>
            <w:r>
              <w:rPr>
                <w:rFonts w:ascii="Arial" w:hAnsi="Arial" w:cs="Arial"/>
                <w:color w:val="auto"/>
                <w:sz w:val="20"/>
                <w:szCs w:val="20"/>
              </w:rPr>
              <w:t>A suitable room is to be provided for psycho-oncological patient sessions.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Organisation plan</w:t>
            </w:r>
          </w:p>
          <w:p>
            <w:pPr>
              <w:spacing w:before="0" w:after="19"/>
              <w:rPr>
                <w:rFonts w:ascii="Arial" w:hAnsi="Arial" w:cs="Arial"/>
                <w:sz w:val="20"/>
                <w:szCs w:val="20"/>
                <w:lang w:val="ro-RO"/>
              </w:rPr>
            </w:pPr>
            <w:r>
              <w:rPr>
                <w:rFonts w:ascii="Arial" w:hAnsi="Arial" w:cs="Arial"/>
                <w:color w:val="auto"/>
                <w:sz w:val="20"/>
                <w:szCs w:val="20"/>
              </w:rPr>
              <w:t>The performance of tasks is to be laid down in an organisation plan that contains details, inter alia, of the availability of resources and local presence.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1.4.6.a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 tasks profile</w:t>
            </w:r>
          </w:p>
          <w:p>
            <w:pPr>
              <w:spacing w:before="0" w:after="19"/>
              <w:ind w:left="0" w:right="0"/>
              <w:rPr>
                <w:rFonts w:ascii="Arial" w:hAnsi="Arial" w:cs="Arial"/>
                <w:color w:val="auto"/>
                <w:sz w:val="20"/>
                <w:szCs w:val="20"/>
              </w:rPr>
            </w:pPr>
            <w:r>
              <w:rPr>
                <w:rFonts w:ascii="Arial" w:hAnsi="Arial" w:cs="Arial"/>
                <w:color w:val="auto"/>
                <w:sz w:val="20"/>
                <w:szCs w:val="20"/>
              </w:rPr>
              <w:t>The psycho-oncological care of patients is to be offered at all stages of care (diagnosis, inpatient, post-inpatient).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Goals and tasks of care:</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Diagnostic clarification after positive screening</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Prevention/treatment of resulting psychosocial problems</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Activation of personal coping mechanisms</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Maintenance of quality of life</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Consideration of social environment</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Organisation of further outpatient care through cooperation with outpatient psycho-oncological service providers</w:t>
            </w:r>
          </w:p>
          <w:p>
            <w:pPr>
              <w:numPr>
                <w:ilvl w:val="0"/>
                <w:numId w:val="107"/>
              </w:numPr>
              <w:spacing w:before="0" w:after="19"/>
              <w:ind w:hanging="283" w:left="283" w:right="0"/>
              <w:rPr>
                <w:rFonts w:ascii="Arial" w:hAnsi="Arial" w:cs="Arial"/>
                <w:color w:val="auto"/>
                <w:sz w:val="20"/>
                <w:szCs w:val="20"/>
              </w:rPr>
            </w:pPr>
            <w:r>
              <w:rPr>
                <w:rFonts w:ascii="Arial" w:hAnsi="Arial" w:cs="Arial"/>
                <w:color w:val="auto"/>
                <w:sz w:val="20"/>
                <w:szCs w:val="20"/>
              </w:rPr>
              <w:t>Public relations (patient event or the like)</w:t>
            </w:r>
          </w:p>
          <w:p>
            <w:pPr>
              <w:numPr>
                <w:ilvl w:val="0"/>
                <w:numId w:val="107"/>
              </w:numPr>
              <w:spacing w:before="0" w:after="19"/>
              <w:ind w:hanging="283" w:left="283"/>
              <w:rPr>
                <w:rFonts w:ascii="Arial" w:hAnsi="Arial" w:cs="Arial"/>
                <w:sz w:val="20"/>
                <w:szCs w:val="20"/>
                <w:lang w:val="ro-RO"/>
              </w:rPr>
            </w:pPr>
            <w:r>
              <w:rPr>
                <w:rFonts w:ascii="Arial" w:hAnsi="Arial" w:cs="Arial"/>
                <w:color w:val="auto"/>
                <w:sz w:val="20"/>
                <w:szCs w:val="20"/>
              </w:rPr>
              <w:t>Leadership of the psychosocial quality circle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1.4.6.b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are also recommended:</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to offer or coordinate the implementation of supervision, further education and training courses for staff members</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Twice yearly discussions between psych-oncologists and the nursing and medical area;</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the regular written and, where appropriate, oral feedback on psycho-oncological activities to the medical staff (e.g. through a referral report or documentation in the medical record);</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Regular participation in ward conferences and tumour boards;</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Cooperation with the social services and other centres</w:t>
            </w:r>
          </w:p>
          <w:p>
            <w:pPr>
              <w:numPr>
                <w:ilvl w:val="0"/>
                <w:numId w:val="108"/>
              </w:numPr>
              <w:spacing w:before="0" w:after="19"/>
              <w:ind w:hanging="283" w:left="283" w:right="0"/>
              <w:rPr>
                <w:rFonts w:ascii="Arial" w:hAnsi="Arial" w:cs="Arial"/>
                <w:color w:val="auto"/>
                <w:sz w:val="20"/>
                <w:szCs w:val="20"/>
              </w:rPr>
            </w:pPr>
            <w:r>
              <w:rPr>
                <w:rFonts w:ascii="Arial" w:hAnsi="Arial" w:cs="Arial"/>
                <w:color w:val="auto"/>
                <w:sz w:val="20"/>
                <w:szCs w:val="20"/>
              </w:rPr>
              <w:t>Offering or coordinating interdisciplinary intervention services</w:t>
            </w:r>
          </w:p>
          <w:p>
            <w:pPr>
              <w:numPr>
                <w:ilvl w:val="0"/>
                <w:numId w:val="108"/>
              </w:numPr>
              <w:spacing w:before="0" w:after="19"/>
              <w:ind w:hanging="283" w:left="283"/>
              <w:rPr>
                <w:rFonts w:ascii="Arial" w:hAnsi="Arial" w:cs="Arial"/>
                <w:sz w:val="20"/>
                <w:szCs w:val="20"/>
                <w:lang w:val="ro-RO"/>
              </w:rPr>
            </w:pPr>
            <w:r>
              <w:rPr>
                <w:rFonts w:ascii="Arial" w:hAnsi="Arial" w:cs="Arial"/>
                <w:color w:val="auto"/>
                <w:sz w:val="20"/>
                <w:szCs w:val="20"/>
              </w:rPr>
              <w:t>The psycho-oncologists should present their work at least twice a year in the context of the tumour board board.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and evaluation</w:t>
            </w:r>
          </w:p>
          <w:p>
            <w:pPr>
              <w:spacing w:before="0" w:after="19"/>
              <w:ind w:left="0" w:right="0"/>
              <w:rPr>
                <w:rFonts w:ascii="Arial" w:hAnsi="Arial" w:cs="Arial"/>
                <w:color w:val="auto"/>
                <w:sz w:val="20"/>
                <w:szCs w:val="20"/>
              </w:rPr>
            </w:pPr>
            <w:r>
              <w:rPr>
                <w:rFonts w:ascii="Arial" w:hAnsi="Arial" w:cs="Arial"/>
                <w:color w:val="auto"/>
                <w:sz w:val="20"/>
                <w:szCs w:val="20"/>
              </w:rPr>
              <w:t>To identify the need for treatment, it is necessary to carry out a screening on psychological stress (see</w:t>
            </w:r>
            <w:r>
              <w:rPr>
                <w:rFonts w:ascii="Arial" w:hAnsi="Arial" w:cs="Arial"/>
                <w:strike w:val="1"/>
                <w:color w:val="auto"/>
                <w:sz w:val="20"/>
                <w:szCs w:val="20"/>
                <w:shd w:val="clear" w:color="auto" w:fill="00FE00"/>
              </w:rPr>
              <w:t xml:space="preserve"> S3 guideline on psycho-oncol</w:t>
            </w:r>
            <w:r>
              <w:rPr>
                <w:rFonts w:ascii="Arial" w:hAnsi="Arial" w:cs="Arial"/>
                <w:strike w:val="1"/>
                <w:color w:val="auto"/>
                <w:sz w:val="20"/>
                <w:szCs w:val="20"/>
                <w:shd w:val="clear" w:color="auto" w:fill="00FF00"/>
              </w:rPr>
              <w:t>ogy</w:t>
            </w:r>
            <w:r>
              <w:rPr>
                <w:rFonts w:ascii="Arial" w:hAnsi="Arial" w:cs="Arial"/>
                <w:color w:val="auto"/>
                <w:sz w:val="20"/>
                <w:szCs w:val="20"/>
                <w:shd w:val="clear" w:color="auto" w:fill="00FF00"/>
              </w:rPr>
              <w:t xml:space="preserve"> indicator “psycho-oncological distress-screening”) and document the result. The proportion of patients subjected to distress over-threshold screening should be reported.</w:t>
            </w:r>
          </w:p>
          <w:p>
            <w:pPr>
              <w:spacing w:before="0" w:after="19"/>
              <w:ind w:left="0" w:right="0"/>
              <w:rPr>
                <w:rFonts w:ascii="Arial" w:hAnsi="Arial" w:cs="Arial"/>
                <w:color w:val="auto"/>
                <w:sz w:val="20"/>
                <w:szCs w:val="20"/>
              </w:rPr>
            </w:pPr>
            <w:r>
              <w:rPr>
                <w:rFonts w:ascii="Arial" w:hAnsi="Arial" w:cs="Arial"/>
                <w:color w:val="auto"/>
                <w:sz w:val="20"/>
                <w:szCs w:val="20"/>
              </w:rPr>
              <w:t xml:space="preserve">Screening should be conducted for patients with melanoma </w:t>
            </w:r>
            <w:r>
              <w:rPr>
                <w:rFonts w:ascii="Arial" w:hAnsi="Arial" w:cs="Arial"/>
                <w:color w:val="auto"/>
                <w:sz w:val="20"/>
                <w:szCs w:val="20"/>
                <w:shd w:val="clear" w:color="auto" w:fill="00FF00"/>
              </w:rPr>
              <w:t>(from stage IIB) and</w:t>
            </w:r>
            <w:r>
              <w:rPr>
                <w:rFonts w:ascii="Arial" w:hAnsi="Arial" w:cs="Arial"/>
                <w:color w:val="auto"/>
                <w:sz w:val="20"/>
                <w:szCs w:val="20"/>
              </w:rPr>
              <w:t xml:space="preserve"> recurrence/remote metastases </w:t>
            </w:r>
            <w:r>
              <w:rPr>
                <w:rFonts w:ascii="Arial" w:hAnsi="Arial" w:cs="Arial"/>
                <w:strike w:val="1"/>
                <w:color w:val="auto"/>
                <w:sz w:val="20"/>
                <w:szCs w:val="20"/>
                <w:shd w:val="clear" w:color="auto" w:fill="00FE00"/>
              </w:rPr>
              <w:t>and rare tumours.</w:t>
            </w:r>
          </w:p>
          <w:p>
            <w:pPr>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Psycho-oncological care is to be documented and evaluated in an ongoing manner using suitable instruments.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Psycho-oncological counselling</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Psycho-oncological care, in particular for patients with excessive stress in the distress screening, must be presented.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1.4.8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education/specialty training/supervision</w:t>
            </w:r>
          </w:p>
          <w:p>
            <w:pPr>
              <w:numPr>
                <w:ilvl w:val="0"/>
                <w:numId w:val="109"/>
              </w:numPr>
              <w:spacing w:before="0" w:after="19"/>
              <w:ind w:hanging="283" w:left="283" w:right="0"/>
              <w:rPr>
                <w:rFonts w:ascii="Arial" w:hAnsi="Arial" w:cs="Arial"/>
                <w:color w:val="auto"/>
                <w:sz w:val="20"/>
                <w:szCs w:val="20"/>
              </w:rPr>
            </w:pPr>
            <w:r>
              <w:rPr>
                <w:rFonts w:ascii="Arial" w:hAnsi="Arial" w:cs="Arial"/>
                <w:color w:val="auto"/>
                <w:sz w:val="20"/>
                <w:szCs w:val="20"/>
              </w:rPr>
              <w:t>At least 1 dedicated continuing education/specialty training session a year for each staff member (at least 1 day a year)</w:t>
            </w:r>
          </w:p>
          <w:p>
            <w:pPr>
              <w:numPr>
                <w:ilvl w:val="0"/>
                <w:numId w:val="109"/>
              </w:numPr>
              <w:spacing w:before="0" w:after="19"/>
              <w:ind w:hanging="283" w:left="283"/>
              <w:rPr>
                <w:rFonts w:ascii="Arial" w:hAnsi="Arial" w:cs="Arial"/>
                <w:sz w:val="20"/>
                <w:szCs w:val="20"/>
                <w:lang w:val="ro-RO"/>
              </w:rPr>
            </w:pPr>
            <w:r>
              <w:rPr>
                <w:rFonts w:ascii="Arial" w:hAnsi="Arial" w:cs="Arial"/>
                <w:color w:val="auto"/>
                <w:sz w:val="20"/>
                <w:szCs w:val="20"/>
              </w:rPr>
              <w:t>External supervision is to be made possible on a regular basis (Recommendation: 2x monthly)</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1.5</w:t>
              <w:tab/>
              <w:t xml:space="preserve"> Social work and rehabilitation</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Social work - qualifications</w:t>
            </w:r>
          </w:p>
          <w:p>
            <w:pPr>
              <w:numPr>
                <w:ilvl w:val="0"/>
                <w:numId w:val="110"/>
              </w:numPr>
              <w:spacing w:before="0" w:after="19"/>
              <w:ind w:hanging="283" w:left="283" w:right="0"/>
              <w:rPr>
                <w:rFonts w:ascii="Arial" w:hAnsi="Arial" w:cs="Arial"/>
                <w:color w:val="auto"/>
                <w:sz w:val="20"/>
                <w:szCs w:val="20"/>
              </w:rPr>
            </w:pPr>
            <w:r>
              <w:rPr>
                <w:rFonts w:ascii="Arial" w:hAnsi="Arial" w:cs="Arial"/>
                <w:color w:val="auto"/>
                <w:sz w:val="20"/>
                <w:szCs w:val="20"/>
              </w:rPr>
              <w:t>Social workers/social pedagogues</w:t>
            </w:r>
          </w:p>
          <w:p>
            <w:pPr>
              <w:numPr>
                <w:ilvl w:val="0"/>
                <w:numId w:val="110"/>
              </w:numPr>
              <w:spacing w:before="0" w:after="19"/>
              <w:ind w:hanging="283" w:left="283" w:right="0"/>
              <w:rPr>
                <w:rFonts w:ascii="Arial" w:hAnsi="Arial" w:cs="Arial"/>
                <w:color w:val="auto"/>
                <w:sz w:val="20"/>
                <w:szCs w:val="20"/>
              </w:rPr>
            </w:pPr>
            <w:r>
              <w:rPr>
                <w:rFonts w:ascii="Arial" w:hAnsi="Arial" w:cs="Arial"/>
                <w:color w:val="auto"/>
                <w:sz w:val="20"/>
                <w:szCs w:val="20"/>
              </w:rPr>
              <w:t>Individual case examinations according to the guidelines of the professional society are possible</w:t>
            </w:r>
          </w:p>
          <w:p>
            <w:pPr>
              <w:numPr>
                <w:ilvl w:val="0"/>
                <w:numId w:val="110"/>
              </w:numPr>
              <w:spacing w:before="0" w:after="19"/>
              <w:ind w:hanging="283" w:left="283" w:right="0"/>
              <w:rPr>
                <w:rFonts w:ascii="Arial" w:hAnsi="Arial" w:cs="Arial"/>
                <w:color w:val="auto"/>
                <w:sz w:val="20"/>
                <w:szCs w:val="20"/>
              </w:rPr>
            </w:pPr>
            <w:r>
              <w:rPr>
                <w:rFonts w:ascii="Arial" w:hAnsi="Arial" w:cs="Arial"/>
                <w:color w:val="auto"/>
                <w:sz w:val="20"/>
                <w:szCs w:val="20"/>
              </w:rPr>
              <w:t>Additional qualifications</w:t>
            </w:r>
          </w:p>
          <w:p>
            <w:pPr>
              <w:spacing w:before="0" w:after="19"/>
              <w:rPr>
                <w:rFonts w:ascii="Arial" w:hAnsi="Arial" w:cs="Arial"/>
                <w:sz w:val="20"/>
                <w:szCs w:val="20"/>
                <w:lang w:val="ro-RO"/>
              </w:rPr>
            </w:pPr>
            <w:r>
              <w:rPr>
                <w:rFonts w:ascii="Arial" w:hAnsi="Arial" w:cs="Arial"/>
                <w:color w:val="auto"/>
                <w:sz w:val="20"/>
                <w:szCs w:val="20"/>
              </w:rPr>
              <w:t>Experience in the medical/oncological field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Resources</w:t>
            </w:r>
          </w:p>
          <w:p>
            <w:pPr>
              <w:spacing w:before="0" w:after="19"/>
              <w:rPr>
                <w:rFonts w:ascii="Arial" w:hAnsi="Arial" w:cs="Arial"/>
                <w:sz w:val="20"/>
                <w:szCs w:val="20"/>
                <w:lang w:val="ro-RO"/>
              </w:rPr>
            </w:pPr>
            <w:r>
              <w:rPr>
                <w:rFonts w:ascii="Arial" w:hAnsi="Arial" w:cs="Arial"/>
                <w:color w:val="auto"/>
                <w:sz w:val="20"/>
                <w:szCs w:val="20"/>
              </w:rPr>
              <w:t>For the counselling of patients in the centre, at least 1 fulltime staff member is available for 400 counselling sessions with patients of the centre (= primary cases, secondary metastases, recurrences). The personnel resources can be provided centrally; an organisational plan must be available.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Offer and access</w:t>
            </w:r>
          </w:p>
          <w:p>
            <w:pPr>
              <w:spacing w:before="0" w:after="19"/>
              <w:ind w:left="0" w:right="0"/>
              <w:rPr>
                <w:rFonts w:ascii="Arial" w:hAnsi="Arial" w:cs="Arial"/>
                <w:color w:val="auto"/>
                <w:sz w:val="20"/>
                <w:szCs w:val="20"/>
              </w:rPr>
            </w:pPr>
            <w:r>
              <w:rPr>
                <w:rFonts w:ascii="Arial" w:hAnsi="Arial" w:cs="Arial"/>
                <w:color w:val="auto"/>
                <w:sz w:val="20"/>
                <w:szCs w:val="20"/>
              </w:rPr>
              <w:t>Every patient must be offered the possibility of counselling by the social service in all phases of the disease, locally and promptly (proof required). The offer must never be made in a threshold manner.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Scale patient care</w:t>
            </w:r>
          </w:p>
          <w:p>
            <w:pPr>
              <w:spacing w:before="0" w:after="19"/>
              <w:rPr>
                <w:rFonts w:ascii="Arial" w:hAnsi="Arial" w:cs="Arial"/>
                <w:sz w:val="20"/>
                <w:szCs w:val="20"/>
                <w:lang w:val="ro-RO"/>
              </w:rPr>
            </w:pPr>
            <w:r>
              <w:rPr>
                <w:rFonts w:ascii="Arial" w:hAnsi="Arial" w:cs="Arial"/>
                <w:color w:val="auto"/>
                <w:sz w:val="20"/>
                <w:szCs w:val="20"/>
              </w:rPr>
              <w:t>The number of patients counselled by social services is to be documented and evaluated.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Room</w:t>
            </w:r>
          </w:p>
          <w:p>
            <w:pPr>
              <w:spacing w:before="0" w:after="19"/>
              <w:rPr>
                <w:rFonts w:ascii="Arial" w:hAnsi="Arial" w:cs="Arial"/>
                <w:sz w:val="20"/>
                <w:szCs w:val="20"/>
                <w:lang w:val="ro-RO"/>
              </w:rPr>
            </w:pPr>
            <w:r>
              <w:rPr>
                <w:rFonts w:ascii="Arial" w:hAnsi="Arial" w:cs="Arial"/>
                <w:color w:val="auto"/>
                <w:sz w:val="20"/>
                <w:szCs w:val="20"/>
              </w:rPr>
              <w:t>A suitable room is to be provided for social counselling work.</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Organisation plan</w:t>
            </w:r>
          </w:p>
          <w:p>
            <w:pPr>
              <w:spacing w:before="0" w:after="19"/>
              <w:rPr>
                <w:rFonts w:ascii="Arial" w:hAnsi="Arial" w:cs="Arial"/>
                <w:sz w:val="20"/>
                <w:szCs w:val="20"/>
                <w:lang w:val="ro-RO"/>
              </w:rPr>
            </w:pPr>
            <w:r>
              <w:rPr>
                <w:rFonts w:ascii="Arial" w:hAnsi="Arial" w:cs="Arial"/>
                <w:color w:val="auto"/>
                <w:sz w:val="20"/>
                <w:szCs w:val="20"/>
              </w:rPr>
              <w:t>The carrying out of tasks is to be laid down in an organisation plan that contains details, inter alia, of the availability of resources and local presence.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Contents of counselling using the DVSG service catalogue and the expert standard PEOPSA (psycho-social initial counselling of oncological patients by social work):</w:t>
            </w:r>
          </w:p>
          <w:p>
            <w:pPr>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Identification of social, economic and mental health emergencies</w:t>
            </w:r>
          </w:p>
          <w:p>
            <w:pPr>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Start of medical rehabilitation measures</w:t>
            </w:r>
          </w:p>
          <w:p>
            <w:pPr>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Advice on social law and economic issues (e.g. severely disabled persons' legislation, wage replacement benefits, pensions, benefit requirements, co-payments, etc.)</w:t>
            </w:r>
          </w:p>
          <w:p>
            <w:pPr>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Support for submitting applications</w:t>
            </w:r>
          </w:p>
          <w:p>
            <w:pPr>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Advice on outpatient and inpatient care treatment options and referral to support schemes and specialised services</w:t>
            </w:r>
          </w:p>
          <w:p>
            <w:pPr>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Support for professional and social reintegration</w:t>
            </w:r>
          </w:p>
          <w:p>
            <w:pPr>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Cooperation with service funding agencies and service providers</w:t>
            </w:r>
          </w:p>
          <w:p>
            <w:pPr>
              <w:numPr>
                <w:ilvl w:val="0"/>
                <w:numId w:val="111"/>
              </w:numPr>
              <w:spacing w:before="0" w:after="19"/>
              <w:ind w:hanging="283" w:left="283" w:right="0"/>
              <w:rPr>
                <w:rFonts w:ascii="Arial" w:hAnsi="Arial" w:cs="Arial"/>
                <w:color w:val="auto"/>
                <w:sz w:val="20"/>
                <w:szCs w:val="20"/>
              </w:rPr>
            </w:pPr>
            <w:r>
              <w:rPr>
                <w:rFonts w:ascii="Arial" w:hAnsi="Arial" w:cs="Arial"/>
                <w:color w:val="auto"/>
                <w:sz w:val="20"/>
                <w:szCs w:val="20"/>
              </w:rPr>
              <w:t>Discharge management</w:t>
            </w:r>
          </w:p>
          <w:p>
            <w:pPr>
              <w:numPr>
                <w:ilvl w:val="0"/>
                <w:numId w:val="111"/>
              </w:numPr>
              <w:spacing w:before="0" w:after="19"/>
              <w:ind w:hanging="283" w:left="283"/>
              <w:rPr>
                <w:rFonts w:ascii="Arial" w:hAnsi="Arial" w:cs="Arial"/>
                <w:sz w:val="20"/>
                <w:szCs w:val="20"/>
                <w:lang w:val="ro-RO"/>
              </w:rPr>
            </w:pPr>
            <w:r>
              <w:rPr>
                <w:rFonts w:ascii="Arial" w:hAnsi="Arial" w:cs="Arial"/>
                <w:color w:val="auto"/>
                <w:sz w:val="20"/>
                <w:szCs w:val="20"/>
              </w:rPr>
              <w:t>Intervention in emergencies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tasks:</w:t>
            </w:r>
          </w:p>
          <w:p>
            <w:pPr>
              <w:numPr>
                <w:ilvl w:val="0"/>
                <w:numId w:val="112"/>
              </w:numPr>
              <w:spacing w:before="0" w:after="19"/>
              <w:ind w:hanging="283" w:left="283" w:right="0"/>
              <w:rPr>
                <w:rFonts w:ascii="Arial" w:hAnsi="Arial" w:cs="Arial"/>
                <w:color w:val="auto"/>
                <w:sz w:val="20"/>
                <w:szCs w:val="20"/>
              </w:rPr>
            </w:pPr>
            <w:r>
              <w:rPr>
                <w:rFonts w:ascii="Arial" w:hAnsi="Arial" w:cs="Arial"/>
                <w:color w:val="auto"/>
                <w:sz w:val="20"/>
                <w:szCs w:val="20"/>
              </w:rPr>
              <w:t>Offer training/information events for other disciplines of the centre and/or patients.</w:t>
            </w:r>
          </w:p>
          <w:p>
            <w:pPr>
              <w:numPr>
                <w:ilvl w:val="0"/>
                <w:numId w:val="112"/>
              </w:numPr>
              <w:spacing w:before="0" w:after="19"/>
              <w:ind w:hanging="283" w:left="283" w:right="0"/>
              <w:rPr>
                <w:rFonts w:ascii="Arial" w:hAnsi="Arial" w:cs="Arial"/>
                <w:color w:val="auto"/>
                <w:sz w:val="20"/>
                <w:szCs w:val="20"/>
              </w:rPr>
            </w:pPr>
            <w:r>
              <w:rPr>
                <w:rFonts w:ascii="Arial" w:hAnsi="Arial" w:cs="Arial"/>
                <w:color w:val="auto"/>
                <w:sz w:val="20"/>
                <w:szCs w:val="20"/>
              </w:rPr>
              <w:t>Public relations and networking</w:t>
            </w:r>
          </w:p>
          <w:p>
            <w:pPr>
              <w:numPr>
                <w:ilvl w:val="0"/>
                <w:numId w:val="112"/>
              </w:numPr>
              <w:spacing w:before="0" w:after="19"/>
              <w:ind w:hanging="283" w:left="283" w:right="0"/>
              <w:rPr>
                <w:rFonts w:ascii="Arial" w:hAnsi="Arial" w:cs="Arial"/>
                <w:color w:val="auto"/>
                <w:sz w:val="20"/>
                <w:szCs w:val="20"/>
              </w:rPr>
            </w:pPr>
            <w:r>
              <w:rPr>
                <w:rFonts w:ascii="Arial" w:hAnsi="Arial" w:cs="Arial"/>
                <w:color w:val="auto"/>
                <w:sz w:val="20"/>
                <w:szCs w:val="20"/>
              </w:rPr>
              <w:t>Participation in multiprofessional case consultations, supervision</w:t>
            </w:r>
          </w:p>
          <w:p>
            <w:pPr>
              <w:numPr>
                <w:ilvl w:val="0"/>
                <w:numId w:val="112"/>
              </w:numPr>
              <w:spacing w:before="0" w:after="19"/>
              <w:ind w:hanging="283" w:left="283"/>
              <w:rPr>
                <w:rFonts w:ascii="Arial" w:hAnsi="Arial" w:cs="Arial"/>
                <w:sz w:val="20"/>
                <w:szCs w:val="20"/>
                <w:lang w:val="ro-RO"/>
              </w:rPr>
            </w:pPr>
            <w:r>
              <w:rPr>
                <w:rFonts w:ascii="Arial" w:hAnsi="Arial" w:cs="Arial"/>
                <w:color w:val="auto"/>
                <w:sz w:val="20"/>
                <w:szCs w:val="20"/>
              </w:rPr>
              <w:t>Interdisciplinary cooperation particularly with physicians, nursing staff, physiotherapists, psycho-oncologists, pastoral services inter alia</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and evaluation</w:t>
            </w:r>
          </w:p>
          <w:p>
            <w:pPr>
              <w:spacing w:before="0" w:after="19"/>
              <w:rPr>
                <w:rFonts w:ascii="Arial" w:hAnsi="Arial" w:cs="Arial"/>
                <w:sz w:val="20"/>
                <w:szCs w:val="20"/>
                <w:lang w:val="ro-RO"/>
              </w:rPr>
            </w:pPr>
            <w:r>
              <w:rPr>
                <w:rFonts w:ascii="Arial" w:hAnsi="Arial" w:cs="Arial"/>
                <w:color w:val="auto"/>
                <w:sz w:val="20"/>
                <w:szCs w:val="20"/>
              </w:rPr>
              <w:t>The activity of the social workers is to be documented (e.g. Care SD, KIS) and evaluate.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1.5.10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education/specialty training</w:t>
            </w:r>
          </w:p>
          <w:p>
            <w:pPr>
              <w:numPr>
                <w:ilvl w:val="0"/>
                <w:numId w:val="113"/>
              </w:numPr>
              <w:spacing w:before="0" w:after="19"/>
              <w:ind w:hanging="283" w:left="283" w:right="0"/>
              <w:rPr>
                <w:rFonts w:ascii="Arial" w:hAnsi="Arial" w:cs="Arial"/>
                <w:color w:val="auto"/>
                <w:sz w:val="20"/>
                <w:szCs w:val="20"/>
              </w:rPr>
            </w:pPr>
            <w:r>
              <w:rPr>
                <w:rFonts w:ascii="Arial" w:hAnsi="Arial" w:cs="Arial"/>
                <w:color w:val="auto"/>
                <w:sz w:val="20"/>
                <w:szCs w:val="20"/>
              </w:rPr>
              <w:t>At least 1 dedicated continuing education/specialty training course for each staff member every year (at least 1 day a year)</w:t>
            </w:r>
          </w:p>
          <w:p>
            <w:pPr>
              <w:numPr>
                <w:ilvl w:val="0"/>
                <w:numId w:val="113"/>
              </w:numPr>
              <w:spacing w:before="0" w:after="19"/>
              <w:ind w:hanging="283" w:left="283"/>
              <w:rPr>
                <w:rFonts w:ascii="Arial" w:hAnsi="Arial" w:cs="Arial"/>
                <w:sz w:val="20"/>
                <w:szCs w:val="20"/>
                <w:lang w:val="ro-RO"/>
              </w:rPr>
            </w:pPr>
            <w:r>
              <w:rPr>
                <w:rFonts w:ascii="Arial" w:hAnsi="Arial" w:cs="Arial"/>
                <w:color w:val="auto"/>
                <w:sz w:val="20"/>
                <w:szCs w:val="20"/>
              </w:rPr>
              <w:t>Supervision offered</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1.6</w:t>
              <w:tab/>
              <w:t xml:space="preserve"> Patient participation</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surveys</w:t>
            </w:r>
          </w:p>
          <w:p>
            <w:pPr>
              <w:numPr>
                <w:ilvl w:val="0"/>
                <w:numId w:val="114"/>
              </w:numPr>
              <w:spacing w:before="0" w:after="19"/>
              <w:ind w:hanging="283" w:left="283" w:right="0"/>
              <w:rPr>
                <w:rFonts w:ascii="Arial" w:hAnsi="Arial" w:cs="Arial"/>
                <w:color w:val="auto"/>
                <w:sz w:val="20"/>
                <w:szCs w:val="20"/>
              </w:rPr>
            </w:pPr>
            <w:r>
              <w:rPr>
                <w:rFonts w:ascii="Arial" w:hAnsi="Arial" w:cs="Arial"/>
                <w:color w:val="auto"/>
                <w:sz w:val="20"/>
                <w:szCs w:val="20"/>
              </w:rPr>
              <w:t>A survey of patients of the Skin Cancer Centre over a period of at least three months must be conducted every three years.</w:t>
            </w:r>
          </w:p>
          <w:p>
            <w:pPr>
              <w:numPr>
                <w:ilvl w:val="0"/>
                <w:numId w:val="114"/>
              </w:numPr>
              <w:spacing w:before="0" w:after="19"/>
              <w:ind w:hanging="283" w:left="283"/>
              <w:rPr>
                <w:rFonts w:ascii="Arial" w:hAnsi="Arial" w:cs="Arial"/>
                <w:sz w:val="20"/>
                <w:szCs w:val="20"/>
                <w:lang w:val="ro-RO"/>
              </w:rPr>
            </w:pPr>
            <w:r>
              <w:rPr>
                <w:rFonts w:ascii="Arial" w:hAnsi="Arial" w:cs="Arial"/>
                <w:color w:val="auto"/>
                <w:sz w:val="20"/>
                <w:szCs w:val="20"/>
              </w:rPr>
              <w:t>The return rate should be more than 40 % (steps to be taken if this rate is not reached)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Evaluation patient survey</w:t>
            </w:r>
          </w:p>
          <w:p>
            <w:pPr>
              <w:numPr>
                <w:ilvl w:val="0"/>
                <w:numId w:val="115"/>
              </w:numPr>
              <w:spacing w:before="0" w:after="19"/>
              <w:ind w:hanging="283" w:left="283" w:right="0"/>
              <w:rPr>
                <w:rFonts w:ascii="Arial" w:hAnsi="Arial" w:cs="Arial"/>
                <w:color w:val="auto"/>
                <w:sz w:val="20"/>
                <w:szCs w:val="20"/>
              </w:rPr>
            </w:pPr>
            <w:r>
              <w:rPr>
                <w:rFonts w:ascii="Arial" w:hAnsi="Arial" w:cs="Arial"/>
                <w:color w:val="auto"/>
                <w:sz w:val="20"/>
                <w:szCs w:val="20"/>
              </w:rPr>
              <w:t>Responsibility for the evaluation is to be specified. The evaluation must encompass the patients of the Skin Cancer Centre.</w:t>
            </w:r>
          </w:p>
          <w:p>
            <w:pPr>
              <w:numPr>
                <w:ilvl w:val="0"/>
                <w:numId w:val="115"/>
              </w:numPr>
              <w:spacing w:before="0" w:after="19"/>
              <w:ind w:hanging="283" w:left="283" w:right="0"/>
              <w:rPr>
                <w:rFonts w:ascii="Arial" w:hAnsi="Arial" w:cs="Arial"/>
                <w:color w:val="auto"/>
                <w:sz w:val="20"/>
                <w:szCs w:val="20"/>
              </w:rPr>
            </w:pPr>
            <w:r>
              <w:rPr>
                <w:rFonts w:ascii="Arial" w:hAnsi="Arial" w:cs="Arial"/>
                <w:color w:val="auto"/>
                <w:sz w:val="20"/>
                <w:szCs w:val="20"/>
              </w:rPr>
              <w:t xml:space="preserve">A minuted evaluation must take place. </w:t>
            </w:r>
          </w:p>
          <w:p>
            <w:pPr>
              <w:numPr>
                <w:ilvl w:val="0"/>
                <w:numId w:val="115"/>
              </w:numPr>
              <w:spacing w:before="0" w:after="19"/>
              <w:ind w:hanging="283" w:left="283"/>
              <w:rPr>
                <w:rFonts w:ascii="Arial" w:hAnsi="Arial" w:cs="Arial"/>
                <w:sz w:val="20"/>
                <w:szCs w:val="20"/>
                <w:lang w:val="ro-RO"/>
              </w:rPr>
            </w:pPr>
            <w:r>
              <w:rPr>
                <w:rFonts w:ascii="Arial" w:hAnsi="Arial" w:cs="Arial"/>
                <w:color w:val="auto"/>
                <w:sz w:val="20"/>
                <w:szCs w:val="20"/>
              </w:rPr>
              <w:t>Actions are to be laid down on the basis of the evaluation.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information (general)</w:t>
            </w:r>
          </w:p>
          <w:p>
            <w:pPr>
              <w:numPr>
                <w:ilvl w:val="0"/>
                <w:numId w:val="116"/>
              </w:numPr>
              <w:spacing w:before="0" w:after="19"/>
              <w:ind w:hanging="283" w:left="283" w:right="0"/>
              <w:rPr>
                <w:rFonts w:ascii="Arial" w:hAnsi="Arial" w:cs="Arial"/>
                <w:color w:val="auto"/>
                <w:sz w:val="20"/>
                <w:szCs w:val="20"/>
              </w:rPr>
            </w:pPr>
            <w:r>
              <w:rPr>
                <w:rFonts w:ascii="Arial" w:hAnsi="Arial" w:cs="Arial"/>
                <w:color w:val="auto"/>
                <w:sz w:val="20"/>
                <w:szCs w:val="20"/>
              </w:rPr>
              <w:t>The Skin Cancer Centre should give a full presentation of itself and its treatment options (e.g. brochure, patient folder, homepage).</w:t>
            </w:r>
          </w:p>
          <w:p>
            <w:pPr>
              <w:numPr>
                <w:ilvl w:val="0"/>
                <w:numId w:val="116"/>
              </w:numPr>
              <w:spacing w:before="0" w:after="19"/>
              <w:ind w:hanging="283" w:left="283" w:right="0"/>
              <w:rPr>
                <w:rFonts w:ascii="Arial" w:hAnsi="Arial" w:cs="Arial"/>
                <w:color w:val="auto"/>
                <w:sz w:val="20"/>
                <w:szCs w:val="20"/>
              </w:rPr>
            </w:pPr>
            <w:r>
              <w:rPr>
                <w:rFonts w:ascii="Arial" w:hAnsi="Arial" w:cs="Arial"/>
                <w:color w:val="auto"/>
                <w:sz w:val="20"/>
                <w:szCs w:val="20"/>
              </w:rPr>
              <w:t>The cooperation/treatment partners are to be named with details of the contacts. A description is to be given of the treatment on offer.</w:t>
            </w:r>
          </w:p>
          <w:p>
            <w:pPr>
              <w:numPr>
                <w:ilvl w:val="0"/>
                <w:numId w:val="116"/>
              </w:numPr>
              <w:spacing w:before="0" w:after="19"/>
              <w:ind w:hanging="283" w:left="283"/>
              <w:rPr>
                <w:rFonts w:ascii="Arial" w:hAnsi="Arial" w:cs="Arial"/>
                <w:sz w:val="20"/>
                <w:szCs w:val="20"/>
                <w:lang w:val="ro-RO"/>
              </w:rPr>
            </w:pPr>
            <w:r>
              <w:rPr>
                <w:rFonts w:ascii="Arial" w:hAnsi="Arial" w:cs="Arial"/>
                <w:color w:val="auto"/>
                <w:sz w:val="20"/>
                <w:szCs w:val="20"/>
              </w:rPr>
              <w:t>The presented treatment offering must encompass: Rehabilitation/post-hospital rehabilitation, access to psycho-oncology, self-help, treatment measures and alternatives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Consultation about the impact of the disease</w:t>
            </w:r>
          </w:p>
          <w:p>
            <w:pPr>
              <w:spacing w:before="0" w:after="19"/>
              <w:ind w:left="0" w:right="0"/>
              <w:rPr>
                <w:rFonts w:ascii="Arial" w:hAnsi="Arial" w:cs="Arial"/>
                <w:color w:val="auto"/>
                <w:sz w:val="20"/>
                <w:szCs w:val="20"/>
              </w:rPr>
            </w:pPr>
            <w:r>
              <w:rPr>
                <w:rFonts w:ascii="Arial" w:hAnsi="Arial" w:cs="Arial"/>
                <w:color w:val="auto"/>
                <w:sz w:val="20"/>
                <w:szCs w:val="20"/>
              </w:rPr>
              <w:t xml:space="preserve">Each patient is given a consultation on discharge or at the first outpatient appointment during which the following topics are addressed and information is provided: e.g. disease status, prognosis, therapy planning, aftercare, supportive measures (e.g. rehabilitation, psychosocial offering). </w:t>
            </w:r>
          </w:p>
          <w:p>
            <w:pPr>
              <w:spacing w:before="0" w:after="19"/>
              <w:rPr>
                <w:rFonts w:ascii="Arial" w:hAnsi="Arial" w:cs="Arial"/>
                <w:sz w:val="20"/>
                <w:szCs w:val="20"/>
                <w:lang w:val="ro-RO"/>
              </w:rPr>
            </w:pPr>
            <w:r>
              <w:rPr>
                <w:rFonts w:ascii="Arial" w:hAnsi="Arial" w:cs="Arial"/>
                <w:color w:val="auto"/>
                <w:sz w:val="20"/>
                <w:szCs w:val="20"/>
              </w:rPr>
              <w:t xml:space="preserve">Information provided e.g. </w:t>
            </w:r>
            <w:hyperlink xmlns:r="http://schemas.openxmlformats.org/officeDocument/2006/relationships" r:id="R3" w:tgtFrame="_blank">
              <w:r>
                <w:rPr>
                  <w:rFonts w:ascii="Arial" w:hAnsi="Arial" w:cs="Arial"/>
                  <w:color w:val="auto"/>
                  <w:sz w:val="20"/>
                  <w:szCs w:val="20"/>
                  <w:u w:val="single"/>
                </w:rPr>
                <w:t>https://www.leitlinienprogramm-onkologie.de/patientenleitlinien/melanom/</w:t>
              </w:r>
            </w:hyperlink>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information (case-related)</w:t>
            </w:r>
          </w:p>
          <w:p>
            <w:pPr>
              <w:spacing w:before="0" w:after="19"/>
              <w:rPr>
                <w:rFonts w:ascii="Arial" w:hAnsi="Arial" w:cs="Arial"/>
                <w:sz w:val="20"/>
                <w:szCs w:val="20"/>
                <w:lang w:val="ro-RO"/>
              </w:rPr>
            </w:pPr>
            <w:r>
              <w:rPr>
                <w:rFonts w:ascii="Arial" w:hAnsi="Arial" w:cs="Arial"/>
                <w:color w:val="auto"/>
                <w:sz w:val="20"/>
                <w:szCs w:val="20"/>
              </w:rPr>
              <w:t>Every patient is given a copy of the final medical report. It contains information on histology, tumour stage, planned aftercare and any therapy.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Event for patients</w:t>
            </w:r>
          </w:p>
          <w:p>
            <w:pPr>
              <w:spacing w:before="0" w:after="19"/>
              <w:ind w:left="0" w:right="0"/>
              <w:rPr>
                <w:rFonts w:ascii="Arial" w:hAnsi="Arial" w:cs="Arial"/>
                <w:color w:val="auto"/>
                <w:sz w:val="20"/>
                <w:szCs w:val="20"/>
              </w:rPr>
            </w:pPr>
            <w:r>
              <w:rPr>
                <w:rFonts w:ascii="Arial" w:hAnsi="Arial" w:cs="Arial"/>
                <w:color w:val="auto"/>
                <w:sz w:val="20"/>
                <w:szCs w:val="20"/>
              </w:rPr>
              <w:t>The Skin Cancer Centre should stage a regular information event for its patients.</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If patient events are (co-)financed by industry, this fact including potential conflicts of interest of the speakers must be disclosed. The centre must rule out any direct influence on patients by industry representatives.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1.6.7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Self-help groups</w:t>
            </w:r>
          </w:p>
          <w:p>
            <w:pPr>
              <w:spacing w:before="0" w:after="19"/>
              <w:ind w:left="0" w:right="0"/>
              <w:rPr>
                <w:rFonts w:ascii="Arial" w:hAnsi="Arial" w:cs="Arial"/>
                <w:color w:val="auto"/>
                <w:sz w:val="20"/>
                <w:szCs w:val="20"/>
              </w:rPr>
            </w:pPr>
            <w:r>
              <w:rPr>
                <w:rFonts w:ascii="Arial" w:hAnsi="Arial" w:cs="Arial"/>
                <w:color w:val="auto"/>
                <w:sz w:val="20"/>
                <w:szCs w:val="20"/>
              </w:rPr>
              <w:t>The self-help groups, with which the Skin Cancer Centre actively cooperates, are to be named. If there are no local tumour-related self-help groups, then contacts to national or cross-organ self-help groups are to be organised. Written agreements with the self-help groups should be entered into and updated at least every 5 years which cover the following points:</w:t>
            </w:r>
          </w:p>
          <w:p>
            <w:pPr>
              <w:numPr>
                <w:ilvl w:val="0"/>
                <w:numId w:val="117"/>
              </w:numPr>
              <w:spacing w:before="0" w:after="19"/>
              <w:ind w:hanging="283" w:left="283" w:right="0"/>
              <w:rPr>
                <w:rFonts w:ascii="Arial" w:hAnsi="Arial" w:cs="Arial"/>
                <w:color w:val="auto"/>
                <w:sz w:val="20"/>
                <w:szCs w:val="20"/>
              </w:rPr>
            </w:pPr>
            <w:r>
              <w:rPr>
                <w:rFonts w:ascii="Arial" w:hAnsi="Arial" w:cs="Arial"/>
                <w:color w:val="auto"/>
                <w:sz w:val="20"/>
                <w:szCs w:val="20"/>
              </w:rPr>
              <w:t>Personal discussions between the self-help groups and the Skin Cancer Centre with a view to jointly staging or mutually agreeing on actions and events. The results of the discussions are to be recorded.</w:t>
            </w:r>
          </w:p>
          <w:p>
            <w:pPr>
              <w:numPr>
                <w:ilvl w:val="0"/>
                <w:numId w:val="117"/>
              </w:numPr>
              <w:spacing w:before="0" w:after="19"/>
              <w:ind w:hanging="283" w:left="283" w:right="0"/>
              <w:rPr>
                <w:rFonts w:ascii="Arial" w:hAnsi="Arial" w:cs="Arial"/>
                <w:color w:val="auto"/>
                <w:sz w:val="20"/>
                <w:szCs w:val="20"/>
              </w:rPr>
            </w:pPr>
            <w:r>
              <w:rPr>
                <w:rFonts w:ascii="Arial" w:hAnsi="Arial" w:cs="Arial"/>
                <w:color w:val="auto"/>
                <w:sz w:val="20"/>
                <w:szCs w:val="20"/>
              </w:rPr>
              <w:t>Involvement of medical staff in the events of the self-help group</w:t>
            </w:r>
          </w:p>
          <w:p>
            <w:pPr>
              <w:numPr>
                <w:ilvl w:val="0"/>
                <w:numId w:val="117"/>
              </w:numPr>
              <w:spacing w:before="0" w:after="19"/>
              <w:ind w:hanging="283" w:left="283" w:right="0"/>
              <w:rPr>
                <w:rFonts w:ascii="Arial" w:hAnsi="Arial" w:cs="Arial"/>
                <w:color w:val="auto"/>
                <w:sz w:val="20"/>
                <w:szCs w:val="20"/>
              </w:rPr>
            </w:pPr>
            <w:r>
              <w:rPr>
                <w:rFonts w:ascii="Arial" w:hAnsi="Arial" w:cs="Arial"/>
                <w:color w:val="auto"/>
                <w:sz w:val="20"/>
                <w:szCs w:val="20"/>
              </w:rPr>
              <w:t>Reference to the work of the self-help groups at all stages of treatment (initial diagnosis, hospitalisation, chemotherapy...)</w:t>
            </w:r>
          </w:p>
          <w:p>
            <w:pPr>
              <w:numPr>
                <w:ilvl w:val="0"/>
                <w:numId w:val="117"/>
              </w:numPr>
              <w:spacing w:before="0" w:after="19"/>
              <w:ind w:hanging="283" w:left="283" w:right="0"/>
              <w:rPr>
                <w:rFonts w:ascii="Arial" w:hAnsi="Arial" w:cs="Arial"/>
                <w:color w:val="auto"/>
                <w:sz w:val="20"/>
                <w:szCs w:val="20"/>
              </w:rPr>
            </w:pPr>
            <w:r>
              <w:rPr>
                <w:rFonts w:ascii="Arial" w:hAnsi="Arial" w:cs="Arial"/>
                <w:color w:val="auto"/>
                <w:sz w:val="20"/>
                <w:szCs w:val="20"/>
              </w:rPr>
              <w:t>Provision of contact data of self-help groups (e.g. in patient brochures, homepage of the SC)</w:t>
            </w:r>
          </w:p>
          <w:p>
            <w:pPr>
              <w:numPr>
                <w:ilvl w:val="0"/>
                <w:numId w:val="117"/>
              </w:numPr>
              <w:spacing w:before="0" w:after="19"/>
              <w:ind w:hanging="283" w:left="283" w:right="0"/>
              <w:rPr>
                <w:rFonts w:ascii="Arial" w:hAnsi="Arial" w:cs="Arial"/>
                <w:color w:val="auto"/>
                <w:sz w:val="20"/>
                <w:szCs w:val="20"/>
              </w:rPr>
            </w:pPr>
            <w:r>
              <w:rPr>
                <w:rFonts w:ascii="Arial" w:hAnsi="Arial" w:cs="Arial"/>
                <w:color w:val="auto"/>
                <w:sz w:val="20"/>
                <w:szCs w:val="20"/>
              </w:rPr>
              <w:t>Options to display information brochures of self-help groups</w:t>
            </w:r>
          </w:p>
          <w:p>
            <w:pPr>
              <w:numPr>
                <w:ilvl w:val="0"/>
                <w:numId w:val="117"/>
              </w:numPr>
              <w:spacing w:before="0" w:after="19"/>
              <w:ind w:hanging="283" w:left="283" w:right="0"/>
              <w:rPr>
                <w:rFonts w:ascii="Arial" w:hAnsi="Arial" w:cs="Arial"/>
                <w:color w:val="auto"/>
                <w:sz w:val="20"/>
                <w:szCs w:val="20"/>
              </w:rPr>
            </w:pPr>
            <w:r>
              <w:rPr>
                <w:rFonts w:ascii="Arial" w:hAnsi="Arial" w:cs="Arial"/>
                <w:color w:val="auto"/>
                <w:sz w:val="20"/>
                <w:szCs w:val="20"/>
              </w:rPr>
              <w:t>Quality circles with the participation of representatives of psycho-oncology, self-help groups, social services, pastoral care, nursing care and medicine</w:t>
            </w:r>
          </w:p>
          <w:p>
            <w:pPr>
              <w:numPr>
                <w:ilvl w:val="0"/>
                <w:numId w:val="117"/>
              </w:numPr>
              <w:spacing w:before="0" w:after="19"/>
              <w:ind w:hanging="283" w:left="283" w:right="0"/>
              <w:rPr>
                <w:rFonts w:ascii="Arial" w:hAnsi="Arial" w:cs="Arial"/>
                <w:color w:val="auto"/>
                <w:sz w:val="20"/>
                <w:szCs w:val="20"/>
              </w:rPr>
            </w:pPr>
            <w:r>
              <w:rPr>
                <w:rFonts w:ascii="Arial" w:hAnsi="Arial" w:cs="Arial"/>
                <w:color w:val="auto"/>
                <w:sz w:val="20"/>
                <w:szCs w:val="20"/>
              </w:rPr>
              <w:t>A contact person for self-help should be named</w:t>
            </w:r>
          </w:p>
          <w:p>
            <w:pPr>
              <w:numPr>
                <w:ilvl w:val="0"/>
                <w:numId w:val="117"/>
              </w:numPr>
              <w:spacing w:before="0" w:after="19"/>
              <w:ind w:hanging="283" w:left="283"/>
              <w:rPr>
                <w:rFonts w:ascii="Arial" w:hAnsi="Arial" w:cs="Arial"/>
                <w:sz w:val="20"/>
                <w:szCs w:val="20"/>
                <w:lang w:val="ro-RO"/>
              </w:rPr>
            </w:pPr>
            <w:r>
              <w:rPr>
                <w:rFonts w:ascii="Arial" w:hAnsi="Arial" w:cs="Arial"/>
                <w:color w:val="auto"/>
                <w:sz w:val="20"/>
                <w:szCs w:val="20"/>
              </w:rPr>
              <w:t>A room should be made available for the meetings of the self-help groups.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1.7</w:t>
              <w:tab/>
              <w:t xml:space="preserve"> Study management</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1.7.1</w:t>
            </w:r>
          </w:p>
        </w:tc>
        <w:tc>
          <w:tcPr>
            <w:tcW w:w="1" w:type="dxa"/>
          </w:tcPr>
          <w:p>
            <w:pPr>
              <w:spacing w:before="0" w:after="19"/>
              <w:rPr>
                <w:rFonts w:ascii="Arial" w:hAnsi="Arial" w:cs="Arial"/>
                <w:sz w:val="20"/>
                <w:szCs w:val="20"/>
                <w:lang w:val="ro-RO"/>
              </w:rPr>
            </w:pPr>
            <w:r>
              <w:rPr>
                <w:rFonts w:ascii="Arial" w:hAnsi="Arial" w:cs="Arial"/>
                <w:color w:val="auto"/>
                <w:sz w:val="20"/>
                <w:szCs w:val="20"/>
              </w:rPr>
              <w:t>It must be possible for patients to access studies. The studies conducted at the Skin Cancer Centre are to be listed (e.g. homepage) and patients should be able to access this list and a short description of the studies.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Responsibilities studies</w:t>
            </w:r>
          </w:p>
          <w:p>
            <w:pPr>
              <w:spacing w:before="0" w:after="19"/>
              <w:rPr>
                <w:rFonts w:ascii="Arial" w:hAnsi="Arial" w:cs="Arial"/>
                <w:sz w:val="20"/>
                <w:szCs w:val="20"/>
                <w:lang w:val="ro-RO"/>
              </w:rPr>
            </w:pPr>
            <w:r>
              <w:rPr>
                <w:rFonts w:ascii="Arial" w:hAnsi="Arial" w:cs="Arial"/>
                <w:color w:val="auto"/>
                <w:sz w:val="20"/>
                <w:szCs w:val="20"/>
              </w:rPr>
              <w:t>A study manager is to be named for the Skin Cancer Centre. If several treatment partners are involved in conducting studies, then the activities are to be coordinated by the study manager.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Study nurse</w:t>
            </w:r>
          </w:p>
          <w:p>
            <w:pPr>
              <w:spacing w:before="0" w:after="19"/>
              <w:ind w:left="0" w:right="0"/>
              <w:rPr>
                <w:rFonts w:ascii="Arial" w:hAnsi="Arial" w:cs="Arial"/>
                <w:color w:val="auto"/>
                <w:sz w:val="20"/>
                <w:szCs w:val="20"/>
              </w:rPr>
            </w:pPr>
            <w:r>
              <w:rPr>
                <w:rFonts w:ascii="Arial" w:hAnsi="Arial" w:cs="Arial"/>
                <w:color w:val="auto"/>
                <w:sz w:val="20"/>
                <w:szCs w:val="20"/>
              </w:rPr>
              <w:t>A study nurse/study assistant should be available for initial certification (mandatory after 3 years).</w:t>
            </w:r>
          </w:p>
          <w:p>
            <w:pPr>
              <w:spacing w:before="0" w:after="19"/>
              <w:rPr>
                <w:rFonts w:ascii="Arial" w:hAnsi="Arial" w:cs="Arial"/>
                <w:sz w:val="20"/>
                <w:szCs w:val="20"/>
                <w:lang w:val="ro-RO"/>
              </w:rPr>
            </w:pPr>
            <w:r>
              <w:rPr>
                <w:rFonts w:ascii="Arial" w:hAnsi="Arial" w:cs="Arial"/>
                <w:color w:val="auto"/>
                <w:sz w:val="20"/>
                <w:szCs w:val="20"/>
              </w:rPr>
              <w:t>The study nurse/study assistant is responsible for the care, documentation and administration of study patients of the Skin Cancer Centre. He/she must document the above-mentioned activity and the Skin Cancer Centre must make sufficient capacities available (activity can also be carried out in conjunction with other functions).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Description of standard operating procedures (SOPs)</w:t>
            </w:r>
          </w:p>
          <w:p>
            <w:pPr>
              <w:spacing w:before="0" w:after="19"/>
              <w:rPr>
                <w:rFonts w:ascii="Arial" w:hAnsi="Arial" w:cs="Arial"/>
                <w:sz w:val="20"/>
                <w:szCs w:val="20"/>
                <w:lang w:val="ro-RO"/>
              </w:rPr>
            </w:pPr>
            <w:r>
              <w:rPr>
                <w:rFonts w:ascii="Arial" w:hAnsi="Arial" w:cs="Arial"/>
                <w:color w:val="auto"/>
                <w:sz w:val="20"/>
                <w:szCs w:val="20"/>
              </w:rPr>
              <w:t>The SOPs including responsibilities are to be described for the taking on/initiation of new studies and the conduct of studies (information, conduct and aftercare).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Share study patients (malignant melanoma stag-es lll-IV).</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1. Initial certification:</w:t>
            </w:r>
          </w:p>
          <w:p>
            <w:pPr>
              <w:spacing w:before="0" w:after="19"/>
              <w:ind w:left="0" w:right="0"/>
              <w:rPr>
                <w:rFonts w:ascii="Arial" w:hAnsi="Arial" w:cs="Arial"/>
                <w:color w:val="auto"/>
                <w:sz w:val="20"/>
                <w:szCs w:val="20"/>
              </w:rPr>
            </w:pPr>
            <w:r>
              <w:rPr>
                <w:rFonts w:ascii="Arial" w:hAnsi="Arial" w:cs="Arial"/>
                <w:color w:val="auto"/>
                <w:sz w:val="20"/>
                <w:szCs w:val="20"/>
              </w:rPr>
              <w:t>At the time of initial certification ≥ 1 patients must have been included in studies.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2. After 1 year:</w:t>
            </w:r>
          </w:p>
          <w:p>
            <w:pPr>
              <w:spacing w:before="0" w:after="19"/>
              <w:ind w:left="0" w:right="0"/>
              <w:rPr>
                <w:rFonts w:ascii="Arial" w:hAnsi="Arial" w:cs="Arial"/>
                <w:color w:val="auto"/>
                <w:sz w:val="20"/>
                <w:szCs w:val="20"/>
              </w:rPr>
            </w:pPr>
            <w:r>
              <w:rPr>
                <w:rFonts w:ascii="Arial" w:hAnsi="Arial" w:cs="Arial"/>
                <w:color w:val="auto"/>
                <w:sz w:val="20"/>
                <w:szCs w:val="20"/>
              </w:rPr>
              <w:t>The names of at least 5% of patients should be included in studies.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All study patients can be taken into account when calculating the study rate.</w:t>
            </w:r>
          </w:p>
          <w:p>
            <w:pPr>
              <w:spacing w:before="0" w:after="19"/>
              <w:ind w:left="0" w:right="0"/>
              <w:rPr>
                <w:rFonts w:ascii="Arial" w:hAnsi="Arial" w:cs="Arial"/>
                <w:color w:val="auto"/>
                <w:sz w:val="20"/>
                <w:szCs w:val="20"/>
              </w:rPr>
            </w:pPr>
            <w:r>
              <w:rPr>
                <w:rFonts w:ascii="Arial" w:hAnsi="Arial" w:cs="Arial"/>
                <w:color w:val="auto"/>
                <w:sz w:val="20"/>
                <w:szCs w:val="20"/>
              </w:rPr>
              <w:t>Only the inclusion of patients in studies with an ethical vote counts as study participation.</w:t>
            </w:r>
          </w:p>
          <w:p>
            <w:pPr>
              <w:spacing w:before="0" w:after="19"/>
              <w:ind w:left="0" w:right="0"/>
              <w:rPr>
                <w:rFonts w:ascii="Arial" w:hAnsi="Arial" w:cs="Arial"/>
                <w:color w:val="auto"/>
                <w:sz w:val="20"/>
                <w:szCs w:val="20"/>
              </w:rPr>
            </w:pPr>
            <w:r>
              <w:rPr>
                <w:rFonts w:ascii="Arial" w:hAnsi="Arial" w:cs="Arial"/>
                <w:color w:val="auto"/>
                <w:sz w:val="20"/>
                <w:szCs w:val="20"/>
              </w:rPr>
              <w:t>Exclusive biobank collections are excluded.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Details Data Sheet (= Excel template)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1.7.6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with external facilities</w:t>
            </w:r>
          </w:p>
          <w:p>
            <w:pPr>
              <w:spacing w:before="0" w:after="19"/>
              <w:rPr>
                <w:rFonts w:ascii="Arial" w:hAnsi="Arial" w:cs="Arial"/>
                <w:sz w:val="20"/>
                <w:szCs w:val="20"/>
                <w:lang w:val="ro-RO"/>
              </w:rPr>
            </w:pPr>
            <w:r>
              <w:rPr>
                <w:rFonts w:ascii="Arial" w:hAnsi="Arial" w:cs="Arial"/>
                <w:color w:val="auto"/>
                <w:sz w:val="20"/>
                <w:szCs w:val="20"/>
              </w:rPr>
              <w:t>Cooperation with external facilities on studies is to be regulated in cooperation agreements.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1.8</w:t>
              <w:tab/>
              <w:t xml:space="preserve"> Nursing care</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 oncology nurses</w:t>
            </w:r>
          </w:p>
          <w:p>
            <w:pPr>
              <w:numPr>
                <w:ilvl w:val="0"/>
                <w:numId w:val="118"/>
              </w:numPr>
              <w:spacing w:before="0" w:after="19"/>
              <w:ind w:hanging="283" w:left="283" w:right="0"/>
              <w:rPr>
                <w:rFonts w:ascii="Arial" w:hAnsi="Arial" w:cs="Arial"/>
                <w:color w:val="auto"/>
                <w:sz w:val="20"/>
                <w:szCs w:val="20"/>
              </w:rPr>
            </w:pPr>
            <w:r>
              <w:rPr>
                <w:rFonts w:ascii="Arial" w:hAnsi="Arial" w:cs="Arial"/>
                <w:color w:val="auto"/>
                <w:sz w:val="20"/>
                <w:szCs w:val="20"/>
              </w:rPr>
              <w:t>At least 1 specialist oncological nurse must be actively employed on day duty in the Skin Cancer Centre.</w:t>
            </w:r>
          </w:p>
          <w:p>
            <w:pPr>
              <w:numPr>
                <w:ilvl w:val="0"/>
                <w:numId w:val="118"/>
              </w:numPr>
              <w:spacing w:before="0" w:after="19"/>
              <w:ind w:hanging="283" w:left="283" w:right="0"/>
              <w:rPr>
                <w:rFonts w:ascii="Arial" w:hAnsi="Arial" w:cs="Arial"/>
                <w:color w:val="auto"/>
                <w:sz w:val="20"/>
                <w:szCs w:val="20"/>
              </w:rPr>
            </w:pPr>
            <w:r>
              <w:rPr>
                <w:rFonts w:ascii="Arial" w:hAnsi="Arial" w:cs="Arial"/>
                <w:color w:val="auto"/>
                <w:sz w:val="20"/>
                <w:szCs w:val="20"/>
              </w:rPr>
              <w:t>The names of specialist oncology nurses are to be provided.</w:t>
            </w:r>
          </w:p>
          <w:p>
            <w:pPr>
              <w:numPr>
                <w:ilvl w:val="0"/>
                <w:numId w:val="118"/>
              </w:numPr>
              <w:spacing w:before="0" w:after="19"/>
              <w:ind w:hanging="283" w:left="283" w:right="0"/>
              <w:rPr>
                <w:rFonts w:ascii="Arial" w:hAnsi="Arial" w:cs="Arial"/>
                <w:color w:val="auto"/>
                <w:sz w:val="20"/>
                <w:szCs w:val="20"/>
              </w:rPr>
            </w:pPr>
            <w:r>
              <w:rPr>
                <w:rFonts w:ascii="Arial" w:hAnsi="Arial" w:cs="Arial"/>
                <w:color w:val="auto"/>
                <w:sz w:val="20"/>
                <w:szCs w:val="20"/>
              </w:rPr>
              <w:t>In departments where patients are treated, the activity of one specialist oncological nurse must be proven.</w:t>
            </w:r>
          </w:p>
          <w:p>
            <w:pPr>
              <w:numPr>
                <w:ilvl w:val="0"/>
                <w:numId w:val="118"/>
              </w:numPr>
              <w:spacing w:before="0" w:after="19"/>
              <w:ind w:hanging="283" w:left="283" w:right="0"/>
              <w:rPr>
                <w:rFonts w:ascii="Arial" w:hAnsi="Arial" w:cs="Arial"/>
                <w:color w:val="auto"/>
                <w:sz w:val="20"/>
                <w:szCs w:val="20"/>
              </w:rPr>
            </w:pPr>
            <w:r>
              <w:rPr>
                <w:rFonts w:ascii="Arial" w:hAnsi="Arial" w:cs="Arial"/>
                <w:color w:val="auto"/>
                <w:sz w:val="20"/>
                <w:szCs w:val="20"/>
              </w:rPr>
              <w:t>The specialist oncological nurse performs patient-related and higher-level activities (see below)</w:t>
            </w:r>
          </w:p>
          <w:p>
            <w:pPr>
              <w:numPr>
                <w:ilvl w:val="0"/>
                <w:numId w:val="118"/>
              </w:numPr>
              <w:spacing w:before="0" w:after="19"/>
              <w:ind w:hanging="283" w:left="283" w:right="0"/>
              <w:rPr>
                <w:rFonts w:ascii="Arial" w:hAnsi="Arial" w:cs="Arial"/>
                <w:color w:val="auto"/>
                <w:sz w:val="20"/>
                <w:szCs w:val="20"/>
              </w:rPr>
            </w:pPr>
            <w:r>
              <w:rPr>
                <w:rFonts w:ascii="Arial" w:hAnsi="Arial" w:cs="Arial"/>
                <w:color w:val="auto"/>
                <w:sz w:val="20"/>
                <w:szCs w:val="20"/>
              </w:rPr>
              <w:t>The implementation of tasks / substitution must be regulated in writing and proven accordingly.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Prerequisite for the recognition as oncological specialist nurse is the</w:t>
            </w:r>
          </w:p>
          <w:p>
            <w:pPr>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Specialty training oncology nurse in line with the respective federal state regulations</w:t>
            </w:r>
          </w:p>
          <w:p>
            <w:pPr>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or in line with the model of the federal state ordinance of the German Hospital Federation (Deutsche Krankenhausgesellschaft e.V. – DKG</w:t>
            </w:r>
          </w:p>
          <w:p>
            <w:pPr>
              <w:numPr>
                <w:ilvl w:val="0"/>
                <w:numId w:val="119"/>
              </w:numPr>
              <w:spacing w:before="0" w:after="19"/>
              <w:ind w:hanging="283" w:left="283" w:right="0"/>
              <w:rPr>
                <w:rFonts w:ascii="Arial" w:hAnsi="Arial" w:cs="Arial"/>
                <w:color w:val="auto"/>
                <w:sz w:val="20"/>
                <w:szCs w:val="20"/>
              </w:rPr>
            </w:pPr>
            <w:r>
              <w:rPr>
                <w:rFonts w:ascii="Arial" w:hAnsi="Arial" w:cs="Arial"/>
                <w:color w:val="auto"/>
                <w:sz w:val="20"/>
                <w:szCs w:val="20"/>
              </w:rPr>
              <w:t>or Advanced Practice Nurse (Master's degree) plus 2 years of practical work experience (full-time equivalent) at the Skin Cancer Center.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Subject-specific, nursing, patient-related tasks for example:</w:t>
            </w:r>
          </w:p>
          <w:p>
            <w:pPr>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Subject-related assessment of symptoms, side effects and strains</w:t>
            </w:r>
          </w:p>
          <w:p>
            <w:pPr>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Individual conclusion for intervention based on nursing standards</w:t>
            </w:r>
          </w:p>
          <w:p>
            <w:pPr>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Implementation and evaluation of nursing and therapeutic measures</w:t>
            </w:r>
          </w:p>
          <w:p>
            <w:pPr>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Determination of individual patient-related counselling needs.</w:t>
            </w:r>
          </w:p>
          <w:p>
            <w:pPr>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As part of the nursing concept of the Skin Cancer Center, the subject-specific need for counselling must already be defined</w:t>
            </w:r>
          </w:p>
          <w:p>
            <w:pPr>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Continuous information and counselling to the patient (and their relatives) throughout the course of the disease</w:t>
            </w:r>
          </w:p>
          <w:p>
            <w:pPr>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Implementation, coordination and proof of structured counselling sessions and guidance of patients and relatives; in line with the concept, these can also be carried out by other experienced nurses with longstanding oncological expertise.</w:t>
            </w:r>
          </w:p>
          <w:p>
            <w:pPr>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Participation in the tumour board (according to chapter 1.2)</w:t>
            </w:r>
          </w:p>
          <w:p>
            <w:pPr>
              <w:numPr>
                <w:ilvl w:val="0"/>
                <w:numId w:val="120"/>
              </w:numPr>
              <w:spacing w:before="0" w:after="19"/>
              <w:ind w:hanging="283" w:left="283" w:right="0"/>
              <w:rPr>
                <w:rFonts w:ascii="Arial" w:hAnsi="Arial" w:cs="Arial"/>
                <w:color w:val="auto"/>
                <w:sz w:val="20"/>
                <w:szCs w:val="20"/>
              </w:rPr>
            </w:pPr>
            <w:r>
              <w:rPr>
                <w:rFonts w:ascii="Arial" w:hAnsi="Arial" w:cs="Arial"/>
                <w:color w:val="auto"/>
                <w:sz w:val="20"/>
                <w:szCs w:val="20"/>
              </w:rPr>
              <w:t>Initiation of and participation in multiprofessional case discussions / nursing visits; the aim is to find solutions in complex nursing situations; Criteria for selecting patients should be defined; At least 12 case reviews / nursing visits per year and per center must be proven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Subject-specific higher-level nursing activities:</w:t>
            </w:r>
          </w:p>
          <w:p>
            <w:pPr>
              <w:numPr>
                <w:ilvl w:val="0"/>
                <w:numId w:val="121"/>
              </w:numPr>
              <w:spacing w:before="0" w:after="19"/>
              <w:ind w:hanging="283" w:left="283" w:right="0"/>
              <w:rPr>
                <w:rFonts w:ascii="Arial" w:hAnsi="Arial" w:cs="Arial"/>
                <w:color w:val="auto"/>
                <w:sz w:val="20"/>
                <w:szCs w:val="20"/>
              </w:rPr>
            </w:pPr>
            <w:r>
              <w:rPr>
                <w:rFonts w:ascii="Arial" w:hAnsi="Arial" w:cs="Arial"/>
                <w:color w:val="auto"/>
                <w:sz w:val="20"/>
                <w:szCs w:val="20"/>
              </w:rPr>
              <w:t>A nursing concept is to be developed and implemented which includes the organ-specific features of the oncological nursing care at the skin cancer center.</w:t>
            </w:r>
          </w:p>
          <w:p>
            <w:pPr>
              <w:numPr>
                <w:ilvl w:val="0"/>
                <w:numId w:val="121"/>
              </w:numPr>
              <w:spacing w:before="0" w:after="19"/>
              <w:ind w:hanging="283" w:left="283" w:right="0"/>
              <w:rPr>
                <w:rFonts w:ascii="Arial" w:hAnsi="Arial" w:cs="Arial"/>
                <w:color w:val="auto"/>
                <w:sz w:val="20"/>
                <w:szCs w:val="20"/>
              </w:rPr>
            </w:pPr>
            <w:r>
              <w:rPr>
                <w:rFonts w:ascii="Arial" w:hAnsi="Arial" w:cs="Arial"/>
                <w:color w:val="auto"/>
                <w:sz w:val="20"/>
                <w:szCs w:val="20"/>
              </w:rPr>
              <w:t>Establishment of subject-specific in-house standards based on (if possible) evidence-based guidelines (e.g., S3-LL supportive).</w:t>
            </w:r>
          </w:p>
          <w:p>
            <w:pPr>
              <w:numPr>
                <w:ilvl w:val="0"/>
                <w:numId w:val="121"/>
              </w:numPr>
              <w:spacing w:before="0" w:after="19"/>
              <w:ind w:hanging="283" w:left="283" w:right="0"/>
              <w:rPr>
                <w:rFonts w:ascii="Arial" w:hAnsi="Arial" w:cs="Arial"/>
                <w:color w:val="auto"/>
                <w:sz w:val="20"/>
                <w:szCs w:val="20"/>
              </w:rPr>
            </w:pPr>
            <w:r>
              <w:rPr>
                <w:rFonts w:ascii="Arial" w:hAnsi="Arial" w:cs="Arial"/>
                <w:color w:val="auto"/>
                <w:sz w:val="20"/>
                <w:szCs w:val="20"/>
              </w:rPr>
              <w:t>Offer of collegial counselling / supervision</w:t>
            </w:r>
          </w:p>
          <w:p>
            <w:pPr>
              <w:numPr>
                <w:ilvl w:val="0"/>
                <w:numId w:val="121"/>
              </w:numPr>
              <w:spacing w:before="0" w:after="19"/>
              <w:ind w:hanging="283" w:left="283" w:right="0"/>
              <w:rPr>
                <w:rFonts w:ascii="Arial" w:hAnsi="Arial" w:cs="Arial"/>
                <w:color w:val="auto"/>
                <w:sz w:val="20"/>
                <w:szCs w:val="20"/>
              </w:rPr>
            </w:pPr>
            <w:r>
              <w:rPr>
                <w:rFonts w:ascii="Arial" w:hAnsi="Arial" w:cs="Arial"/>
                <w:color w:val="auto"/>
                <w:sz w:val="20"/>
                <w:szCs w:val="20"/>
              </w:rPr>
              <w:t>Networking of oncological nurses in a common quality circle and participation in the quality circle of the skin cancer center.</w:t>
            </w:r>
          </w:p>
          <w:p>
            <w:pPr>
              <w:numPr>
                <w:ilvl w:val="0"/>
                <w:numId w:val="121"/>
              </w:numPr>
              <w:spacing w:before="0" w:after="19"/>
              <w:ind w:hanging="283" w:left="283" w:right="0"/>
              <w:rPr>
                <w:rFonts w:ascii="Arial" w:hAnsi="Arial" w:cs="Arial"/>
                <w:color w:val="auto"/>
                <w:sz w:val="20"/>
                <w:szCs w:val="20"/>
              </w:rPr>
            </w:pPr>
            <w:r>
              <w:rPr>
                <w:rFonts w:ascii="Arial" w:hAnsi="Arial" w:cs="Arial"/>
                <w:color w:val="auto"/>
                <w:sz w:val="20"/>
                <w:szCs w:val="20"/>
              </w:rPr>
              <w:t>Interdisciplinary exchange with all professional groups involved in the treatment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Responsibility for the implementation of the requirements for the specialist nursing staff applying chemotherapy (see section 6.2.2)</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Induction of staff</w:t>
            </w:r>
          </w:p>
          <w:p>
            <w:pPr>
              <w:spacing w:before="0" w:after="19"/>
              <w:rPr>
                <w:rFonts w:ascii="Arial" w:hAnsi="Arial" w:cs="Arial"/>
                <w:sz w:val="20"/>
                <w:szCs w:val="20"/>
                <w:lang w:val="ro-RO"/>
              </w:rPr>
            </w:pPr>
            <w:r>
              <w:rPr>
                <w:rFonts w:ascii="Arial" w:hAnsi="Arial" w:cs="Arial"/>
                <w:color w:val="auto"/>
                <w:sz w:val="20"/>
                <w:szCs w:val="20"/>
              </w:rPr>
              <w:t>The induction of new staff members must be done on the basis of an oncological induction document / plan with the participation of specialist oncological nursing staff.</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1.8.4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 and specialty training</w:t>
            </w:r>
          </w:p>
          <w:p>
            <w:pPr>
              <w:numPr>
                <w:ilvl w:val="0"/>
                <w:numId w:val="122"/>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nursing staff is to be presented listing the planned qualification sessions for the period of one year.</w:t>
            </w:r>
          </w:p>
          <w:p>
            <w:pPr>
              <w:numPr>
                <w:ilvl w:val="0"/>
                <w:numId w:val="122"/>
              </w:numPr>
              <w:spacing w:before="0" w:after="19"/>
              <w:ind w:hanging="283" w:left="283"/>
              <w:rPr>
                <w:rFonts w:ascii="Arial" w:hAnsi="Arial" w:cs="Arial"/>
                <w:sz w:val="20"/>
                <w:szCs w:val="20"/>
                <w:lang w:val="ro-RO"/>
              </w:rPr>
            </w:pPr>
            <w:r>
              <w:rPr>
                <w:rFonts w:ascii="Arial" w:hAnsi="Arial" w:cs="Arial"/>
                <w:color w:val="auto"/>
                <w:sz w:val="20"/>
                <w:szCs w:val="20"/>
              </w:rPr>
              <w:t>At least 1 dedicated continuing education/specialty training course for each staff member (at least 1 day a year) who carries out quality-relevant activities for the Centre.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1.9</w:t>
              <w:tab/>
              <w:t xml:space="preserve"> General service areas (pharmacy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1.9.1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Catalogues of Requirements of the Organ Cancer Centres and Oncology Centres have a uniform table of contents.</w:t>
            </w:r>
          </w:p>
          <w:p>
            <w:pPr>
              <w:spacing w:before="0" w:after="19"/>
              <w:rPr>
                <w:rFonts w:ascii="Arial" w:hAnsi="Arial" w:cs="Arial"/>
                <w:sz w:val="20"/>
                <w:szCs w:val="20"/>
                <w:lang w:val="ro-RO"/>
              </w:rPr>
            </w:pPr>
            <w:r>
              <w:rPr>
                <w:rFonts w:ascii="Arial" w:hAnsi="Arial" w:cs="Arial"/>
                <w:color w:val="auto"/>
                <w:sz w:val="20"/>
                <w:szCs w:val="20"/>
              </w:rPr>
              <w:t>For the Skin Cancer Centres this section does not specify any Technical and Medical Requirements.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2.</w:t>
        <w:tab/>
        <w:t xml:space="preserve"> Organ-specific diagnostics</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2.1</w:t>
              <w:tab/>
              <w:t xml:space="preserve"> Consultation hours</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Information/dialogue with the patient</w:t>
            </w:r>
          </w:p>
          <w:p>
            <w:pPr>
              <w:spacing w:before="0" w:after="19"/>
              <w:ind w:left="0" w:right="0"/>
              <w:rPr>
                <w:rFonts w:ascii="Arial" w:hAnsi="Arial" w:cs="Arial"/>
                <w:color w:val="auto"/>
                <w:sz w:val="20"/>
                <w:szCs w:val="20"/>
              </w:rPr>
            </w:pPr>
            <w:r>
              <w:rPr>
                <w:rFonts w:ascii="Arial" w:hAnsi="Arial" w:cs="Arial"/>
                <w:color w:val="auto"/>
                <w:sz w:val="20"/>
                <w:szCs w:val="20"/>
              </w:rPr>
              <w:t>Adequate information on diagnosis, prognosis and treatment planning must be provided in accordance with the current state of medical knowledge.This includes inter alia:</w:t>
            </w:r>
          </w:p>
          <w:p>
            <w:pPr>
              <w:numPr>
                <w:ilvl w:val="0"/>
                <w:numId w:val="123"/>
              </w:numPr>
              <w:spacing w:before="0" w:after="19"/>
              <w:ind w:hanging="283" w:left="283" w:right="0"/>
              <w:rPr>
                <w:rFonts w:ascii="Arial" w:hAnsi="Arial" w:cs="Arial"/>
                <w:color w:val="auto"/>
                <w:sz w:val="20"/>
                <w:szCs w:val="20"/>
              </w:rPr>
            </w:pPr>
            <w:r>
              <w:rPr>
                <w:rFonts w:ascii="Arial" w:hAnsi="Arial" w:cs="Arial"/>
                <w:color w:val="auto"/>
                <w:sz w:val="20"/>
                <w:szCs w:val="20"/>
              </w:rPr>
              <w:t>Information consultation about preventive health care, diagnosis, prognosis, therapy, aftercare and self-examination</w:t>
            </w:r>
          </w:p>
          <w:p>
            <w:pPr>
              <w:numPr>
                <w:ilvl w:val="0"/>
                <w:numId w:val="123"/>
              </w:numPr>
              <w:spacing w:before="0" w:after="19"/>
              <w:ind w:hanging="283" w:left="283" w:right="0"/>
              <w:rPr>
                <w:rFonts w:ascii="Arial" w:hAnsi="Arial" w:cs="Arial"/>
                <w:color w:val="auto"/>
                <w:sz w:val="20"/>
                <w:szCs w:val="20"/>
              </w:rPr>
            </w:pPr>
            <w:r>
              <w:rPr>
                <w:rFonts w:ascii="Arial" w:hAnsi="Arial" w:cs="Arial"/>
                <w:color w:val="auto"/>
                <w:sz w:val="20"/>
                <w:szCs w:val="20"/>
              </w:rPr>
              <w:t>Possibility of participating in clinical studies</w:t>
            </w:r>
          </w:p>
          <w:p>
            <w:pPr>
              <w:numPr>
                <w:ilvl w:val="0"/>
                <w:numId w:val="123"/>
              </w:numPr>
              <w:spacing w:before="0" w:after="19"/>
              <w:ind w:hanging="283" w:left="283" w:right="0"/>
              <w:rPr>
                <w:rFonts w:ascii="Arial" w:hAnsi="Arial" w:cs="Arial"/>
                <w:color w:val="auto"/>
                <w:sz w:val="20"/>
                <w:szCs w:val="20"/>
              </w:rPr>
            </w:pPr>
            <w:r>
              <w:rPr>
                <w:rFonts w:ascii="Arial" w:hAnsi="Arial" w:cs="Arial"/>
                <w:color w:val="auto"/>
                <w:sz w:val="20"/>
                <w:szCs w:val="20"/>
              </w:rPr>
              <w:t>Presentation of further treatment concepts</w:t>
            </w:r>
          </w:p>
          <w:p>
            <w:pPr>
              <w:numPr>
                <w:ilvl w:val="0"/>
                <w:numId w:val="123"/>
              </w:numPr>
              <w:spacing w:before="0" w:after="19"/>
              <w:ind w:hanging="283" w:left="283" w:right="0"/>
              <w:rPr>
                <w:rFonts w:ascii="Arial" w:hAnsi="Arial" w:cs="Arial"/>
                <w:color w:val="auto"/>
                <w:sz w:val="20"/>
                <w:szCs w:val="20"/>
              </w:rPr>
            </w:pPr>
            <w:r>
              <w:rPr>
                <w:rFonts w:ascii="Arial" w:hAnsi="Arial" w:cs="Arial"/>
                <w:color w:val="auto"/>
                <w:sz w:val="20"/>
                <w:szCs w:val="20"/>
              </w:rPr>
              <w:t>Offer and sourcing of psychosocial care</w:t>
            </w:r>
          </w:p>
          <w:p>
            <w:pPr>
              <w:numPr>
                <w:ilvl w:val="0"/>
                <w:numId w:val="123"/>
              </w:numPr>
              <w:spacing w:before="0" w:after="19"/>
              <w:ind w:hanging="283" w:left="283" w:right="0"/>
              <w:rPr>
                <w:rFonts w:ascii="Arial" w:hAnsi="Arial" w:cs="Arial"/>
                <w:color w:val="auto"/>
                <w:sz w:val="20"/>
                <w:szCs w:val="20"/>
              </w:rPr>
            </w:pPr>
            <w:r>
              <w:rPr>
                <w:rFonts w:ascii="Arial" w:hAnsi="Arial" w:cs="Arial"/>
                <w:color w:val="auto"/>
                <w:sz w:val="20"/>
                <w:szCs w:val="20"/>
              </w:rPr>
              <w:t>Offer and sourcing of second opinions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 general description is to be given of the way in which information is provided and the dialogue organised. This is to be documented for each patient in medical reports and minutes/records.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Skin tumour consulting hour</w:t>
            </w:r>
          </w:p>
          <w:p>
            <w:pPr>
              <w:spacing w:before="0" w:after="19"/>
              <w:ind w:left="0" w:right="0"/>
              <w:rPr>
                <w:rFonts w:ascii="Arial" w:hAnsi="Arial" w:cs="Arial"/>
                <w:color w:val="auto"/>
                <w:sz w:val="20"/>
                <w:szCs w:val="20"/>
              </w:rPr>
            </w:pPr>
            <w:r>
              <w:rPr>
                <w:rFonts w:ascii="Arial" w:hAnsi="Arial" w:cs="Arial"/>
                <w:color w:val="auto"/>
                <w:sz w:val="20"/>
                <w:szCs w:val="20"/>
              </w:rPr>
              <w:t>On what basis is a special consulting hour held? (Participating physician, personal authorisation, institute authorisation, university outpatient clinic, ambulatory specialist care, medical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Staff resources: </w:t>
            </w:r>
          </w:p>
          <w:p>
            <w:pPr>
              <w:numPr>
                <w:ilvl w:val="0"/>
                <w:numId w:val="124"/>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2 specialists in dermatology </w:t>
            </w:r>
          </w:p>
          <w:p>
            <w:pPr>
              <w:numPr>
                <w:ilvl w:val="0"/>
                <w:numId w:val="124"/>
              </w:numPr>
              <w:spacing w:before="0" w:after="19"/>
              <w:ind w:hanging="283" w:left="283" w:right="0"/>
              <w:rPr>
                <w:rFonts w:ascii="Arial" w:hAnsi="Arial" w:cs="Arial"/>
                <w:color w:val="auto"/>
                <w:sz w:val="20"/>
                <w:szCs w:val="20"/>
              </w:rPr>
            </w:pPr>
            <w:r>
              <w:rPr>
                <w:rFonts w:ascii="Arial" w:hAnsi="Arial" w:cs="Arial"/>
                <w:color w:val="auto"/>
                <w:sz w:val="20"/>
                <w:szCs w:val="20"/>
              </w:rPr>
              <w:t>Presentation at the consultation is possible by all cooperation partners of the centre.</w:t>
            </w:r>
          </w:p>
          <w:p>
            <w:pPr>
              <w:numPr>
                <w:ilvl w:val="0"/>
                <w:numId w:val="124"/>
              </w:numPr>
              <w:spacing w:before="0" w:after="19"/>
              <w:ind w:hanging="283" w:left="283" w:right="0"/>
              <w:rPr>
                <w:rFonts w:ascii="Arial" w:hAnsi="Arial" w:cs="Arial"/>
                <w:color w:val="auto"/>
                <w:sz w:val="20"/>
                <w:szCs w:val="20"/>
              </w:rPr>
            </w:pPr>
            <w:r>
              <w:rPr>
                <w:rFonts w:ascii="Arial" w:hAnsi="Arial" w:cs="Arial"/>
                <w:color w:val="auto"/>
                <w:sz w:val="20"/>
                <w:szCs w:val="20"/>
              </w:rPr>
              <w:t>All skin tumour patients with increased complexity are to be diagnosed and treated on an interdisciplinary basis.</w:t>
            </w:r>
          </w:p>
          <w:p>
            <w:pPr>
              <w:numPr>
                <w:ilvl w:val="0"/>
                <w:numId w:val="124"/>
              </w:numPr>
              <w:spacing w:before="0" w:after="19"/>
              <w:ind w:hanging="283" w:left="283" w:right="0"/>
              <w:rPr>
                <w:rFonts w:ascii="Arial" w:hAnsi="Arial" w:cs="Arial"/>
                <w:color w:val="auto"/>
                <w:sz w:val="20"/>
                <w:szCs w:val="20"/>
              </w:rPr>
            </w:pPr>
            <w:r>
              <w:rPr>
                <w:rFonts w:ascii="Arial" w:hAnsi="Arial" w:cs="Arial"/>
                <w:color w:val="auto"/>
                <w:sz w:val="20"/>
                <w:szCs w:val="20"/>
              </w:rPr>
              <w:t>The specialists are to be named.</w:t>
            </w:r>
          </w:p>
          <w:p>
            <w:pPr>
              <w:numPr>
                <w:ilvl w:val="0"/>
                <w:numId w:val="124"/>
              </w:numPr>
              <w:spacing w:before="0" w:after="19"/>
              <w:ind w:hanging="283" w:left="283"/>
              <w:rPr>
                <w:rFonts w:ascii="Arial" w:hAnsi="Arial" w:cs="Arial"/>
                <w:sz w:val="20"/>
                <w:szCs w:val="20"/>
                <w:lang w:val="ro-RO"/>
              </w:rPr>
            </w:pPr>
            <w:r>
              <w:rPr>
                <w:rFonts w:ascii="Arial" w:hAnsi="Arial" w:cs="Arial"/>
                <w:color w:val="auto"/>
                <w:sz w:val="20"/>
                <w:szCs w:val="20"/>
              </w:rPr>
              <w:t>The specialists named here must be actively involved in the skin tumour consultation.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Frequency</w:t>
            </w:r>
          </w:p>
          <w:p>
            <w:pPr>
              <w:spacing w:before="0" w:after="19"/>
              <w:ind w:left="0" w:right="0"/>
              <w:rPr>
                <w:rFonts w:ascii="Arial" w:hAnsi="Arial" w:cs="Arial"/>
                <w:color w:val="auto"/>
                <w:sz w:val="20"/>
                <w:szCs w:val="20"/>
              </w:rPr>
            </w:pPr>
            <w:r>
              <w:rPr>
                <w:rFonts w:ascii="Arial" w:hAnsi="Arial" w:cs="Arial"/>
                <w:color w:val="auto"/>
                <w:sz w:val="20"/>
                <w:szCs w:val="20"/>
              </w:rPr>
              <w:t>The skin tumour consulting hour must be staged at least once a week and cover the following topics:</w:t>
            </w:r>
          </w:p>
          <w:p>
            <w:pPr>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Skin cancer detection</w:t>
            </w:r>
          </w:p>
          <w:p>
            <w:pPr>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guideline-based full body inspection</w:t>
            </w:r>
          </w:p>
          <w:p>
            <w:pPr>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Dermoscopy</w:t>
            </w:r>
          </w:p>
          <w:p>
            <w:pPr>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Preparation of skin cancer report (BK 5103)</w:t>
            </w:r>
          </w:p>
          <w:p>
            <w:pPr>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Therapy planning</w:t>
            </w:r>
          </w:p>
          <w:p>
            <w:pPr>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Aftercare</w:t>
            </w:r>
          </w:p>
          <w:p>
            <w:pPr>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Surgical advice</w:t>
            </w:r>
          </w:p>
          <w:p>
            <w:pPr>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Advice about risk factors and familial pre-disposition</w:t>
            </w:r>
          </w:p>
          <w:p>
            <w:pPr>
              <w:numPr>
                <w:ilvl w:val="0"/>
                <w:numId w:val="125"/>
              </w:numPr>
              <w:spacing w:before="0" w:after="19"/>
              <w:ind w:hanging="283" w:left="283" w:right="0"/>
              <w:rPr>
                <w:rFonts w:ascii="Arial" w:hAnsi="Arial" w:cs="Arial"/>
                <w:color w:val="auto"/>
                <w:sz w:val="20"/>
                <w:szCs w:val="20"/>
              </w:rPr>
            </w:pPr>
            <w:r>
              <w:rPr>
                <w:rFonts w:ascii="Arial" w:hAnsi="Arial" w:cs="Arial"/>
                <w:color w:val="auto"/>
                <w:sz w:val="20"/>
                <w:szCs w:val="20"/>
              </w:rPr>
              <w:t>Advice about benign skin tumour diseases and precancerous lesions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If appropriate, the topics can be covered in special, separate consulting hours.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Waiting times</w:t>
            </w:r>
          </w:p>
          <w:p>
            <w:pPr>
              <w:spacing w:before="0" w:after="19"/>
              <w:ind w:left="0" w:right="0"/>
              <w:rPr>
                <w:rFonts w:ascii="Arial" w:hAnsi="Arial" w:cs="Arial"/>
                <w:color w:val="auto"/>
                <w:sz w:val="20"/>
                <w:szCs w:val="20"/>
              </w:rPr>
            </w:pPr>
            <w:r>
              <w:rPr>
                <w:rFonts w:ascii="Arial" w:hAnsi="Arial" w:cs="Arial"/>
                <w:color w:val="auto"/>
                <w:sz w:val="20"/>
                <w:szCs w:val="20"/>
              </w:rPr>
              <w:t>How long are the waiting times</w:t>
            </w:r>
          </w:p>
          <w:p>
            <w:pPr>
              <w:numPr>
                <w:ilvl w:val="0"/>
                <w:numId w:val="126"/>
              </w:numPr>
              <w:spacing w:before="0" w:after="19"/>
              <w:ind w:hanging="283" w:left="283" w:right="0"/>
              <w:rPr>
                <w:rFonts w:ascii="Arial" w:hAnsi="Arial" w:cs="Arial"/>
                <w:color w:val="auto"/>
                <w:sz w:val="20"/>
                <w:szCs w:val="20"/>
              </w:rPr>
            </w:pPr>
            <w:r>
              <w:rPr>
                <w:rFonts w:ascii="Arial" w:hAnsi="Arial" w:cs="Arial"/>
                <w:color w:val="auto"/>
                <w:sz w:val="20"/>
                <w:szCs w:val="20"/>
              </w:rPr>
              <w:t>during the consulting hours: &lt; 60 min target value</w:t>
            </w:r>
          </w:p>
          <w:p>
            <w:pPr>
              <w:numPr>
                <w:ilvl w:val="0"/>
                <w:numId w:val="126"/>
              </w:numPr>
              <w:spacing w:before="0" w:after="19"/>
              <w:ind w:hanging="283" w:left="283" w:right="0"/>
              <w:rPr>
                <w:rFonts w:ascii="Arial" w:hAnsi="Arial" w:cs="Arial"/>
                <w:color w:val="auto"/>
                <w:sz w:val="20"/>
                <w:szCs w:val="20"/>
              </w:rPr>
            </w:pPr>
            <w:r>
              <w:rPr>
                <w:rFonts w:ascii="Arial" w:hAnsi="Arial" w:cs="Arial"/>
                <w:color w:val="auto"/>
                <w:sz w:val="20"/>
                <w:szCs w:val="20"/>
              </w:rPr>
              <w:t>for an appointment for first presentation (melanoma, lymphoma, rare, highly malignant skin tumours): &lt; 2 weeks. All other tumours: &lt; 4 weeks</w:t>
            </w:r>
          </w:p>
          <w:p>
            <w:pPr>
              <w:numPr>
                <w:ilvl w:val="0"/>
                <w:numId w:val="126"/>
              </w:numPr>
              <w:spacing w:before="0" w:after="19"/>
              <w:ind w:hanging="283" w:left="283" w:right="0"/>
              <w:rPr>
                <w:rFonts w:ascii="Arial" w:hAnsi="Arial" w:cs="Arial"/>
                <w:color w:val="auto"/>
                <w:sz w:val="20"/>
                <w:szCs w:val="20"/>
              </w:rPr>
            </w:pPr>
            <w:r>
              <w:rPr>
                <w:rFonts w:ascii="Arial" w:hAnsi="Arial" w:cs="Arial"/>
                <w:color w:val="auto"/>
                <w:sz w:val="20"/>
                <w:szCs w:val="20"/>
              </w:rPr>
              <w:t>for an appointment for an outpatient, instrument-based examination (no aftercare patients): &lt; 2 weeks</w:t>
            </w:r>
          </w:p>
          <w:p>
            <w:pPr>
              <w:spacing w:before="0" w:after="19"/>
              <w:ind w:left="0" w:right="0"/>
              <w:rPr>
                <w:rFonts w:ascii="Arial" w:hAnsi="Arial" w:cs="Arial"/>
                <w:color w:val="auto"/>
                <w:sz w:val="20"/>
                <w:szCs w:val="20"/>
              </w:rPr>
            </w:pPr>
            <w:r>
              <w:rPr>
                <w:rFonts w:ascii="Arial" w:hAnsi="Arial" w:cs="Arial"/>
                <w:color w:val="auto"/>
                <w:sz w:val="20"/>
                <w:szCs w:val="20"/>
              </w:rPr>
              <w:t>The waiting times are to be recorded in a representative random sample and statistically evaluated once a year.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2.1.5</w:t>
            </w:r>
          </w:p>
        </w:tc>
        <w:tc>
          <w:tcPr>
            <w:tcW w:w="1" w:type="dxa"/>
          </w:tcPr>
          <w:p>
            <w:pPr>
              <w:spacing w:before="0" w:after="19"/>
              <w:rPr>
                <w:rFonts w:ascii="Arial" w:hAnsi="Arial" w:cs="Arial"/>
                <w:sz w:val="20"/>
                <w:szCs w:val="20"/>
                <w:lang w:val="ro-RO"/>
              </w:rPr>
            </w:pPr>
            <w:r>
              <w:rPr>
                <w:rFonts w:ascii="Arial" w:hAnsi="Arial" w:cs="Arial"/>
                <w:color w:val="auto"/>
                <w:sz w:val="20"/>
                <w:szCs w:val="20"/>
              </w:rPr>
              <w:t>Repeat presentation of patient is to be organised in the event of therapeutic side effects.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2.2</w:t>
              <w:tab/>
              <w:t xml:space="preserve"> Diagnostics</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2.2.1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Lymph node sonography</w:t>
            </w:r>
          </w:p>
          <w:p>
            <w:pPr>
              <w:numPr>
                <w:ilvl w:val="0"/>
                <w:numId w:val="127"/>
              </w:numPr>
              <w:spacing w:before="0" w:after="19"/>
              <w:ind w:hanging="283" w:left="283" w:right="0"/>
              <w:rPr>
                <w:rFonts w:ascii="Arial" w:hAnsi="Arial" w:cs="Arial"/>
                <w:color w:val="auto"/>
                <w:sz w:val="20"/>
                <w:szCs w:val="20"/>
              </w:rPr>
            </w:pPr>
            <w:r>
              <w:rPr>
                <w:rFonts w:ascii="Arial" w:hAnsi="Arial" w:cs="Arial"/>
                <w:color w:val="auto"/>
                <w:sz w:val="20"/>
                <w:szCs w:val="20"/>
              </w:rPr>
              <w:t>Number of lymph node sonographies</w:t>
            </w:r>
          </w:p>
          <w:p>
            <w:pPr>
              <w:numPr>
                <w:ilvl w:val="0"/>
                <w:numId w:val="127"/>
              </w:numPr>
              <w:spacing w:before="0" w:after="19"/>
              <w:ind w:hanging="283" w:left="283"/>
              <w:rPr>
                <w:rFonts w:ascii="Arial" w:hAnsi="Arial" w:cs="Arial"/>
                <w:sz w:val="20"/>
                <w:szCs w:val="20"/>
                <w:lang w:val="ro-RO"/>
              </w:rPr>
            </w:pPr>
            <w:r>
              <w:rPr>
                <w:rFonts w:ascii="Arial" w:hAnsi="Arial" w:cs="Arial"/>
                <w:color w:val="auto"/>
                <w:sz w:val="20"/>
                <w:szCs w:val="20"/>
              </w:rPr>
              <w:t>Only ultrasound devices with a frequency of ≥ 7.5 MHz are to be used for lymph node diagnosis.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3.</w:t>
        <w:tab/>
        <w:t xml:space="preserve"> Radiology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128"/>
              </w:numPr>
              <w:spacing w:before="0" w:after="19"/>
              <w:ind w:hanging="283" w:left="283" w:right="0"/>
              <w:rPr>
                <w:rFonts w:ascii="Arial" w:hAnsi="Arial" w:cs="Arial"/>
                <w:color w:val="auto"/>
                <w:sz w:val="20"/>
                <w:szCs w:val="20"/>
              </w:rPr>
            </w:pPr>
            <w:r>
              <w:rPr>
                <w:rFonts w:ascii="Arial" w:hAnsi="Arial" w:cs="Arial"/>
                <w:color w:val="auto"/>
                <w:sz w:val="20"/>
                <w:szCs w:val="20"/>
              </w:rPr>
              <w:t>For X-ray diagnosis, CT and MRI at least 2 specialists</w:t>
            </w:r>
          </w:p>
          <w:p>
            <w:pPr>
              <w:numPr>
                <w:ilvl w:val="0"/>
                <w:numId w:val="128"/>
              </w:numPr>
              <w:spacing w:before="0" w:after="19"/>
              <w:ind w:hanging="283" w:left="283" w:right="0"/>
              <w:rPr>
                <w:rFonts w:ascii="Arial" w:hAnsi="Arial" w:cs="Arial"/>
                <w:color w:val="auto"/>
                <w:sz w:val="20"/>
                <w:szCs w:val="20"/>
              </w:rPr>
            </w:pPr>
            <w:r>
              <w:rPr>
                <w:rFonts w:ascii="Arial" w:hAnsi="Arial" w:cs="Arial"/>
                <w:color w:val="auto"/>
                <w:sz w:val="20"/>
                <w:szCs w:val="20"/>
              </w:rPr>
              <w:t>The names of the specialists are to be pro-vided.</w:t>
            </w:r>
          </w:p>
          <w:p>
            <w:pPr>
              <w:numPr>
                <w:ilvl w:val="0"/>
                <w:numId w:val="128"/>
              </w:numPr>
              <w:spacing w:before="0" w:after="19"/>
              <w:ind w:hanging="283" w:left="283"/>
              <w:rPr>
                <w:rFonts w:ascii="Arial" w:hAnsi="Arial" w:cs="Arial"/>
                <w:sz w:val="20"/>
                <w:szCs w:val="20"/>
                <w:lang w:val="ro-RO"/>
              </w:rPr>
            </w:pPr>
            <w:r>
              <w:rPr>
                <w:rFonts w:ascii="Arial" w:hAnsi="Arial" w:cs="Arial"/>
                <w:color w:val="auto"/>
                <w:sz w:val="20"/>
                <w:szCs w:val="20"/>
              </w:rPr>
              <w:t>Qualification of specialists is to be documented with regard to the activity for the Skin Cancer Centre or the local interdisciplinary tumour centre.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CT/MRI</w:t>
            </w:r>
          </w:p>
          <w:p>
            <w:pPr>
              <w:spacing w:before="0" w:after="19"/>
              <w:rPr>
                <w:rFonts w:ascii="Arial" w:hAnsi="Arial" w:cs="Arial"/>
                <w:sz w:val="20"/>
                <w:szCs w:val="20"/>
                <w:lang w:val="ro-RO"/>
              </w:rPr>
            </w:pPr>
            <w:r>
              <w:rPr>
                <w:rFonts w:ascii="Arial" w:hAnsi="Arial" w:cs="Arial"/>
                <w:color w:val="auto"/>
                <w:sz w:val="20"/>
                <w:szCs w:val="20"/>
              </w:rPr>
              <w:t>Access to the CT/MRI examinations is to be ensured. If CT/MRI is not possible at the clinical site of the Skin Cancer Centre, then access elsewhere has to be regulated in a cooperation agreement.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Diagnosis</w:t>
            </w:r>
          </w:p>
          <w:p>
            <w:pPr>
              <w:spacing w:before="0" w:after="19"/>
              <w:rPr>
                <w:rFonts w:ascii="Arial" w:hAnsi="Arial" w:cs="Arial"/>
                <w:sz w:val="20"/>
                <w:szCs w:val="20"/>
                <w:lang w:val="ro-RO"/>
              </w:rPr>
            </w:pPr>
            <w:r>
              <w:rPr>
                <w:rFonts w:ascii="Arial" w:hAnsi="Arial" w:cs="Arial"/>
                <w:color w:val="auto"/>
                <w:sz w:val="20"/>
                <w:szCs w:val="20"/>
              </w:rPr>
              <w:t>The written report of the radiologists must be available to the co-attending physicians at the latest 1 day after the test.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3.4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education/specialty training</w:t>
            </w:r>
          </w:p>
          <w:p>
            <w:pPr>
              <w:numPr>
                <w:ilvl w:val="0"/>
                <w:numId w:val="129"/>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medical and nursing staff is to be presented listing the planned training courses for the period of one year.</w:t>
            </w:r>
          </w:p>
          <w:p>
            <w:pPr>
              <w:numPr>
                <w:ilvl w:val="0"/>
                <w:numId w:val="129"/>
              </w:numPr>
              <w:spacing w:before="0" w:after="19"/>
              <w:ind w:hanging="283" w:left="283"/>
              <w:rPr>
                <w:rFonts w:ascii="Arial" w:hAnsi="Arial" w:cs="Arial"/>
                <w:sz w:val="20"/>
                <w:szCs w:val="20"/>
                <w:lang w:val="ro-RO"/>
              </w:rPr>
            </w:pPr>
            <w:r>
              <w:rPr>
                <w:rFonts w:ascii="Arial" w:hAnsi="Arial" w:cs="Arial"/>
                <w:color w:val="auto"/>
                <w:sz w:val="20"/>
                <w:szCs w:val="20"/>
              </w:rPr>
              <w:t>Every year at least 1 dedicated continuing education/specialty training course for each staff member (at least 0.5 days/year) who carries out quality-relevant activities for the Centre.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4.</w:t>
        <w:tab/>
        <w:t xml:space="preserve"> Nuclear medicine</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130"/>
              </w:numPr>
              <w:spacing w:before="0" w:after="19"/>
              <w:ind w:hanging="283" w:left="283" w:right="0"/>
              <w:rPr>
                <w:rFonts w:ascii="Arial" w:hAnsi="Arial" w:cs="Arial"/>
                <w:color w:val="auto"/>
                <w:sz w:val="20"/>
                <w:szCs w:val="20"/>
              </w:rPr>
            </w:pPr>
            <w:r>
              <w:rPr>
                <w:rFonts w:ascii="Arial" w:hAnsi="Arial" w:cs="Arial"/>
                <w:color w:val="auto"/>
                <w:sz w:val="20"/>
                <w:szCs w:val="20"/>
              </w:rPr>
              <w:t>at least 2 specialists</w:t>
            </w:r>
          </w:p>
          <w:p>
            <w:pPr>
              <w:numPr>
                <w:ilvl w:val="0"/>
                <w:numId w:val="130"/>
              </w:numPr>
              <w:spacing w:before="0" w:after="19"/>
              <w:ind w:hanging="283" w:left="283" w:right="0"/>
              <w:rPr>
                <w:rFonts w:ascii="Arial" w:hAnsi="Arial" w:cs="Arial"/>
                <w:color w:val="auto"/>
                <w:sz w:val="20"/>
                <w:szCs w:val="20"/>
              </w:rPr>
            </w:pPr>
            <w:r>
              <w:rPr>
                <w:rFonts w:ascii="Arial" w:hAnsi="Arial" w:cs="Arial"/>
                <w:color w:val="auto"/>
                <w:sz w:val="20"/>
                <w:szCs w:val="20"/>
              </w:rPr>
              <w:t>The names of the specialists are to be provided.</w:t>
            </w:r>
          </w:p>
          <w:p>
            <w:pPr>
              <w:numPr>
                <w:ilvl w:val="0"/>
                <w:numId w:val="130"/>
              </w:numPr>
              <w:spacing w:before="0" w:after="19"/>
              <w:ind w:hanging="283" w:left="283" w:right="0"/>
              <w:rPr>
                <w:rFonts w:ascii="Arial" w:hAnsi="Arial" w:cs="Arial"/>
                <w:color w:val="auto"/>
                <w:sz w:val="20"/>
                <w:szCs w:val="20"/>
              </w:rPr>
            </w:pPr>
            <w:r>
              <w:rPr>
                <w:rFonts w:ascii="Arial" w:hAnsi="Arial" w:cs="Arial"/>
                <w:color w:val="auto"/>
                <w:sz w:val="20"/>
                <w:szCs w:val="20"/>
              </w:rPr>
              <w:t>The qualification of specialists is to be documented with regard to the activity for the Skin Cancer Centre or the local interdisciplinary tumour centre.</w:t>
            </w:r>
          </w:p>
          <w:p>
            <w:pPr>
              <w:numPr>
                <w:ilvl w:val="0"/>
                <w:numId w:val="130"/>
              </w:numPr>
              <w:spacing w:before="0" w:after="19"/>
              <w:ind w:hanging="283" w:left="283"/>
              <w:rPr>
                <w:rFonts w:ascii="Arial" w:hAnsi="Arial" w:cs="Arial"/>
                <w:sz w:val="20"/>
                <w:szCs w:val="20"/>
                <w:lang w:val="ro-RO"/>
              </w:rPr>
            </w:pPr>
            <w:r>
              <w:rPr>
                <w:rFonts w:ascii="Arial" w:hAnsi="Arial" w:cs="Arial"/>
                <w:color w:val="auto"/>
                <w:sz w:val="20"/>
                <w:szCs w:val="20"/>
              </w:rPr>
              <w:t>Radiologists with the corresponding expert knowledge are also recognised as specialists.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Procedures that are to be made available in nuclear medicine</w:t>
            </w:r>
          </w:p>
          <w:p>
            <w:pPr>
              <w:spacing w:before="0" w:after="19"/>
              <w:ind w:left="0" w:right="0"/>
              <w:rPr>
                <w:rFonts w:ascii="Arial" w:hAnsi="Arial" w:cs="Arial"/>
                <w:color w:val="auto"/>
                <w:sz w:val="20"/>
                <w:szCs w:val="20"/>
              </w:rPr>
            </w:pPr>
            <w:r>
              <w:rPr>
                <w:rFonts w:ascii="Arial" w:hAnsi="Arial" w:cs="Arial"/>
                <w:color w:val="auto"/>
                <w:sz w:val="20"/>
                <w:szCs w:val="20"/>
              </w:rPr>
              <w:t>Optional:</w:t>
            </w:r>
          </w:p>
          <w:p>
            <w:pPr>
              <w:spacing w:before="0" w:after="19"/>
              <w:rPr>
                <w:rFonts w:ascii="Arial" w:hAnsi="Arial" w:cs="Arial"/>
                <w:sz w:val="20"/>
                <w:szCs w:val="20"/>
                <w:lang w:val="ro-RO"/>
              </w:rPr>
            </w:pPr>
            <w:r>
              <w:rPr>
                <w:rFonts w:ascii="Arial" w:hAnsi="Arial" w:cs="Arial"/>
                <w:color w:val="auto"/>
                <w:sz w:val="20"/>
                <w:szCs w:val="20"/>
              </w:rPr>
              <w:t>PET and PET-CT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4.3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education/specialty training</w:t>
            </w:r>
          </w:p>
          <w:p>
            <w:pPr>
              <w:numPr>
                <w:ilvl w:val="0"/>
                <w:numId w:val="131"/>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medical and nursing staff is to be presented listing the planned training courses for the period of one year.</w:t>
            </w:r>
          </w:p>
          <w:p>
            <w:pPr>
              <w:numPr>
                <w:ilvl w:val="0"/>
                <w:numId w:val="131"/>
              </w:numPr>
              <w:spacing w:before="0" w:after="19"/>
              <w:ind w:hanging="283" w:left="283"/>
              <w:rPr>
                <w:rFonts w:ascii="Arial" w:hAnsi="Arial" w:cs="Arial"/>
                <w:sz w:val="20"/>
                <w:szCs w:val="20"/>
                <w:lang w:val="ro-RO"/>
              </w:rPr>
            </w:pPr>
            <w:r>
              <w:rPr>
                <w:rFonts w:ascii="Arial" w:hAnsi="Arial" w:cs="Arial"/>
                <w:color w:val="auto"/>
                <w:sz w:val="20"/>
                <w:szCs w:val="20"/>
              </w:rPr>
              <w:t>Every year at least 1 dedicated continuing education/specialty training course for each staff member (at least 0.5 days/year) who carries out quality-relevant activities for the Centre.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5.</w:t>
        <w:tab/>
        <w:t xml:space="preserve"> Surgical oncology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5.1</w:t>
              <w:tab/>
              <w:t xml:space="preserve"> Multiple organ surgical therapy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Catalogues of Requirements of the Organ Cancer Centres and Oncology Centres have a uniform table of contents.</w:t>
            </w:r>
          </w:p>
          <w:p>
            <w:pPr>
              <w:spacing w:before="0" w:after="19"/>
              <w:rPr>
                <w:rFonts w:ascii="Arial" w:hAnsi="Arial" w:cs="Arial"/>
                <w:sz w:val="20"/>
                <w:szCs w:val="20"/>
                <w:lang w:val="ro-RO"/>
              </w:rPr>
            </w:pPr>
            <w:r>
              <w:rPr>
                <w:rFonts w:ascii="Arial" w:hAnsi="Arial" w:cs="Arial"/>
                <w:color w:val="auto"/>
                <w:sz w:val="20"/>
                <w:szCs w:val="20"/>
              </w:rPr>
              <w:t>For the Skin Cancer Centres this section does not specify any Technical and Medical Requirements.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5.2</w:t>
              <w:tab/>
              <w:t xml:space="preserve"> Organ-specific surgical therapy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5.2.1</w:t>
            </w:r>
          </w:p>
        </w:tc>
        <w:tc>
          <w:tcPr>
            <w:tcW w:w="1" w:type="dxa"/>
          </w:tcPr>
          <w:p>
            <w:pPr>
              <w:spacing w:before="0" w:after="19"/>
              <w:rPr>
                <w:rFonts w:ascii="Arial" w:hAnsi="Arial" w:cs="Arial"/>
                <w:sz w:val="20"/>
                <w:szCs w:val="20"/>
                <w:lang w:val="ro-RO"/>
              </w:rPr>
            </w:pPr>
            <w:r>
              <w:rPr>
                <w:rFonts w:ascii="Arial" w:hAnsi="Arial" w:cs="Arial"/>
                <w:color w:val="auto"/>
                <w:sz w:val="20"/>
                <w:szCs w:val="20"/>
              </w:rPr>
              <w:t>Description of the unit (e.g. number of beds, facilities in the patients' rooms, special features of the department, nursing staff ratio)</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Operating theatre for skin tumour interventions:</w:t>
            </w:r>
          </w:p>
          <w:p>
            <w:pPr>
              <w:spacing w:before="0" w:after="19"/>
              <w:rPr>
                <w:rFonts w:ascii="Arial" w:hAnsi="Arial" w:cs="Arial"/>
                <w:sz w:val="20"/>
                <w:szCs w:val="20"/>
                <w:lang w:val="ro-RO"/>
              </w:rPr>
            </w:pPr>
            <w:r>
              <w:rPr>
                <w:rFonts w:ascii="Arial" w:hAnsi="Arial" w:cs="Arial"/>
                <w:color w:val="auto"/>
                <w:sz w:val="20"/>
                <w:szCs w:val="20"/>
              </w:rPr>
              <w:t>Number of operating theatres regularly available for skin tumour surgery at least 1 operating theatre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5.2.3.a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Surgeons in the Skin Cancer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following sub-areas are to be taken into account:</w:t>
            </w:r>
          </w:p>
          <w:p>
            <w:pPr>
              <w:spacing w:before="0" w:after="19"/>
              <w:ind w:left="0" w:right="0"/>
              <w:rPr>
                <w:rFonts w:ascii="Arial" w:hAnsi="Arial" w:cs="Arial"/>
                <w:color w:val="auto"/>
                <w:sz w:val="20"/>
                <w:szCs w:val="20"/>
              </w:rPr>
            </w:pPr>
            <w:r>
              <w:rPr>
                <w:rFonts w:ascii="Arial" w:hAnsi="Arial" w:cs="Arial"/>
                <w:color w:val="auto"/>
                <w:sz w:val="20"/>
                <w:szCs w:val="20"/>
              </w:rPr>
              <w:t>1. Excision of primary tumours with safety margin</w:t>
            </w:r>
          </w:p>
          <w:p>
            <w:pPr>
              <w:spacing w:before="0" w:after="19"/>
              <w:ind w:left="0" w:right="0"/>
              <w:rPr>
                <w:rFonts w:ascii="Arial" w:hAnsi="Arial" w:cs="Arial"/>
                <w:color w:val="auto"/>
                <w:sz w:val="20"/>
                <w:szCs w:val="20"/>
              </w:rPr>
            </w:pPr>
            <w:r>
              <w:rPr>
                <w:rFonts w:ascii="Arial" w:hAnsi="Arial" w:cs="Arial"/>
                <w:color w:val="auto"/>
                <w:sz w:val="20"/>
                <w:szCs w:val="20"/>
              </w:rPr>
              <w:t>2. Micrographically controlled surgery</w:t>
            </w:r>
          </w:p>
          <w:p>
            <w:pPr>
              <w:spacing w:before="0" w:after="19"/>
              <w:ind w:left="0" w:right="0"/>
              <w:rPr>
                <w:rFonts w:ascii="Arial" w:hAnsi="Arial" w:cs="Arial"/>
                <w:color w:val="auto"/>
                <w:sz w:val="20"/>
                <w:szCs w:val="20"/>
              </w:rPr>
            </w:pPr>
            <w:r>
              <w:rPr>
                <w:rFonts w:ascii="Arial" w:hAnsi="Arial" w:cs="Arial"/>
                <w:color w:val="auto"/>
                <w:sz w:val="20"/>
                <w:szCs w:val="20"/>
              </w:rPr>
              <w:t>3. Sentinel node biopsy (SNB)</w:t>
            </w:r>
          </w:p>
          <w:p>
            <w:pPr>
              <w:spacing w:before="0" w:after="19"/>
              <w:ind w:left="0" w:right="0"/>
              <w:rPr>
                <w:rFonts w:ascii="Arial" w:hAnsi="Arial" w:cs="Arial"/>
                <w:color w:val="auto"/>
                <w:sz w:val="20"/>
                <w:szCs w:val="20"/>
              </w:rPr>
            </w:pPr>
            <w:r>
              <w:rPr>
                <w:rFonts w:ascii="Arial" w:hAnsi="Arial" w:cs="Arial"/>
                <w:color w:val="auto"/>
                <w:sz w:val="20"/>
                <w:szCs w:val="20"/>
              </w:rPr>
              <w:t>4. Lymph node dissections</w:t>
            </w:r>
          </w:p>
          <w:p>
            <w:pPr>
              <w:spacing w:before="0" w:after="19"/>
              <w:ind w:left="0" w:right="0"/>
              <w:rPr>
                <w:rFonts w:ascii="Arial" w:hAnsi="Arial" w:cs="Arial"/>
                <w:color w:val="auto"/>
                <w:sz w:val="20"/>
                <w:szCs w:val="20"/>
              </w:rPr>
            </w:pPr>
            <w:r>
              <w:rPr>
                <w:rFonts w:ascii="Arial" w:hAnsi="Arial" w:cs="Arial"/>
                <w:color w:val="auto"/>
                <w:sz w:val="20"/>
                <w:szCs w:val="20"/>
              </w:rPr>
              <w:t>5. Metastasis surgery</w:t>
            </w:r>
          </w:p>
          <w:p>
            <w:pPr>
              <w:spacing w:before="0" w:after="19"/>
              <w:rPr>
                <w:rFonts w:ascii="Arial" w:hAnsi="Arial" w:cs="Arial"/>
                <w:sz w:val="20"/>
                <w:szCs w:val="20"/>
                <w:lang w:val="ro-RO"/>
              </w:rPr>
            </w:pPr>
            <w:r>
              <w:rPr>
                <w:rFonts w:ascii="Arial" w:hAnsi="Arial" w:cs="Arial"/>
                <w:color w:val="auto"/>
                <w:sz w:val="20"/>
                <w:szCs w:val="20"/>
              </w:rPr>
              <w:t>6. Plastic surgical wound closure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5.2.3.b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On 1: Excision of primary tumours with</w:t>
            </w:r>
          </w:p>
          <w:p>
            <w:pPr>
              <w:spacing w:before="0" w:after="19"/>
              <w:ind w:left="0" w:right="0"/>
              <w:rPr>
                <w:rFonts w:ascii="Arial" w:hAnsi="Arial" w:cs="Arial"/>
                <w:color w:val="auto"/>
                <w:sz w:val="20"/>
                <w:szCs w:val="20"/>
              </w:rPr>
            </w:pPr>
            <w:r>
              <w:rPr>
                <w:rFonts w:ascii="Arial" w:hAnsi="Arial" w:cs="Arial"/>
                <w:color w:val="auto"/>
                <w:sz w:val="20"/>
                <w:szCs w:val="20"/>
              </w:rPr>
              <w:t>safety margin (details of malignant melanoma, DFSP, Merkel cell cancer, sarcoma)</w:t>
            </w:r>
          </w:p>
          <w:p>
            <w:pPr>
              <w:numPr>
                <w:ilvl w:val="0"/>
                <w:numId w:val="132"/>
              </w:numPr>
              <w:spacing w:before="0" w:after="19"/>
              <w:ind w:hanging="283" w:left="283"/>
              <w:rPr>
                <w:rFonts w:ascii="Arial" w:hAnsi="Arial" w:cs="Arial"/>
                <w:sz w:val="20"/>
                <w:szCs w:val="20"/>
                <w:lang w:val="ro-RO"/>
              </w:rPr>
            </w:pPr>
            <w:r>
              <w:rPr>
                <w:rFonts w:ascii="Arial" w:hAnsi="Arial" w:cs="Arial"/>
                <w:color w:val="auto"/>
                <w:sz w:val="20"/>
                <w:szCs w:val="20"/>
              </w:rPr>
              <w:t>The names of at least two specialists (surgeons) are to be provided.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5.2.3.c</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On 2: Micrographically controlled surgery </w:t>
            </w:r>
          </w:p>
          <w:p>
            <w:pPr>
              <w:numPr>
                <w:ilvl w:val="0"/>
                <w:numId w:val="133"/>
              </w:numPr>
              <w:spacing w:before="0" w:after="19"/>
              <w:ind w:hanging="283" w:left="283"/>
              <w:rPr>
                <w:rFonts w:ascii="Arial" w:hAnsi="Arial" w:cs="Arial"/>
                <w:sz w:val="20"/>
                <w:szCs w:val="20"/>
                <w:lang w:val="ro-RO"/>
              </w:rPr>
            </w:pPr>
            <w:r>
              <w:rPr>
                <w:rFonts w:ascii="Arial" w:hAnsi="Arial" w:cs="Arial"/>
                <w:color w:val="auto"/>
                <w:sz w:val="20"/>
                <w:szCs w:val="20"/>
              </w:rPr>
              <w:t>The names of at least two surgeons are to be given.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5.2.3.d</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On 3: Sentinel node biopsy (SNB)</w:t>
            </w:r>
          </w:p>
          <w:p>
            <w:pPr>
              <w:numPr>
                <w:ilvl w:val="0"/>
                <w:numId w:val="134"/>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names of at least 2 </w:t>
            </w:r>
            <w:r>
              <w:rPr>
                <w:rFonts w:ascii="Arial" w:hAnsi="Arial" w:cs="Arial"/>
                <w:color w:val="auto"/>
                <w:sz w:val="20"/>
                <w:szCs w:val="20"/>
                <w:shd w:val="clear" w:color="auto" w:fill="00FF00"/>
              </w:rPr>
              <w:t>SNB-</w:t>
            </w:r>
            <w:r>
              <w:rPr>
                <w:rFonts w:ascii="Arial" w:hAnsi="Arial" w:cs="Arial"/>
                <w:color w:val="auto"/>
                <w:sz w:val="20"/>
                <w:szCs w:val="20"/>
              </w:rPr>
              <w:t>surgeons, including at least 1 specialist for dermatology or general surgery and 1 specialist for ENT, OMS, plastic surgery, gynaecology are to be provided.</w:t>
            </w:r>
          </w:p>
          <w:p>
            <w:pPr>
              <w:numPr>
                <w:ilvl w:val="0"/>
                <w:numId w:val="134"/>
              </w:numPr>
              <w:spacing w:before="0" w:after="19"/>
              <w:ind w:hanging="283" w:left="283" w:right="0"/>
              <w:rPr>
                <w:rFonts w:ascii="Arial" w:hAnsi="Arial" w:cs="Arial"/>
                <w:color w:val="auto"/>
                <w:sz w:val="20"/>
                <w:szCs w:val="20"/>
              </w:rPr>
            </w:pPr>
            <w:r>
              <w:rPr>
                <w:rFonts w:ascii="Arial" w:hAnsi="Arial" w:cs="Arial"/>
                <w:color w:val="auto"/>
                <w:sz w:val="20"/>
                <w:szCs w:val="20"/>
              </w:rPr>
              <w:t>For SNB in the head and neck area, proof must be provided of cooperation with a partner specialising in ENT, maxillofacial surgery and/or plastic surgery. The cooperation must be described in a cooperation agreement or SOP.</w:t>
            </w:r>
          </w:p>
          <w:p>
            <w:pPr>
              <w:numPr>
                <w:ilvl w:val="0"/>
                <w:numId w:val="13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In the case of interdisciplinary SNB surgery, one count is possible for both main surgeons.</w:t>
            </w:r>
          </w:p>
          <w:p>
            <w:pPr>
              <w:numPr>
                <w:ilvl w:val="0"/>
                <w:numId w:val="13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Authorisation of new SNB surgeon:</w:t>
            </w:r>
            <w:r>
              <w:rPr>
                <w:rFonts w:ascii="Arial" w:hAnsi="Arial" w:cs="Arial"/>
                <w:color w:val="auto"/>
                <w:sz w:val="20"/>
                <w:szCs w:val="20"/>
              </w:rPr>
              <w:t xml:space="preserve"> For each surgeon at least 50 SNB surgical interventions are to be documented (overall experience, not restricted to malignant skin tumours). 30 out 50 SNB surgical interventions must be carried out as the first surgeon. </w:t>
            </w:r>
            <w:r>
              <w:rPr>
                <w:rFonts w:ascii="Arial" w:hAnsi="Arial" w:cs="Arial"/>
                <w:color w:val="auto"/>
                <w:sz w:val="20"/>
                <w:szCs w:val="20"/>
                <w:shd w:val="clear" w:color="auto" w:fill="00FF00"/>
              </w:rPr>
              <w:t>n addition, proof must be provided of at least 15 SNB surgeries cumulatively in the last 3 years prior to authorisation (based on surgical reports).</w:t>
            </w:r>
          </w:p>
          <w:p>
            <w:pPr>
              <w:numPr>
                <w:ilvl w:val="0"/>
                <w:numId w:val="134"/>
              </w:numPr>
              <w:spacing w:before="0" w:after="19"/>
              <w:ind w:hanging="283" w:left="283" w:right="0"/>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shd w:val="clear" w:color="auto" w:fill="00FF00"/>
              </w:rPr>
              <w:t>ssistance: Recognition as an assistant is only possible if this takes place as part of training (no parallel recognition of cases with 2 SNB surgeons).</w:t>
            </w:r>
          </w:p>
          <w:p>
            <w:pPr>
              <w:numPr>
                <w:ilvl w:val="0"/>
                <w:numId w:val="134"/>
              </w:numPr>
              <w:spacing w:before="0" w:after="19"/>
              <w:ind w:hanging="283" w:left="283" w:right="0"/>
              <w:rPr>
                <w:rFonts w:ascii="Arial" w:hAnsi="Arial" w:cs="Arial"/>
                <w:color w:val="auto"/>
                <w:sz w:val="20"/>
                <w:szCs w:val="20"/>
              </w:rPr>
            </w:pPr>
            <w:r>
              <w:rPr>
                <w:rFonts w:ascii="Arial" w:hAnsi="Arial" w:cs="Arial"/>
                <w:color w:val="auto"/>
                <w:sz w:val="20"/>
                <w:szCs w:val="20"/>
              </w:rPr>
              <w:t xml:space="preserve">Number of patients </w:t>
            </w:r>
            <w:r>
              <w:rPr>
                <w:rFonts w:ascii="Arial" w:hAnsi="Arial" w:cs="Arial"/>
                <w:color w:val="auto"/>
                <w:sz w:val="20"/>
                <w:szCs w:val="20"/>
                <w:shd w:val="clear" w:color="auto" w:fill="00FF00"/>
              </w:rPr>
              <w:t xml:space="preserve">of the centre </w:t>
            </w:r>
            <w:r>
              <w:rPr>
                <w:rFonts w:ascii="Arial" w:hAnsi="Arial" w:cs="Arial"/>
                <w:color w:val="auto"/>
                <w:sz w:val="20"/>
                <w:szCs w:val="20"/>
              </w:rPr>
              <w:t xml:space="preserve">who have undergone a surgical intervention with SNB, at least 20/year, of which 10/named surgeon not restricted to malignant skin tumours); </w:t>
            </w:r>
            <w:r>
              <w:rPr>
                <w:rFonts w:ascii="Arial" w:hAnsi="Arial" w:cs="Arial"/>
                <w:color w:val="auto"/>
                <w:sz w:val="20"/>
                <w:szCs w:val="20"/>
                <w:shd w:val="clear" w:color="auto" w:fill="00FF00"/>
              </w:rPr>
              <w:t>Neck dissections can also be taken into account for this purpose</w:t>
            </w:r>
          </w:p>
          <w:p>
            <w:pPr>
              <w:numPr>
                <w:ilvl w:val="0"/>
                <w:numId w:val="134"/>
              </w:numPr>
              <w:spacing w:before="0" w:after="19"/>
              <w:ind w:hanging="283" w:left="283" w:right="0"/>
              <w:rPr>
                <w:rFonts w:ascii="Arial" w:hAnsi="Arial" w:cs="Arial"/>
                <w:color w:val="auto"/>
                <w:sz w:val="20"/>
                <w:szCs w:val="20"/>
              </w:rPr>
            </w:pPr>
            <w:r>
              <w:rPr>
                <w:rFonts w:ascii="Arial" w:hAnsi="Arial" w:cs="Arial"/>
                <w:color w:val="auto"/>
                <w:sz w:val="20"/>
                <w:szCs w:val="20"/>
              </w:rPr>
              <w:t>Every patient who receives an operation with SNB must be operated on directly by a designated surgeon with the above-mentioned expertise or under his or her supervision (second surgeon).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Mentioned by name in</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Table "SNB-Surgeons"</w:t>
            </w:r>
          </w:p>
          <w:p>
            <w:pPr>
              <w:spacing w:before="0" w:after="19"/>
              <w:rPr>
                <w:rFonts w:ascii="Arial" w:hAnsi="Arial" w:cs="Arial"/>
                <w:sz w:val="20"/>
                <w:szCs w:val="20"/>
                <w:lang w:val="ro-RO"/>
              </w:rPr>
            </w:pPr>
            <w:r>
              <w:rPr>
                <w:rFonts w:ascii="Arial" w:hAnsi="Arial" w:cs="Arial"/>
                <w:color w:val="auto"/>
                <w:sz w:val="20"/>
                <w:szCs w:val="20"/>
                <w:shd w:val="clear" w:color="auto" w:fill="00FF00"/>
              </w:rPr>
              <w:t>(at the end of this section)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5.2.3.e</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On 4: Systematic complete regional lymph node dissection</w:t>
            </w:r>
          </w:p>
          <w:p>
            <w:pPr>
              <w:numPr>
                <w:ilvl w:val="0"/>
                <w:numId w:val="135"/>
              </w:numPr>
              <w:spacing w:before="0" w:after="19"/>
              <w:ind w:hanging="283" w:left="283" w:right="0"/>
              <w:rPr>
                <w:rFonts w:ascii="Arial" w:hAnsi="Arial" w:cs="Arial"/>
                <w:color w:val="auto"/>
                <w:sz w:val="20"/>
                <w:szCs w:val="20"/>
              </w:rPr>
            </w:pPr>
            <w:r>
              <w:rPr>
                <w:rFonts w:ascii="Arial" w:hAnsi="Arial" w:cs="Arial"/>
                <w:color w:val="auto"/>
                <w:sz w:val="20"/>
                <w:szCs w:val="20"/>
              </w:rPr>
              <w:t>The names of at least 2 surgeons, including at least 1 specialist for dermatology or general surgery and 1 specialist for ENT, OMS, plastic surgery are to be provided</w:t>
            </w:r>
          </w:p>
          <w:p>
            <w:pPr>
              <w:numPr>
                <w:ilvl w:val="0"/>
                <w:numId w:val="135"/>
              </w:numPr>
              <w:spacing w:before="0" w:after="19"/>
              <w:ind w:hanging="283" w:left="283"/>
              <w:rPr>
                <w:rFonts w:ascii="Arial" w:hAnsi="Arial" w:cs="Arial"/>
                <w:sz w:val="20"/>
                <w:szCs w:val="20"/>
                <w:lang w:val="ro-RO"/>
              </w:rPr>
            </w:pPr>
            <w:r>
              <w:rPr>
                <w:rFonts w:ascii="Arial" w:hAnsi="Arial" w:cs="Arial"/>
                <w:color w:val="auto"/>
                <w:sz w:val="20"/>
                <w:szCs w:val="20"/>
              </w:rPr>
              <w:t>At least 30 systematic dissections for each surgeon are to be documented. Of them 50% may have been undertaken as a teaching assistant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5.2.3.f</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On 5: Metastasis surgery (separately for thoracic, visceral, neurosurgery, orthopaedics/trauma surgery, ENT/OMS and plastic surgery)</w:t>
            </w:r>
          </w:p>
          <w:p>
            <w:pPr>
              <w:numPr>
                <w:ilvl w:val="0"/>
                <w:numId w:val="136"/>
              </w:numPr>
              <w:spacing w:before="0" w:after="19"/>
              <w:ind w:hanging="283" w:left="283"/>
              <w:rPr>
                <w:rFonts w:ascii="Arial" w:hAnsi="Arial" w:cs="Arial"/>
                <w:sz w:val="20"/>
                <w:szCs w:val="20"/>
                <w:lang w:val="ro-RO"/>
              </w:rPr>
            </w:pPr>
            <w:r>
              <w:rPr>
                <w:rFonts w:ascii="Arial" w:hAnsi="Arial" w:cs="Arial"/>
                <w:color w:val="auto"/>
                <w:sz w:val="20"/>
                <w:szCs w:val="20"/>
              </w:rPr>
              <w:t>For metastasis surgery, cooperations with the indicated specialties are to be documented and the interfaces (communication, participation tumour board, etc.) are to be described.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5.2.3.g</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On 6: Plastic surgical wound closure/dressing</w:t>
            </w:r>
          </w:p>
          <w:p>
            <w:pPr>
              <w:numPr>
                <w:ilvl w:val="0"/>
                <w:numId w:val="137"/>
              </w:numPr>
              <w:spacing w:before="0" w:after="19"/>
              <w:ind w:hanging="283" w:left="283"/>
              <w:rPr>
                <w:rFonts w:ascii="Arial" w:hAnsi="Arial" w:cs="Arial"/>
                <w:sz w:val="20"/>
                <w:szCs w:val="20"/>
                <w:lang w:val="ro-RO"/>
              </w:rPr>
            </w:pPr>
            <w:r>
              <w:rPr>
                <w:rFonts w:ascii="Arial" w:hAnsi="Arial" w:cs="Arial"/>
                <w:color w:val="auto"/>
                <w:sz w:val="20"/>
                <w:szCs w:val="20"/>
              </w:rPr>
              <w:t>The names of at least 2 surgeons, including at least 1 specialist, are to be provided.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detection rate SNB</w:t>
            </w:r>
          </w:p>
          <w:p>
            <w:pPr>
              <w:spacing w:before="0" w:after="19"/>
              <w:rPr>
                <w:rFonts w:ascii="Arial" w:hAnsi="Arial" w:cs="Arial"/>
                <w:sz w:val="20"/>
                <w:szCs w:val="20"/>
                <w:lang w:val="ro-RO"/>
              </w:rPr>
            </w:pPr>
            <w:r>
              <w:rPr>
                <w:rFonts w:ascii="Arial" w:hAnsi="Arial" w:cs="Arial"/>
                <w:color w:val="auto"/>
                <w:sz w:val="20"/>
                <w:szCs w:val="20"/>
              </w:rPr>
              <w:t>The clinical detection rate is to undergo regular quality control (at least once a year) and discussed in an interdisciplinary round.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Systematic lymphadenectomy</w:t>
            </w:r>
          </w:p>
          <w:p>
            <w:pPr>
              <w:spacing w:before="0" w:after="19"/>
              <w:ind w:left="0" w:right="0"/>
              <w:rPr>
                <w:rFonts w:ascii="Arial" w:hAnsi="Arial" w:cs="Arial"/>
                <w:color w:val="auto"/>
                <w:sz w:val="20"/>
                <w:szCs w:val="20"/>
              </w:rPr>
            </w:pPr>
            <w:r>
              <w:rPr>
                <w:rFonts w:ascii="Arial" w:hAnsi="Arial" w:cs="Arial"/>
                <w:color w:val="auto"/>
                <w:sz w:val="20"/>
                <w:szCs w:val="20"/>
              </w:rPr>
              <w:t xml:space="preserve">Lymph node dissection must be done systematically and oriented towards anatomical-morphological guide structures which are to be clearly described in the surgical report. </w:t>
            </w:r>
          </w:p>
          <w:p>
            <w:pPr>
              <w:spacing w:before="0" w:after="19"/>
              <w:ind w:left="0" w:right="0"/>
              <w:rPr>
                <w:rFonts w:ascii="Arial" w:hAnsi="Arial" w:cs="Arial"/>
                <w:color w:val="auto"/>
                <w:sz w:val="20"/>
                <w:szCs w:val="20"/>
              </w:rPr>
            </w:pPr>
            <w:r>
              <w:rPr>
                <w:rFonts w:ascii="Arial" w:hAnsi="Arial" w:cs="Arial"/>
                <w:color w:val="auto"/>
                <w:sz w:val="20"/>
                <w:szCs w:val="20"/>
              </w:rPr>
              <w:t xml:space="preserve">In this context a minimum number of 6 lymph nodes to be examined for each region should not be undercut (in line with UICC, TNM classification of malignant tumours). </w:t>
            </w:r>
          </w:p>
          <w:p>
            <w:pPr>
              <w:spacing w:before="0" w:after="19"/>
              <w:ind w:left="0" w:right="0"/>
              <w:rPr>
                <w:rFonts w:ascii="Arial" w:hAnsi="Arial" w:cs="Arial"/>
                <w:color w:val="auto"/>
                <w:sz w:val="20"/>
                <w:szCs w:val="20"/>
              </w:rPr>
            </w:pPr>
            <w:r>
              <w:rPr>
                <w:rFonts w:ascii="Arial" w:hAnsi="Arial" w:cs="Arial"/>
                <w:color w:val="auto"/>
                <w:sz w:val="20"/>
                <w:szCs w:val="20"/>
              </w:rPr>
              <w:t>Inguinal, iliac-obturator, axillary and cervical regions are to be considered separately as lymph node regions.</w:t>
            </w:r>
          </w:p>
          <w:p>
            <w:pPr>
              <w:spacing w:before="0" w:after="19"/>
              <w:rPr>
                <w:rFonts w:ascii="Arial" w:hAnsi="Arial" w:cs="Arial"/>
                <w:sz w:val="20"/>
                <w:szCs w:val="20"/>
                <w:lang w:val="ro-RO"/>
              </w:rPr>
            </w:pPr>
            <w:r>
              <w:rPr>
                <w:rFonts w:ascii="Arial" w:hAnsi="Arial" w:cs="Arial"/>
                <w:color w:val="auto"/>
                <w:sz w:val="20"/>
                <w:szCs w:val="20"/>
              </w:rPr>
              <w:t>The requirements for and qualifications of the surgeon are outlined in Section 5.2.3.</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5.2.6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education/specialty training</w:t>
            </w:r>
          </w:p>
          <w:p>
            <w:pPr>
              <w:numPr>
                <w:ilvl w:val="0"/>
                <w:numId w:val="138"/>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medical, nursing and other staff is to be presented listing the planned training courses for the period of one year.</w:t>
            </w:r>
          </w:p>
          <w:p>
            <w:pPr>
              <w:numPr>
                <w:ilvl w:val="0"/>
                <w:numId w:val="138"/>
              </w:numPr>
              <w:spacing w:before="0" w:after="19"/>
              <w:ind w:hanging="283" w:left="283"/>
              <w:rPr>
                <w:rFonts w:ascii="Arial" w:hAnsi="Arial" w:cs="Arial"/>
                <w:sz w:val="20"/>
                <w:szCs w:val="20"/>
                <w:lang w:val="ro-RO"/>
              </w:rPr>
            </w:pPr>
            <w:r>
              <w:rPr>
                <w:rFonts w:ascii="Arial" w:hAnsi="Arial" w:cs="Arial"/>
                <w:color w:val="auto"/>
                <w:sz w:val="20"/>
                <w:szCs w:val="20"/>
              </w:rPr>
              <w:t>Every year at least 1 dedicated continuing education/specialty training course for each staff member (at least 0.5 days/year) who carries out quality-relevant activities for the Centre.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6.</w:t>
        <w:tab/>
        <w:t xml:space="preserve"> Medicinal oncology/ Systemic therapy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6.1</w:t>
              <w:tab/>
              <w:t xml:space="preserve"> Medical oncology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6.1.1</w:t>
            </w:r>
          </w:p>
        </w:tc>
        <w:tc>
          <w:tcPr>
            <w:tcW w:w="1" w:type="dxa"/>
          </w:tcPr>
          <w:p>
            <w:pPr>
              <w:spacing w:before="0" w:after="19"/>
              <w:rPr>
                <w:rFonts w:ascii="Arial" w:hAnsi="Arial" w:cs="Arial"/>
                <w:sz w:val="20"/>
                <w:szCs w:val="20"/>
                <w:lang w:val="ro-RO"/>
              </w:rPr>
            </w:pPr>
            <w:r>
              <w:rPr>
                <w:rFonts w:ascii="Arial" w:hAnsi="Arial" w:cs="Arial"/>
                <w:color w:val="auto"/>
                <w:sz w:val="20"/>
                <w:szCs w:val="20"/>
              </w:rPr>
              <w:t>The Catalogues of Requirements of the Organ Cancer Centres and Oncology Centres have a uniform table of contents. For the Skin Cancer Centres this section does not specify any Technical and Medical Requirements.</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rPr>
            </w:pPr>
            <w:r>
              <w:rPr>
                <w:rFonts w:ascii="Arial" w:hAnsi="Arial" w:cs="Arial"/>
                <w:b w:val="1"/>
                <w:bCs w:val="1"/>
                <w:strike w:val="0"/>
                <w:sz w:val="20"/>
                <w:szCs w:val="20"/>
                <w:lang w:val="ro-RO"/>
              </w:rPr>
              <w:t>6.2</w:t>
              <w:tab/>
              <w:t xml:space="preserve"> Organ-specific systemic therapy</w:t>
            </w:r>
          </w:p>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139"/>
              </w:numPr>
              <w:spacing w:before="0" w:after="19"/>
              <w:ind w:hanging="283" w:left="283" w:right="0"/>
              <w:rPr>
                <w:rFonts w:ascii="Arial" w:hAnsi="Arial" w:cs="Arial"/>
                <w:color w:val="auto"/>
                <w:sz w:val="20"/>
                <w:szCs w:val="20"/>
              </w:rPr>
            </w:pPr>
            <w:r>
              <w:rPr>
                <w:rFonts w:ascii="Arial" w:hAnsi="Arial" w:cs="Arial"/>
                <w:color w:val="auto"/>
                <w:sz w:val="20"/>
                <w:szCs w:val="20"/>
              </w:rPr>
              <w:t>at least 1 specialist for dermatology with the additional designation medicinal tumour therapy and 1 specialist for internal medicine and haematology and oncology or</w:t>
            </w:r>
          </w:p>
          <w:p>
            <w:pPr>
              <w:numPr>
                <w:ilvl w:val="0"/>
                <w:numId w:val="139"/>
              </w:numPr>
              <w:spacing w:before="0" w:after="19"/>
              <w:ind w:hanging="283" w:left="283" w:right="0"/>
              <w:rPr>
                <w:rFonts w:ascii="Arial" w:hAnsi="Arial" w:cs="Arial"/>
                <w:color w:val="auto"/>
                <w:sz w:val="20"/>
                <w:szCs w:val="20"/>
              </w:rPr>
            </w:pPr>
            <w:r>
              <w:rPr>
                <w:rFonts w:ascii="Arial" w:hAnsi="Arial" w:cs="Arial"/>
                <w:color w:val="auto"/>
                <w:sz w:val="20"/>
                <w:szCs w:val="20"/>
              </w:rPr>
              <w:t>2 specialists for internal medicine and haematology and oncology</w:t>
            </w:r>
          </w:p>
          <w:p>
            <w:pPr>
              <w:numPr>
                <w:ilvl w:val="0"/>
                <w:numId w:val="139"/>
              </w:numPr>
              <w:spacing w:before="0" w:after="19"/>
              <w:ind w:hanging="283" w:left="283" w:right="0"/>
              <w:rPr>
                <w:rFonts w:ascii="Arial" w:hAnsi="Arial" w:cs="Arial"/>
                <w:color w:val="auto"/>
                <w:sz w:val="20"/>
                <w:szCs w:val="20"/>
              </w:rPr>
            </w:pPr>
            <w:r>
              <w:rPr>
                <w:rFonts w:ascii="Arial" w:hAnsi="Arial" w:cs="Arial"/>
                <w:color w:val="auto"/>
                <w:sz w:val="20"/>
                <w:szCs w:val="20"/>
              </w:rPr>
              <w:t>The names of the specialists are to be provided.</w:t>
            </w:r>
          </w:p>
          <w:p>
            <w:pPr>
              <w:numPr>
                <w:ilvl w:val="0"/>
                <w:numId w:val="139"/>
              </w:numPr>
              <w:spacing w:before="0" w:after="19"/>
              <w:ind w:hanging="283" w:left="283"/>
              <w:rPr>
                <w:rFonts w:ascii="Arial" w:hAnsi="Arial" w:cs="Arial"/>
                <w:sz w:val="20"/>
                <w:szCs w:val="20"/>
                <w:lang w:val="ro-RO"/>
              </w:rPr>
            </w:pPr>
            <w:r>
              <w:rPr>
                <w:rFonts w:ascii="Arial" w:hAnsi="Arial" w:cs="Arial"/>
                <w:color w:val="auto"/>
                <w:sz w:val="20"/>
                <w:szCs w:val="20"/>
              </w:rPr>
              <w:t>The specialists named here must be actively involved in medicinal oncological therapy.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 nurse/ specialist medical assistant</w:t>
            </w:r>
          </w:p>
          <w:p>
            <w:pPr>
              <w:spacing w:before="0" w:after="19"/>
              <w:ind w:left="0" w:right="0"/>
              <w:rPr>
                <w:rFonts w:ascii="Arial" w:hAnsi="Arial" w:cs="Arial"/>
                <w:color w:val="auto"/>
                <w:sz w:val="20"/>
                <w:szCs w:val="20"/>
              </w:rPr>
            </w:pPr>
            <w:r>
              <w:rPr>
                <w:rFonts w:ascii="Arial" w:hAnsi="Arial" w:cs="Arial"/>
                <w:color w:val="auto"/>
                <w:sz w:val="20"/>
                <w:szCs w:val="20"/>
              </w:rPr>
              <w:t>Inpatient, day-patient or outpatient departments in which medicinal oncological therapies are carried out by non-medical staff must be under the professional supervision of an oncological specialist nurse. Cooperating practices are not affected by this regulation.</w:t>
            </w:r>
          </w:p>
          <w:p>
            <w:pPr>
              <w:spacing w:before="0" w:after="19"/>
              <w:ind w:left="0" w:right="0"/>
              <w:rPr>
                <w:rFonts w:ascii="Arial" w:hAnsi="Arial" w:cs="Arial"/>
                <w:color w:val="auto"/>
                <w:sz w:val="20"/>
                <w:szCs w:val="20"/>
              </w:rPr>
            </w:pPr>
            <w:r>
              <w:rPr>
                <w:rFonts w:ascii="Arial" w:hAnsi="Arial" w:cs="Arial"/>
                <w:color w:val="auto"/>
                <w:sz w:val="20"/>
                <w:szCs w:val="20"/>
              </w:rPr>
              <w:t>Requirements for a specialist nurse administering chemotherapy under medical supervision:</w:t>
            </w:r>
          </w:p>
          <w:p>
            <w:pPr>
              <w:numPr>
                <w:ilvl w:val="0"/>
                <w:numId w:val="140"/>
              </w:numPr>
              <w:spacing w:before="0" w:after="19"/>
              <w:ind w:hanging="283" w:left="283" w:right="0"/>
              <w:rPr>
                <w:rFonts w:ascii="Arial" w:hAnsi="Arial" w:cs="Arial"/>
                <w:color w:val="auto"/>
                <w:sz w:val="20"/>
                <w:szCs w:val="20"/>
              </w:rPr>
            </w:pPr>
            <w:r>
              <w:rPr>
                <w:rFonts w:ascii="Arial" w:hAnsi="Arial" w:cs="Arial"/>
                <w:color w:val="auto"/>
                <w:sz w:val="20"/>
                <w:szCs w:val="20"/>
              </w:rPr>
              <w:t>at least 1 year's professional experience in oncology</w:t>
            </w:r>
          </w:p>
          <w:p>
            <w:pPr>
              <w:numPr>
                <w:ilvl w:val="0"/>
                <w:numId w:val="140"/>
              </w:numPr>
              <w:spacing w:before="0" w:after="19"/>
              <w:ind w:hanging="283" w:left="283" w:right="0"/>
              <w:rPr>
                <w:rFonts w:ascii="Arial" w:hAnsi="Arial" w:cs="Arial"/>
                <w:color w:val="auto"/>
                <w:sz w:val="20"/>
                <w:szCs w:val="20"/>
              </w:rPr>
            </w:pPr>
            <w:r>
              <w:rPr>
                <w:rFonts w:ascii="Arial" w:hAnsi="Arial" w:cs="Arial"/>
                <w:color w:val="auto"/>
                <w:sz w:val="20"/>
                <w:szCs w:val="20"/>
              </w:rPr>
              <w:t>50 parenteral systemic therapies (for initial certification an estimate is possible, in the ensuing years documentation must be provided.)</w:t>
            </w:r>
          </w:p>
          <w:p>
            <w:pPr>
              <w:numPr>
                <w:ilvl w:val="0"/>
                <w:numId w:val="140"/>
              </w:numPr>
              <w:spacing w:before="0" w:after="19"/>
              <w:ind w:hanging="283" w:left="283" w:right="0"/>
              <w:rPr>
                <w:rFonts w:ascii="Arial" w:hAnsi="Arial" w:cs="Arial"/>
                <w:color w:val="auto"/>
                <w:sz w:val="20"/>
                <w:szCs w:val="20"/>
              </w:rPr>
            </w:pPr>
            <w:r>
              <w:rPr>
                <w:rFonts w:ascii="Arial" w:hAnsi="Arial" w:cs="Arial"/>
                <w:color w:val="auto"/>
                <w:sz w:val="20"/>
                <w:szCs w:val="20"/>
              </w:rPr>
              <w:t>documentation of training in line with the recommendations of the Conference of Oncological Nursing and Paediatric Nursing Care (Konferenz Onkologischer Kranken- und Kinderkrankenpflege - KOK) (KOK recommended actions, administration of cytostatics by specialised nurses)</w:t>
            </w:r>
          </w:p>
          <w:p>
            <w:pPr>
              <w:numPr>
                <w:ilvl w:val="0"/>
                <w:numId w:val="140"/>
              </w:numPr>
              <w:spacing w:before="0" w:after="19"/>
              <w:ind w:hanging="283" w:left="283" w:right="0"/>
              <w:rPr>
                <w:rFonts w:ascii="Arial" w:hAnsi="Arial" w:cs="Arial"/>
                <w:color w:val="auto"/>
                <w:sz w:val="20"/>
                <w:szCs w:val="20"/>
              </w:rPr>
            </w:pPr>
            <w:r>
              <w:rPr>
                <w:rFonts w:ascii="Arial" w:hAnsi="Arial" w:cs="Arial"/>
                <w:color w:val="auto"/>
                <w:sz w:val="20"/>
                <w:szCs w:val="20"/>
              </w:rPr>
              <w:t>active involvement in the implementation of the requirements to be met by emergency treatment and therapy of comorbidities and secondary diseases</w:t>
            </w:r>
          </w:p>
          <w:p>
            <w:pPr>
              <w:numPr>
                <w:ilvl w:val="0"/>
                <w:numId w:val="140"/>
              </w:numPr>
              <w:spacing w:before="0" w:after="19"/>
              <w:ind w:hanging="283" w:left="283" w:right="0"/>
              <w:rPr>
                <w:rFonts w:ascii="Arial" w:hAnsi="Arial" w:cs="Arial"/>
                <w:color w:val="auto"/>
                <w:sz w:val="20"/>
                <w:szCs w:val="20"/>
              </w:rPr>
            </w:pPr>
            <w:r>
              <w:rPr>
                <w:rFonts w:ascii="Arial" w:hAnsi="Arial" w:cs="Arial"/>
                <w:color w:val="auto"/>
                <w:sz w:val="20"/>
                <w:szCs w:val="20"/>
              </w:rPr>
              <w:t>nursing counselling and/or education of the patient is to be documented.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Qualifications of treatment unit/partner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In the case of skin tumour patients:</w:t>
            </w:r>
          </w:p>
          <w:p>
            <w:pPr>
              <w:spacing w:before="0" w:after="19"/>
              <w:ind w:left="0" w:right="0"/>
              <w:rPr>
                <w:rFonts w:ascii="Arial" w:hAnsi="Arial" w:cs="Arial"/>
                <w:color w:val="auto"/>
                <w:sz w:val="20"/>
                <w:szCs w:val="20"/>
              </w:rPr>
            </w:pPr>
            <w:r>
              <w:rPr>
                <w:rFonts w:ascii="Arial" w:hAnsi="Arial" w:cs="Arial"/>
                <w:color w:val="auto"/>
                <w:sz w:val="20"/>
                <w:szCs w:val="20"/>
              </w:rPr>
              <w:t>Every year at least 50 systemic therapies (cytostatic therapies and/or targeted therapeutics and/or anticoagulant/immune therapies).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u w:val="single"/>
              </w:rPr>
              <w:t xml:space="preserve">Calculation method: </w:t>
            </w:r>
          </w:p>
          <w:p>
            <w:pPr>
              <w:spacing w:before="0" w:after="19"/>
              <w:ind w:left="0" w:right="0"/>
              <w:rPr>
                <w:rFonts w:ascii="Arial" w:hAnsi="Arial" w:cs="Arial"/>
                <w:color w:val="auto"/>
                <w:sz w:val="20"/>
                <w:szCs w:val="20"/>
              </w:rPr>
            </w:pPr>
            <w:r>
              <w:rPr>
                <w:rFonts w:ascii="Arial" w:hAnsi="Arial" w:cs="Arial"/>
                <w:color w:val="auto"/>
                <w:sz w:val="20"/>
                <w:szCs w:val="20"/>
              </w:rPr>
              <w:t xml:space="preserve">systemic/cytostatic/targeted therapy for each patient (consisting of </w:t>
            </w:r>
            <w:r>
              <w:rPr>
                <w:rFonts w:ascii="Arial" w:hAnsi="Arial" w:cs="Arial"/>
                <w:b w:val="1"/>
                <w:color w:val="auto"/>
                <w:sz w:val="20"/>
                <w:szCs w:val="20"/>
              </w:rPr>
              <w:t>several</w:t>
            </w:r>
            <w:r>
              <w:rPr>
                <w:rFonts w:ascii="Arial" w:hAnsi="Arial" w:cs="Arial"/>
                <w:color w:val="auto"/>
                <w:sz w:val="20"/>
                <w:szCs w:val="20"/>
              </w:rPr>
              <w:t xml:space="preserve"> cycles or applications, combination therapies count as one therapy)</w:t>
            </w:r>
          </w:p>
          <w:p>
            <w:pPr>
              <w:spacing w:before="0" w:after="19"/>
              <w:ind w:left="0" w:right="0"/>
              <w:rPr>
                <w:rFonts w:ascii="Arial" w:hAnsi="Arial" w:cs="Arial"/>
                <w:color w:val="auto"/>
                <w:sz w:val="20"/>
                <w:szCs w:val="20"/>
              </w:rPr>
            </w:pPr>
            <w:r>
              <w:rPr>
                <w:rFonts w:ascii="Arial" w:hAnsi="Arial" w:cs="Arial"/>
                <w:color w:val="auto"/>
                <w:sz w:val="20"/>
                <w:szCs w:val="20"/>
              </w:rPr>
              <w:t>In the case of cross-year therapies, the therapy commenced in the survey year counts.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Possible cooperation with treatment partners where there is no proof of competence:</w:t>
            </w:r>
          </w:p>
          <w:p>
            <w:pPr>
              <w:numPr>
                <w:ilvl w:val="0"/>
                <w:numId w:val="141"/>
              </w:numPr>
              <w:spacing w:before="0" w:after="19"/>
              <w:ind w:hanging="283" w:left="283" w:right="0"/>
              <w:rPr>
                <w:rFonts w:ascii="Arial" w:hAnsi="Arial" w:cs="Arial"/>
                <w:color w:val="auto"/>
                <w:sz w:val="20"/>
                <w:szCs w:val="20"/>
              </w:rPr>
            </w:pPr>
            <w:r>
              <w:rPr>
                <w:rFonts w:ascii="Arial" w:hAnsi="Arial" w:cs="Arial"/>
                <w:color w:val="auto"/>
                <w:sz w:val="20"/>
                <w:szCs w:val="20"/>
              </w:rPr>
              <w:t>Haematology/Oncology:</w:t>
            </w:r>
          </w:p>
          <w:p>
            <w:pPr>
              <w:spacing w:before="0" w:after="19"/>
              <w:ind w:left="0" w:right="0"/>
              <w:rPr>
                <w:rFonts w:ascii="Arial" w:hAnsi="Arial" w:cs="Arial"/>
                <w:color w:val="auto"/>
                <w:sz w:val="20"/>
                <w:szCs w:val="20"/>
              </w:rPr>
            </w:pPr>
            <w:r>
              <w:rPr>
                <w:rFonts w:ascii="Arial" w:hAnsi="Arial" w:cs="Arial"/>
                <w:color w:val="auto"/>
                <w:sz w:val="20"/>
                <w:szCs w:val="20"/>
              </w:rPr>
              <w:t>Documentation of 200 cross-organ cytostatic therapies</w:t>
            </w:r>
          </w:p>
          <w:p>
            <w:pPr>
              <w:numPr>
                <w:ilvl w:val="0"/>
                <w:numId w:val="142"/>
              </w:numPr>
              <w:spacing w:before="0" w:after="19"/>
              <w:ind w:hanging="283" w:left="283" w:right="0"/>
              <w:rPr>
                <w:rFonts w:ascii="Arial" w:hAnsi="Arial" w:cs="Arial"/>
                <w:color w:val="auto"/>
                <w:sz w:val="20"/>
                <w:szCs w:val="20"/>
              </w:rPr>
            </w:pPr>
            <w:r>
              <w:rPr>
                <w:rFonts w:ascii="Arial" w:hAnsi="Arial" w:cs="Arial"/>
                <w:color w:val="auto"/>
                <w:sz w:val="20"/>
                <w:szCs w:val="20"/>
              </w:rPr>
              <w:t>Conduct of systemic therapy for skin tumour patients in a medical centre or a multidisciplinary systemic therapeutic unit:</w:t>
            </w:r>
          </w:p>
          <w:p>
            <w:pPr>
              <w:spacing w:before="0" w:after="19"/>
              <w:ind w:left="0" w:right="0"/>
              <w:rPr>
                <w:rFonts w:ascii="Arial" w:hAnsi="Arial" w:cs="Arial"/>
                <w:color w:val="auto"/>
                <w:sz w:val="20"/>
                <w:szCs w:val="20"/>
              </w:rPr>
            </w:pPr>
            <w:r>
              <w:rPr>
                <w:rFonts w:ascii="Arial" w:hAnsi="Arial" w:cs="Arial"/>
                <w:color w:val="auto"/>
                <w:sz w:val="20"/>
                <w:szCs w:val="20"/>
              </w:rPr>
              <w:t>200 cross-organ cytostatic/targeted therapies of which at least 15 cytostatic/targeted in skin</w:t>
            </w:r>
          </w:p>
          <w:p>
            <w:pPr>
              <w:spacing w:before="0" w:after="19"/>
              <w:ind w:left="0" w:right="0"/>
              <w:rPr>
                <w:rFonts w:ascii="Arial" w:hAnsi="Arial" w:cs="Arial"/>
                <w:color w:val="auto"/>
                <w:sz w:val="20"/>
                <w:szCs w:val="20"/>
              </w:rPr>
            </w:pPr>
            <w:r>
              <w:rPr>
                <w:rFonts w:ascii="Arial" w:hAnsi="Arial" w:cs="Arial"/>
                <w:color w:val="auto"/>
                <w:sz w:val="20"/>
                <w:szCs w:val="20"/>
              </w:rPr>
              <w:t>tumour patients.</w:t>
            </w:r>
          </w:p>
          <w:p>
            <w:pPr>
              <w:spacing w:before="0" w:after="19"/>
              <w:ind w:left="0" w:right="0"/>
              <w:rPr>
                <w:rFonts w:ascii="Arial" w:hAnsi="Arial" w:cs="Arial"/>
                <w:color w:val="auto"/>
                <w:sz w:val="20"/>
                <w:szCs w:val="20"/>
              </w:rPr>
            </w:pPr>
            <w:r>
              <w:rPr>
                <w:rFonts w:ascii="Arial" w:hAnsi="Arial" w:cs="Arial"/>
                <w:color w:val="auto"/>
                <w:sz w:val="20"/>
                <w:szCs w:val="20"/>
              </w:rPr>
              <w:t>The head of this unit bears the main responsibility for the 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6.2.4</w:t>
            </w:r>
          </w:p>
        </w:tc>
        <w:tc>
          <w:tcPr>
            <w:tcW w:w="1" w:type="dxa"/>
          </w:tcPr>
          <w:p>
            <w:pPr>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Chemotherapy</w:t>
            </w:r>
            <w:r>
              <w:rPr>
                <w:rFonts w:ascii="Arial" w:hAnsi="Arial" w:cs="Arial"/>
                <w:color w:val="auto"/>
                <w:sz w:val="20"/>
                <w:szCs w:val="20"/>
              </w:rPr>
              <w:t xml:space="preserve"> </w:t>
            </w:r>
            <w:r>
              <w:rPr>
                <w:rFonts w:ascii="Arial" w:hAnsi="Arial" w:cs="Arial"/>
                <w:color w:val="auto"/>
                <w:sz w:val="20"/>
                <w:szCs w:val="20"/>
                <w:shd w:val="clear" w:color="auto" w:fill="00FF00"/>
              </w:rPr>
              <w:t xml:space="preserve">Systemic therapy </w:t>
            </w:r>
            <w:r>
              <w:rPr>
                <w:rFonts w:ascii="Arial" w:hAnsi="Arial" w:cs="Arial"/>
                <w:color w:val="auto"/>
                <w:sz w:val="20"/>
                <w:szCs w:val="20"/>
              </w:rPr>
              <w:t>outpatient/inpatient</w:t>
            </w:r>
          </w:p>
          <w:p>
            <w:pPr>
              <w:spacing w:before="0" w:after="19"/>
              <w:rPr>
                <w:rFonts w:ascii="Arial" w:hAnsi="Arial" w:cs="Arial"/>
                <w:sz w:val="20"/>
                <w:szCs w:val="20"/>
                <w:lang w:val="ro-RO"/>
              </w:rPr>
            </w:pPr>
            <w:r>
              <w:rPr>
                <w:rFonts w:ascii="Arial" w:hAnsi="Arial" w:cs="Arial"/>
                <w:color w:val="auto"/>
                <w:sz w:val="20"/>
                <w:szCs w:val="20"/>
              </w:rPr>
              <w:t xml:space="preserve">It must be possible for </w:t>
            </w:r>
            <w:r>
              <w:rPr>
                <w:rFonts w:ascii="Arial" w:hAnsi="Arial" w:cs="Arial"/>
                <w:strike w:val="1"/>
                <w:color w:val="auto"/>
                <w:sz w:val="20"/>
                <w:szCs w:val="20"/>
                <w:shd w:val="clear" w:color="auto" w:fill="00FE00"/>
              </w:rPr>
              <w:t>chemotherapy</w:t>
            </w:r>
            <w:r>
              <w:rPr>
                <w:rFonts w:ascii="Arial" w:hAnsi="Arial" w:cs="Arial"/>
                <w:color w:val="auto"/>
                <w:sz w:val="20"/>
                <w:szCs w:val="20"/>
              </w:rPr>
              <w:t xml:space="preserve"> </w:t>
            </w:r>
            <w:r>
              <w:rPr>
                <w:rFonts w:ascii="Arial" w:hAnsi="Arial" w:cs="Arial"/>
                <w:color w:val="auto"/>
                <w:sz w:val="20"/>
                <w:szCs w:val="20"/>
                <w:shd w:val="clear" w:color="auto" w:fill="00FF00"/>
              </w:rPr>
              <w:t>systemic therapy</w:t>
            </w:r>
            <w:r>
              <w:rPr>
                <w:rFonts w:ascii="Arial" w:hAnsi="Arial" w:cs="Arial"/>
                <w:color w:val="auto"/>
                <w:sz w:val="20"/>
                <w:szCs w:val="20"/>
              </w:rPr>
              <w:t xml:space="preserve"> to be offered in both an outpatient and inpatient setting.</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Options to be provided that correspond to the current level of knowledge: for instance</w:t>
            </w:r>
          </w:p>
          <w:p>
            <w:pPr>
              <w:numPr>
                <w:ilvl w:val="0"/>
                <w:numId w:val="143"/>
              </w:numPr>
              <w:spacing w:before="0" w:after="19"/>
              <w:ind w:hanging="283" w:left="283" w:right="0"/>
              <w:rPr>
                <w:rFonts w:ascii="Arial" w:hAnsi="Arial" w:cs="Arial"/>
                <w:color w:val="auto"/>
                <w:sz w:val="20"/>
                <w:szCs w:val="20"/>
              </w:rPr>
            </w:pPr>
            <w:r>
              <w:rPr>
                <w:rFonts w:ascii="Arial" w:hAnsi="Arial" w:cs="Arial"/>
                <w:color w:val="auto"/>
                <w:sz w:val="20"/>
                <w:szCs w:val="20"/>
              </w:rPr>
              <w:t>Immune therapy</w:t>
            </w:r>
          </w:p>
          <w:p>
            <w:pPr>
              <w:numPr>
                <w:ilvl w:val="0"/>
                <w:numId w:val="143"/>
              </w:numPr>
              <w:spacing w:before="0" w:after="19"/>
              <w:ind w:hanging="283" w:left="283" w:right="0"/>
              <w:rPr>
                <w:rFonts w:ascii="Arial" w:hAnsi="Arial" w:cs="Arial"/>
                <w:color w:val="auto"/>
                <w:sz w:val="20"/>
                <w:szCs w:val="20"/>
              </w:rPr>
            </w:pPr>
            <w:r>
              <w:rPr>
                <w:rFonts w:ascii="Arial" w:hAnsi="Arial" w:cs="Arial"/>
                <w:color w:val="auto"/>
                <w:sz w:val="20"/>
                <w:szCs w:val="20"/>
              </w:rPr>
              <w:t>Supportive therapies ("palliative medicine")</w:t>
            </w:r>
          </w:p>
          <w:p>
            <w:pPr>
              <w:numPr>
                <w:ilvl w:val="0"/>
                <w:numId w:val="143"/>
              </w:numPr>
              <w:spacing w:before="0" w:after="19"/>
              <w:ind w:hanging="283" w:left="283" w:right="0"/>
              <w:rPr>
                <w:rFonts w:ascii="Arial" w:hAnsi="Arial" w:cs="Arial"/>
                <w:color w:val="auto"/>
                <w:sz w:val="20"/>
                <w:szCs w:val="20"/>
              </w:rPr>
            </w:pPr>
            <w:r>
              <w:rPr>
                <w:rFonts w:ascii="Arial" w:hAnsi="Arial" w:cs="Arial"/>
                <w:color w:val="auto"/>
                <w:sz w:val="20"/>
                <w:szCs w:val="20"/>
              </w:rPr>
              <w:t>Cytostatic therapy</w:t>
            </w:r>
          </w:p>
          <w:p>
            <w:pPr>
              <w:numPr>
                <w:ilvl w:val="0"/>
                <w:numId w:val="143"/>
              </w:numPr>
              <w:spacing w:before="0" w:after="19"/>
              <w:ind w:hanging="283" w:left="283" w:right="0"/>
              <w:rPr>
                <w:rFonts w:ascii="Arial" w:hAnsi="Arial" w:cs="Arial"/>
                <w:color w:val="auto"/>
                <w:sz w:val="20"/>
                <w:szCs w:val="20"/>
              </w:rPr>
            </w:pPr>
            <w:r>
              <w:rPr>
                <w:rFonts w:ascii="Arial" w:hAnsi="Arial" w:cs="Arial"/>
                <w:color w:val="auto"/>
                <w:sz w:val="20"/>
                <w:szCs w:val="20"/>
              </w:rPr>
              <w:t>Target therapy</w:t>
            </w:r>
          </w:p>
          <w:p>
            <w:pPr>
              <w:numPr>
                <w:ilvl w:val="0"/>
                <w:numId w:val="143"/>
              </w:numPr>
              <w:spacing w:before="0" w:after="19"/>
              <w:ind w:hanging="283" w:left="283" w:right="0"/>
              <w:rPr>
                <w:rFonts w:ascii="Arial" w:hAnsi="Arial" w:cs="Arial"/>
                <w:color w:val="auto"/>
                <w:sz w:val="20"/>
                <w:szCs w:val="20"/>
              </w:rPr>
            </w:pPr>
            <w:r>
              <w:rPr>
                <w:rFonts w:ascii="Arial" w:hAnsi="Arial" w:cs="Arial"/>
                <w:color w:val="auto"/>
                <w:sz w:val="20"/>
                <w:szCs w:val="20"/>
              </w:rPr>
              <w:t>Other systemic therapies, e.g. ECP</w:t>
            </w:r>
          </w:p>
          <w:p>
            <w:pPr>
              <w:numPr>
                <w:ilvl w:val="0"/>
                <w:numId w:val="143"/>
              </w:numPr>
              <w:spacing w:before="0" w:after="19"/>
              <w:ind w:hanging="283" w:left="283" w:right="0"/>
              <w:rPr>
                <w:rFonts w:ascii="Arial" w:hAnsi="Arial" w:cs="Arial"/>
                <w:color w:val="auto"/>
                <w:sz w:val="20"/>
                <w:szCs w:val="20"/>
              </w:rPr>
            </w:pPr>
            <w:r>
              <w:rPr>
                <w:rFonts w:ascii="Arial" w:hAnsi="Arial" w:cs="Arial"/>
                <w:color w:val="auto"/>
                <w:sz w:val="20"/>
                <w:szCs w:val="20"/>
              </w:rPr>
              <w:t>Systemic PUVA therapy for lymphomas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General chemotherapy</w:t>
            </w:r>
          </w:p>
          <w:p>
            <w:pPr>
              <w:numPr>
                <w:ilvl w:val="0"/>
                <w:numId w:val="144"/>
              </w:numPr>
              <w:spacing w:before="0" w:after="19"/>
              <w:ind w:hanging="283" w:left="283" w:right="0"/>
              <w:rPr>
                <w:rFonts w:ascii="Arial" w:hAnsi="Arial" w:cs="Arial"/>
                <w:color w:val="auto"/>
                <w:sz w:val="20"/>
                <w:szCs w:val="20"/>
              </w:rPr>
            </w:pPr>
            <w:r>
              <w:rPr>
                <w:rFonts w:ascii="Arial" w:hAnsi="Arial" w:cs="Arial"/>
                <w:color w:val="auto"/>
                <w:sz w:val="20"/>
                <w:szCs w:val="20"/>
              </w:rPr>
              <w:t>Cytostatics workplace (in line with the statutory guidelines) if necessary</w:t>
            </w:r>
          </w:p>
          <w:p>
            <w:pPr>
              <w:numPr>
                <w:ilvl w:val="0"/>
                <w:numId w:val="144"/>
              </w:numPr>
              <w:spacing w:before="0" w:after="19"/>
              <w:ind w:hanging="283" w:left="283" w:right="0"/>
              <w:rPr>
                <w:rFonts w:ascii="Arial" w:hAnsi="Arial" w:cs="Arial"/>
                <w:color w:val="auto"/>
                <w:sz w:val="20"/>
                <w:szCs w:val="20"/>
              </w:rPr>
            </w:pPr>
            <w:r>
              <w:rPr>
                <w:rFonts w:ascii="Arial" w:hAnsi="Arial" w:cs="Arial"/>
                <w:color w:val="auto"/>
                <w:sz w:val="20"/>
                <w:szCs w:val="20"/>
              </w:rPr>
              <w:t>Professional waste disposal</w:t>
            </w:r>
          </w:p>
          <w:p>
            <w:pPr>
              <w:numPr>
                <w:ilvl w:val="0"/>
                <w:numId w:val="144"/>
              </w:numPr>
              <w:spacing w:before="0" w:after="19"/>
              <w:ind w:hanging="283" w:left="283"/>
              <w:rPr>
                <w:rFonts w:ascii="Arial" w:hAnsi="Arial" w:cs="Arial"/>
                <w:sz w:val="20"/>
                <w:szCs w:val="20"/>
                <w:lang w:val="ro-RO"/>
              </w:rPr>
            </w:pPr>
            <w:r>
              <w:rPr>
                <w:rFonts w:ascii="Arial" w:hAnsi="Arial" w:cs="Arial"/>
                <w:color w:val="auto"/>
                <w:sz w:val="20"/>
                <w:szCs w:val="20"/>
              </w:rPr>
              <w:t>24-hour on-call service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Rooms </w:t>
            </w:r>
            <w:r>
              <w:rPr>
                <w:rFonts w:ascii="Arial" w:hAnsi="Arial" w:cs="Arial"/>
                <w:strike w:val="1"/>
                <w:color w:val="auto"/>
                <w:sz w:val="20"/>
                <w:szCs w:val="20"/>
                <w:shd w:val="clear" w:color="auto" w:fill="00FE00"/>
              </w:rPr>
              <w:t>chemotherapy</w:t>
            </w:r>
            <w:r>
              <w:rPr>
                <w:rFonts w:ascii="Arial" w:hAnsi="Arial" w:cs="Arial"/>
                <w:color w:val="auto"/>
                <w:sz w:val="20"/>
                <w:szCs w:val="20"/>
              </w:rPr>
              <w:t xml:space="preserve"> </w:t>
            </w:r>
            <w:r>
              <w:rPr>
                <w:rFonts w:ascii="Arial" w:hAnsi="Arial" w:cs="Arial"/>
                <w:color w:val="auto"/>
                <w:sz w:val="20"/>
                <w:szCs w:val="20"/>
                <w:shd w:val="clear" w:color="auto" w:fill="00FF00"/>
              </w:rPr>
              <w:t>systemic therapy</w:t>
            </w:r>
          </w:p>
          <w:p>
            <w:pPr>
              <w:numPr>
                <w:ilvl w:val="0"/>
                <w:numId w:val="145"/>
              </w:numPr>
              <w:spacing w:before="0" w:after="19"/>
              <w:ind w:hanging="283" w:left="283" w:right="0"/>
              <w:rPr>
                <w:rFonts w:ascii="Arial" w:hAnsi="Arial" w:cs="Arial"/>
                <w:color w:val="auto"/>
                <w:sz w:val="20"/>
                <w:szCs w:val="20"/>
              </w:rPr>
            </w:pPr>
            <w:r>
              <w:rPr>
                <w:rFonts w:ascii="Arial" w:hAnsi="Arial" w:cs="Arial"/>
                <w:color w:val="auto"/>
                <w:sz w:val="20"/>
                <w:szCs w:val="20"/>
              </w:rPr>
              <w:t xml:space="preserve">Description rooms for outpatient </w:t>
            </w:r>
            <w:r>
              <w:rPr>
                <w:rFonts w:ascii="Arial" w:hAnsi="Arial" w:cs="Arial"/>
                <w:strike w:val="1"/>
                <w:color w:val="auto"/>
                <w:sz w:val="20"/>
                <w:szCs w:val="20"/>
                <w:shd w:val="clear" w:color="auto" w:fill="00FE00"/>
              </w:rPr>
              <w:t>chemotherapy</w:t>
            </w:r>
            <w:r>
              <w:rPr>
                <w:rFonts w:ascii="Arial" w:hAnsi="Arial" w:cs="Arial"/>
                <w:color w:val="auto"/>
                <w:sz w:val="20"/>
                <w:szCs w:val="20"/>
                <w:shd w:val="clear" w:color="auto" w:fill="00FE00"/>
              </w:rPr>
              <w:t xml:space="preserve"> </w:t>
            </w:r>
            <w:r>
              <w:rPr>
                <w:rFonts w:ascii="Arial" w:hAnsi="Arial" w:cs="Arial"/>
                <w:color w:val="auto"/>
                <w:sz w:val="20"/>
                <w:szCs w:val="20"/>
                <w:shd w:val="clear" w:color="auto" w:fill="00FF00"/>
              </w:rPr>
              <w:t>systemic therapy</w:t>
            </w:r>
          </w:p>
          <w:p>
            <w:pPr>
              <w:numPr>
                <w:ilvl w:val="0"/>
                <w:numId w:val="145"/>
              </w:numPr>
              <w:spacing w:before="0" w:after="19"/>
              <w:ind w:hanging="283" w:left="283"/>
              <w:rPr>
                <w:rFonts w:ascii="Arial" w:hAnsi="Arial" w:cs="Arial"/>
                <w:sz w:val="20"/>
                <w:szCs w:val="20"/>
                <w:lang w:val="ro-RO"/>
              </w:rPr>
            </w:pPr>
            <w:r>
              <w:rPr>
                <w:rFonts w:ascii="Arial" w:hAnsi="Arial" w:cs="Arial"/>
                <w:color w:val="auto"/>
                <w:sz w:val="20"/>
                <w:szCs w:val="20"/>
              </w:rPr>
              <w:t>Number of places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Treatment plan/tumour board minutes</w:t>
            </w:r>
          </w:p>
          <w:p>
            <w:pPr>
              <w:numPr>
                <w:ilvl w:val="0"/>
                <w:numId w:val="146"/>
              </w:numPr>
              <w:spacing w:before="0" w:after="19"/>
              <w:ind w:hanging="283" w:left="283" w:right="0"/>
              <w:rPr>
                <w:rFonts w:ascii="Arial" w:hAnsi="Arial" w:cs="Arial"/>
                <w:color w:val="auto"/>
                <w:sz w:val="20"/>
                <w:szCs w:val="20"/>
              </w:rPr>
            </w:pPr>
            <w:r>
              <w:rPr>
                <w:rFonts w:ascii="Arial" w:hAnsi="Arial" w:cs="Arial"/>
                <w:color w:val="auto"/>
                <w:sz w:val="20"/>
                <w:szCs w:val="20"/>
              </w:rPr>
              <w:t>In principle, the treatment plans and recommendations of the tumour board are binding and constitute the basis for treatment.</w:t>
            </w:r>
          </w:p>
          <w:p>
            <w:pPr>
              <w:numPr>
                <w:ilvl w:val="0"/>
                <w:numId w:val="146"/>
              </w:numPr>
              <w:spacing w:before="0" w:after="19"/>
              <w:ind w:hanging="283" w:left="283" w:right="0"/>
              <w:rPr>
                <w:rFonts w:ascii="Arial" w:hAnsi="Arial" w:cs="Arial"/>
                <w:color w:val="auto"/>
                <w:sz w:val="20"/>
                <w:szCs w:val="20"/>
              </w:rPr>
            </w:pPr>
            <w:r>
              <w:rPr>
                <w:rFonts w:ascii="Arial" w:hAnsi="Arial" w:cs="Arial"/>
                <w:color w:val="auto"/>
                <w:sz w:val="20"/>
                <w:szCs w:val="20"/>
              </w:rPr>
              <w:t>The treatment plan/tumour board minutes must be available in the documentation for each patient.</w:t>
            </w:r>
          </w:p>
          <w:p>
            <w:pPr>
              <w:numPr>
                <w:ilvl w:val="0"/>
                <w:numId w:val="146"/>
              </w:numPr>
              <w:spacing w:before="0" w:after="19"/>
              <w:ind w:hanging="283" w:left="283"/>
              <w:rPr>
                <w:rFonts w:ascii="Arial" w:hAnsi="Arial" w:cs="Arial"/>
                <w:sz w:val="20"/>
                <w:szCs w:val="20"/>
                <w:lang w:val="ro-RO"/>
              </w:rPr>
            </w:pPr>
            <w:r>
              <w:rPr>
                <w:rFonts w:ascii="Arial" w:hAnsi="Arial" w:cs="Arial"/>
                <w:color w:val="auto"/>
                <w:sz w:val="20"/>
                <w:szCs w:val="20"/>
              </w:rPr>
              <w:t>If there are any deviations from the recommended treatment plan, then they are to be presented at the tumour board.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Systemic therapy regimens</w:t>
            </w:r>
          </w:p>
          <w:p>
            <w:pPr>
              <w:numPr>
                <w:ilvl w:val="0"/>
                <w:numId w:val="147"/>
              </w:numPr>
              <w:spacing w:before="0" w:after="19"/>
              <w:ind w:hanging="283" w:left="283" w:right="0"/>
              <w:rPr>
                <w:rFonts w:ascii="Arial" w:hAnsi="Arial" w:cs="Arial"/>
                <w:color w:val="auto"/>
                <w:sz w:val="20"/>
                <w:szCs w:val="20"/>
              </w:rPr>
            </w:pPr>
            <w:r>
              <w:rPr>
                <w:rFonts w:ascii="Arial" w:hAnsi="Arial" w:cs="Arial"/>
                <w:color w:val="auto"/>
                <w:sz w:val="20"/>
                <w:szCs w:val="20"/>
              </w:rPr>
              <w:t>The drawing up of/changes to existing therapy regimens must be undertaken by means of regulated release.</w:t>
            </w:r>
          </w:p>
          <w:p>
            <w:pPr>
              <w:numPr>
                <w:ilvl w:val="0"/>
                <w:numId w:val="147"/>
              </w:numPr>
              <w:spacing w:before="0" w:after="19"/>
              <w:ind w:hanging="283" w:left="283" w:right="0"/>
              <w:rPr>
                <w:rFonts w:ascii="Arial" w:hAnsi="Arial" w:cs="Arial"/>
                <w:color w:val="auto"/>
                <w:sz w:val="20"/>
                <w:szCs w:val="20"/>
              </w:rPr>
            </w:pPr>
            <w:r>
              <w:rPr>
                <w:rFonts w:ascii="Arial" w:hAnsi="Arial" w:cs="Arial"/>
                <w:color w:val="auto"/>
                <w:sz w:val="20"/>
                <w:szCs w:val="20"/>
              </w:rPr>
              <w:t>Prior to release or changes to therapy regimens, the expert opinion of pharmacists can be sought.</w:t>
            </w:r>
          </w:p>
          <w:p>
            <w:pPr>
              <w:numPr>
                <w:ilvl w:val="0"/>
                <w:numId w:val="147"/>
              </w:numPr>
              <w:spacing w:before="0" w:after="19"/>
              <w:ind w:hanging="283" w:left="283" w:right="0"/>
              <w:rPr>
                <w:rFonts w:ascii="Arial" w:hAnsi="Arial" w:cs="Arial"/>
                <w:color w:val="auto"/>
                <w:sz w:val="20"/>
                <w:szCs w:val="20"/>
              </w:rPr>
            </w:pPr>
            <w:r>
              <w:rPr>
                <w:rFonts w:ascii="Arial" w:hAnsi="Arial" w:cs="Arial"/>
                <w:color w:val="auto"/>
                <w:sz w:val="20"/>
                <w:szCs w:val="20"/>
              </w:rPr>
              <w:t>The therapy regimens are to be protected from any unauthorised changes.</w:t>
            </w:r>
          </w:p>
          <w:p>
            <w:pPr>
              <w:numPr>
                <w:ilvl w:val="0"/>
                <w:numId w:val="147"/>
              </w:numPr>
              <w:spacing w:before="0" w:after="19"/>
              <w:ind w:hanging="283" w:left="283" w:right="0"/>
              <w:rPr>
                <w:rFonts w:ascii="Arial" w:hAnsi="Arial" w:cs="Arial"/>
                <w:color w:val="auto"/>
                <w:sz w:val="20"/>
                <w:szCs w:val="20"/>
              </w:rPr>
            </w:pPr>
            <w:r>
              <w:rPr>
                <w:rFonts w:ascii="Arial" w:hAnsi="Arial" w:cs="Arial"/>
                <w:color w:val="auto"/>
                <w:sz w:val="20"/>
                <w:szCs w:val="20"/>
              </w:rPr>
              <w:t>The therapy regimens are comparable between the outpatient and inpatient units.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Therapy plans</w:t>
            </w:r>
          </w:p>
          <w:p>
            <w:pPr>
              <w:numPr>
                <w:ilvl w:val="0"/>
                <w:numId w:val="148"/>
              </w:numPr>
              <w:spacing w:before="0" w:after="19"/>
              <w:ind w:hanging="283" w:left="283" w:right="0"/>
              <w:rPr>
                <w:rFonts w:ascii="Arial" w:hAnsi="Arial" w:cs="Arial"/>
                <w:color w:val="auto"/>
                <w:sz w:val="20"/>
                <w:szCs w:val="20"/>
              </w:rPr>
            </w:pPr>
            <w:r>
              <w:rPr>
                <w:rFonts w:ascii="Arial" w:hAnsi="Arial" w:cs="Arial"/>
                <w:color w:val="auto"/>
                <w:sz w:val="20"/>
                <w:szCs w:val="20"/>
              </w:rPr>
              <w:t>All systemic therapy must be planned on the basis of a therapy regimen.</w:t>
            </w:r>
          </w:p>
          <w:p>
            <w:pPr>
              <w:numPr>
                <w:ilvl w:val="0"/>
                <w:numId w:val="148"/>
              </w:numPr>
              <w:spacing w:before="0" w:after="19"/>
              <w:ind w:hanging="283" w:left="283"/>
              <w:rPr>
                <w:rFonts w:ascii="Arial" w:hAnsi="Arial" w:cs="Arial"/>
                <w:sz w:val="20"/>
                <w:szCs w:val="20"/>
                <w:lang w:val="ro-RO"/>
              </w:rPr>
            </w:pPr>
            <w:r>
              <w:rPr>
                <w:rFonts w:ascii="Arial" w:hAnsi="Arial" w:cs="Arial"/>
                <w:color w:val="auto"/>
                <w:sz w:val="20"/>
                <w:szCs w:val="20"/>
              </w:rPr>
              <w:t>The therapy plans are to be checked and released.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Standards comorbidities and secondary diseases</w:t>
            </w:r>
          </w:p>
          <w:p>
            <w:pPr>
              <w:spacing w:before="0" w:after="19"/>
              <w:ind w:left="0" w:right="0"/>
              <w:rPr>
                <w:rFonts w:ascii="Arial" w:hAnsi="Arial" w:cs="Arial"/>
                <w:color w:val="auto"/>
                <w:sz w:val="20"/>
                <w:szCs w:val="20"/>
              </w:rPr>
            </w:pPr>
            <w:r>
              <w:rPr>
                <w:rFonts w:ascii="Arial" w:hAnsi="Arial" w:cs="Arial"/>
                <w:color w:val="auto"/>
                <w:sz w:val="20"/>
                <w:szCs w:val="20"/>
              </w:rPr>
              <w:t>Standards are to be drawn up for the treatment of comorbidities and secondary diseases, in particular for the treatment of paravasates, infections and thromboembolic complications.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Emergency treatment</w:t>
            </w:r>
          </w:p>
          <w:p>
            <w:pPr>
              <w:spacing w:before="0" w:after="19"/>
              <w:rPr>
                <w:rFonts w:ascii="Arial" w:hAnsi="Arial" w:cs="Arial"/>
                <w:sz w:val="20"/>
                <w:szCs w:val="20"/>
                <w:lang w:val="ro-RO"/>
              </w:rPr>
            </w:pPr>
            <w:r>
              <w:rPr>
                <w:rFonts w:ascii="Arial" w:hAnsi="Arial" w:cs="Arial"/>
                <w:color w:val="auto"/>
                <w:sz w:val="20"/>
                <w:szCs w:val="20"/>
              </w:rPr>
              <w:t>Available emergency equipment and written emergency plan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Supportive/palliative therapy</w:t>
            </w:r>
          </w:p>
          <w:p>
            <w:pPr>
              <w:spacing w:before="0" w:after="19"/>
              <w:ind w:left="0" w:right="0"/>
              <w:rPr>
                <w:rFonts w:ascii="Arial" w:hAnsi="Arial" w:cs="Arial"/>
                <w:color w:val="auto"/>
                <w:sz w:val="20"/>
                <w:szCs w:val="20"/>
              </w:rPr>
            </w:pPr>
            <w:r>
              <w:rPr>
                <w:rFonts w:ascii="Arial" w:hAnsi="Arial" w:cs="Arial"/>
                <w:color w:val="auto"/>
                <w:sz w:val="20"/>
                <w:szCs w:val="20"/>
              </w:rPr>
              <w:t>A description of the options of supportive/palliative inpatient therapy is to be given (SOP description/algorithm).</w:t>
            </w:r>
          </w:p>
          <w:p>
            <w:pPr>
              <w:spacing w:before="0" w:after="19"/>
              <w:rPr>
                <w:rFonts w:ascii="Arial" w:hAnsi="Arial" w:cs="Arial"/>
                <w:sz w:val="20"/>
                <w:szCs w:val="20"/>
                <w:lang w:val="ro-RO"/>
              </w:rPr>
            </w:pPr>
            <w:r>
              <w:rPr>
                <w:rFonts w:ascii="Arial" w:hAnsi="Arial" w:cs="Arial"/>
                <w:color w:val="auto"/>
                <w:sz w:val="20"/>
                <w:szCs w:val="20"/>
              </w:rPr>
              <w:t>Supportive measures in accordance with the guidelines are to be described for the individual therapy concepts and documented in detail for each patient.</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Pain therapy</w:t>
            </w:r>
          </w:p>
          <w:p>
            <w:pPr>
              <w:numPr>
                <w:ilvl w:val="0"/>
                <w:numId w:val="149"/>
              </w:numPr>
              <w:spacing w:before="0" w:after="19"/>
              <w:ind w:hanging="283" w:left="283" w:right="0"/>
              <w:rPr>
                <w:rFonts w:ascii="Arial" w:hAnsi="Arial" w:cs="Arial"/>
                <w:color w:val="auto"/>
                <w:sz w:val="20"/>
                <w:szCs w:val="20"/>
              </w:rPr>
            </w:pPr>
            <w:r>
              <w:rPr>
                <w:rFonts w:ascii="Arial" w:hAnsi="Arial" w:cs="Arial"/>
                <w:color w:val="auto"/>
                <w:sz w:val="20"/>
                <w:szCs w:val="20"/>
              </w:rPr>
              <w:t>A pain therapist must be available.</w:t>
            </w:r>
          </w:p>
          <w:p>
            <w:pPr>
              <w:numPr>
                <w:ilvl w:val="0"/>
                <w:numId w:val="149"/>
              </w:numPr>
              <w:spacing w:before="0" w:after="19"/>
              <w:ind w:hanging="283" w:left="283"/>
              <w:rPr>
                <w:rFonts w:ascii="Arial" w:hAnsi="Arial" w:cs="Arial"/>
                <w:sz w:val="20"/>
                <w:szCs w:val="20"/>
                <w:lang w:val="ro-RO"/>
              </w:rPr>
            </w:pPr>
            <w:r>
              <w:rPr>
                <w:rFonts w:ascii="Arial" w:hAnsi="Arial" w:cs="Arial"/>
                <w:color w:val="auto"/>
                <w:sz w:val="20"/>
                <w:szCs w:val="20"/>
              </w:rPr>
              <w:t>The standard operating procedure (SPO) for pain therapy (algorithm) is to be described.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Information/dialogue with the patient</w:t>
            </w:r>
          </w:p>
          <w:p>
            <w:pPr>
              <w:spacing w:before="0" w:after="19"/>
              <w:ind w:left="0" w:right="0"/>
              <w:rPr>
                <w:rFonts w:ascii="Arial" w:hAnsi="Arial" w:cs="Arial"/>
                <w:color w:val="auto"/>
                <w:sz w:val="20"/>
                <w:szCs w:val="20"/>
              </w:rPr>
            </w:pPr>
            <w:r>
              <w:rPr>
                <w:rFonts w:ascii="Arial" w:hAnsi="Arial" w:cs="Arial"/>
                <w:color w:val="auto"/>
                <w:sz w:val="20"/>
                <w:szCs w:val="20"/>
              </w:rPr>
              <w:t>With regard to diagnosis, prognosis and therapy planning, sufficient information is to be provided about the current medical level of knowledge. This includes inter alia:</w:t>
            </w:r>
          </w:p>
          <w:p>
            <w:pPr>
              <w:numPr>
                <w:ilvl w:val="0"/>
                <w:numId w:val="150"/>
              </w:numPr>
              <w:spacing w:before="0" w:after="19"/>
              <w:ind w:hanging="283" w:left="283" w:right="0"/>
              <w:rPr>
                <w:rFonts w:ascii="Arial" w:hAnsi="Arial" w:cs="Arial"/>
                <w:color w:val="auto"/>
                <w:sz w:val="20"/>
                <w:szCs w:val="20"/>
              </w:rPr>
            </w:pPr>
            <w:r>
              <w:rPr>
                <w:rFonts w:ascii="Arial" w:hAnsi="Arial" w:cs="Arial"/>
                <w:color w:val="auto"/>
                <w:sz w:val="20"/>
                <w:szCs w:val="20"/>
              </w:rPr>
              <w:t>Information consultation about preventive health care, diagnosis, prognosis, therapy and aftercare</w:t>
            </w:r>
          </w:p>
          <w:p>
            <w:pPr>
              <w:numPr>
                <w:ilvl w:val="0"/>
                <w:numId w:val="150"/>
              </w:numPr>
              <w:spacing w:before="0" w:after="19"/>
              <w:ind w:hanging="283" w:left="283" w:right="0"/>
              <w:rPr>
                <w:rFonts w:ascii="Arial" w:hAnsi="Arial" w:cs="Arial"/>
                <w:color w:val="auto"/>
                <w:sz w:val="20"/>
                <w:szCs w:val="20"/>
              </w:rPr>
            </w:pPr>
            <w:r>
              <w:rPr>
                <w:rFonts w:ascii="Arial" w:hAnsi="Arial" w:cs="Arial"/>
                <w:color w:val="auto"/>
                <w:sz w:val="20"/>
                <w:szCs w:val="20"/>
              </w:rPr>
              <w:t>Possibility of participating in clinical studies</w:t>
            </w:r>
          </w:p>
          <w:p>
            <w:pPr>
              <w:numPr>
                <w:ilvl w:val="0"/>
                <w:numId w:val="150"/>
              </w:numPr>
              <w:spacing w:before="0" w:after="19"/>
              <w:ind w:hanging="283" w:left="283" w:right="0"/>
              <w:rPr>
                <w:rFonts w:ascii="Arial" w:hAnsi="Arial" w:cs="Arial"/>
                <w:color w:val="auto"/>
                <w:sz w:val="20"/>
                <w:szCs w:val="20"/>
              </w:rPr>
            </w:pPr>
            <w:r>
              <w:rPr>
                <w:rFonts w:ascii="Arial" w:hAnsi="Arial" w:cs="Arial"/>
                <w:color w:val="auto"/>
                <w:sz w:val="20"/>
                <w:szCs w:val="20"/>
              </w:rPr>
              <w:t>Presentation of alternative treatment concepts</w:t>
            </w:r>
          </w:p>
          <w:p>
            <w:pPr>
              <w:numPr>
                <w:ilvl w:val="0"/>
                <w:numId w:val="150"/>
              </w:numPr>
              <w:spacing w:before="0" w:after="19"/>
              <w:ind w:hanging="283" w:left="283" w:right="0"/>
              <w:rPr>
                <w:rFonts w:ascii="Arial" w:hAnsi="Arial" w:cs="Arial"/>
                <w:color w:val="auto"/>
                <w:sz w:val="20"/>
                <w:szCs w:val="20"/>
              </w:rPr>
            </w:pPr>
            <w:r>
              <w:rPr>
                <w:rFonts w:ascii="Arial" w:hAnsi="Arial" w:cs="Arial"/>
                <w:color w:val="auto"/>
                <w:sz w:val="20"/>
                <w:szCs w:val="20"/>
              </w:rPr>
              <w:t>Offer and sourcing of psychosocial care</w:t>
            </w:r>
          </w:p>
          <w:p>
            <w:pPr>
              <w:numPr>
                <w:ilvl w:val="0"/>
                <w:numId w:val="150"/>
              </w:numPr>
              <w:spacing w:before="0" w:after="19"/>
              <w:ind w:hanging="283" w:left="283" w:right="0"/>
              <w:rPr>
                <w:rFonts w:ascii="Arial" w:hAnsi="Arial" w:cs="Arial"/>
                <w:color w:val="auto"/>
                <w:sz w:val="20"/>
                <w:szCs w:val="20"/>
              </w:rPr>
            </w:pPr>
            <w:r>
              <w:rPr>
                <w:rFonts w:ascii="Arial" w:hAnsi="Arial" w:cs="Arial"/>
                <w:color w:val="auto"/>
                <w:sz w:val="20"/>
                <w:szCs w:val="20"/>
              </w:rPr>
              <w:t>Offer of and aid in obtaining second opinions</w:t>
            </w:r>
          </w:p>
          <w:p>
            <w:pPr>
              <w:numPr>
                <w:ilvl w:val="0"/>
                <w:numId w:val="150"/>
              </w:numPr>
              <w:spacing w:before="0" w:after="19"/>
              <w:ind w:hanging="283" w:left="283" w:right="0"/>
              <w:rPr>
                <w:rFonts w:ascii="Arial" w:hAnsi="Arial" w:cs="Arial"/>
                <w:color w:val="auto"/>
                <w:sz w:val="20"/>
                <w:szCs w:val="20"/>
              </w:rPr>
            </w:pPr>
            <w:r>
              <w:rPr>
                <w:rFonts w:ascii="Arial" w:hAnsi="Arial" w:cs="Arial"/>
                <w:color w:val="auto"/>
                <w:sz w:val="20"/>
                <w:szCs w:val="20"/>
              </w:rPr>
              <w:t>A general description is to be given of the way in which information is provided and the dialogue organised. This is to be documented for each patient in medical reports and minutes/records.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Standard operating procedures (SOPs)</w:t>
            </w:r>
          </w:p>
          <w:p>
            <w:pPr>
              <w:spacing w:before="0" w:after="19"/>
              <w:rPr>
                <w:rFonts w:ascii="Arial" w:hAnsi="Arial" w:cs="Arial"/>
                <w:sz w:val="20"/>
                <w:szCs w:val="20"/>
                <w:lang w:val="ro-RO"/>
              </w:rPr>
            </w:pPr>
            <w:r>
              <w:rPr>
                <w:rFonts w:ascii="Arial" w:hAnsi="Arial" w:cs="Arial"/>
                <w:color w:val="auto"/>
                <w:sz w:val="20"/>
                <w:szCs w:val="20"/>
              </w:rPr>
              <w:t>The standard operating procedures for all systemic therapies are to be described for all phases (start, conduct and conclusion of therapy).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6.2.15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education/specialty training</w:t>
            </w:r>
          </w:p>
          <w:p>
            <w:pPr>
              <w:numPr>
                <w:ilvl w:val="0"/>
                <w:numId w:val="151"/>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medical and nursing staff is to be presented listing the planned training courses for the period of one year.</w:t>
            </w:r>
          </w:p>
          <w:p>
            <w:pPr>
              <w:numPr>
                <w:ilvl w:val="0"/>
                <w:numId w:val="151"/>
              </w:numPr>
              <w:spacing w:before="0" w:after="19"/>
              <w:ind w:hanging="283" w:left="283"/>
              <w:rPr>
                <w:rFonts w:ascii="Arial" w:hAnsi="Arial" w:cs="Arial"/>
                <w:sz w:val="20"/>
                <w:szCs w:val="20"/>
                <w:lang w:val="ro-RO"/>
              </w:rPr>
            </w:pPr>
            <w:r>
              <w:rPr>
                <w:rFonts w:ascii="Arial" w:hAnsi="Arial" w:cs="Arial"/>
                <w:color w:val="auto"/>
                <w:sz w:val="20"/>
                <w:szCs w:val="20"/>
              </w:rPr>
              <w:t>Every year at least 1 dedicated continuing education/specialty training course for each staff member (at least 0.5 days/year) who carries out quality-relevant activities for the Centre.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7.</w:t>
        <w:tab/>
        <w:t xml:space="preserve"> Radio-oncology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7.0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radiooncology are summed up in the "Catalogue of Requirements Radio-Oncology" in a cross-organ manner. Independently of the number of Organ Cancer Centres / Modules, which work with a radio-oncology unit, this "Catalogue of Requirements Radio-Oncology" is only to be processed once and also only updated once for each audit year (goal: no multiple presentations or on-site inspections within one audit year). The "Catalogue of Requirements Radio-Oncology" therefore constitutes an annex to this Catalogue of Requirements.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 xml:space="preserve">Download cross-organ "Catalogue of Requirements" from </w:t>
            </w:r>
            <w:hyperlink xmlns:r="http://schemas.openxmlformats.org/officeDocument/2006/relationships" r:id="R4" w:tgtFrame="_blank">
              <w:r>
                <w:rPr>
                  <w:rFonts w:ascii="Arial" w:hAnsi="Arial" w:cs="Arial"/>
                  <w:color w:val="auto"/>
                  <w:sz w:val="20"/>
                  <w:szCs w:val="20"/>
                  <w:u w:val="single"/>
                </w:rPr>
                <w:t>www.ecc-cert.org</w:t>
              </w:r>
            </w:hyperlink>
            <w:r>
              <w:rPr>
                <w:rFonts w:ascii="Arial" w:hAnsi="Arial" w:cs="Arial"/>
                <w:color w:val="auto"/>
                <w:sz w:val="20"/>
                <w:szCs w:val="20"/>
              </w:rPr>
              <w:t xml:space="preserve"> and </w:t>
            </w:r>
            <w:hyperlink xmlns:r="http://schemas.openxmlformats.org/officeDocument/2006/relationships" r:id="R5" w:tgtFrame="_blank">
              <w:r>
                <w:rPr>
                  <w:rFonts w:ascii="Arial" w:hAnsi="Arial" w:cs="Arial"/>
                  <w:color w:val="auto"/>
                  <w:sz w:val="20"/>
                  <w:szCs w:val="20"/>
                  <w:u w:val="single"/>
                </w:rPr>
                <w:t>www.onkozert.de</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8.</w:t>
        <w:tab/>
        <w:t xml:space="preserve"> Pathology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pathology are summed up in the "Catalogue of Requirements Pathology" in a cross-organ manner. Independently of the number of Organ Cancer Centres / Modules, which work with a pathology, this "Catalogue of Requirements Pathology" is only to be processed once and also only updated once for each audit year (goal: no multiple presentations or on-site inspections within one audit year). The "Catalogue of Requirements Pathology" therefore constitutes an annex to this Catalogue of Requirements.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xml:space="preserve">Download cross-organ "Catalogue of Requirements" from </w:t>
            </w:r>
            <w:hyperlink xmlns:r="http://schemas.openxmlformats.org/officeDocument/2006/relationships" r:id="R6" w:tgtFrame="_blank">
              <w:r>
                <w:rPr>
                  <w:rFonts w:ascii="Arial" w:hAnsi="Arial" w:cs="Arial"/>
                  <w:color w:val="auto"/>
                  <w:sz w:val="20"/>
                  <w:szCs w:val="20"/>
                  <w:u w:val="single"/>
                </w:rPr>
                <w:t>www.ecc-cert.org</w:t>
              </w:r>
            </w:hyperlink>
            <w:r>
              <w:rPr>
                <w:rFonts w:ascii="Arial" w:hAnsi="Arial" w:cs="Arial"/>
                <w:color w:val="auto"/>
                <w:sz w:val="20"/>
                <w:szCs w:val="20"/>
              </w:rPr>
              <w:t xml:space="preserve"> and </w:t>
            </w:r>
            <w:hyperlink xmlns:r="http://schemas.openxmlformats.org/officeDocument/2006/relationships" r:id="R7" w:tgtFrame="_blank">
              <w:r>
                <w:rPr>
                  <w:rFonts w:ascii="Arial" w:hAnsi="Arial" w:cs="Arial"/>
                  <w:color w:val="auto"/>
                  <w:sz w:val="20"/>
                  <w:szCs w:val="20"/>
                  <w:u w:val="single"/>
                </w:rPr>
                <w:t>www.onkozert.de</w:t>
              </w:r>
            </w:hyperlink>
            <w:r>
              <w:rPr>
                <w:rFonts w:ascii="Arial" w:hAnsi="Arial" w:cs="Arial"/>
                <w:color w:val="auto"/>
                <w:sz w:val="20"/>
                <w:szCs w:val="20"/>
              </w:rPr>
              <w: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Skin Cancer Centres which cooperate in line with the Master Data Sheet with a cooperation partner for the specialty "dermatohistology", the following requirements must be processed by the cooperation partner "dermatohistology", if appropriate (e.g. autopsies are not to be processed). For Centres that only cooperate with pathologists, the cross-organ Catalogue of Requirements is to be processed.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Dermatohistological/pathological experience</w:t>
            </w:r>
          </w:p>
          <w:p>
            <w:pPr>
              <w:numPr>
                <w:ilvl w:val="0"/>
                <w:numId w:val="152"/>
              </w:numPr>
              <w:spacing w:before="0" w:after="19"/>
              <w:ind w:hanging="283" w:left="283" w:right="0"/>
              <w:rPr>
                <w:rFonts w:ascii="Arial" w:hAnsi="Arial" w:cs="Arial"/>
                <w:color w:val="auto"/>
                <w:sz w:val="20"/>
                <w:szCs w:val="20"/>
              </w:rPr>
            </w:pPr>
            <w:r>
              <w:rPr>
                <w:rFonts w:ascii="Arial" w:hAnsi="Arial" w:cs="Arial"/>
                <w:color w:val="auto"/>
                <w:sz w:val="20"/>
                <w:szCs w:val="20"/>
              </w:rPr>
              <w:t>Every year at least 250 histologies of malignant skin tumours (not only primary cases)</w:t>
            </w:r>
          </w:p>
          <w:p>
            <w:pPr>
              <w:numPr>
                <w:ilvl w:val="0"/>
                <w:numId w:val="152"/>
              </w:numPr>
              <w:spacing w:before="0" w:after="19"/>
              <w:ind w:hanging="283" w:left="283" w:right="0"/>
              <w:rPr>
                <w:rFonts w:ascii="Arial" w:hAnsi="Arial" w:cs="Arial"/>
                <w:color w:val="auto"/>
                <w:sz w:val="20"/>
                <w:szCs w:val="20"/>
              </w:rPr>
            </w:pPr>
            <w:r>
              <w:rPr>
                <w:rFonts w:ascii="Arial" w:hAnsi="Arial" w:cs="Arial"/>
                <w:color w:val="auto"/>
                <w:sz w:val="20"/>
                <w:szCs w:val="20"/>
              </w:rPr>
              <w:t>Assessment of lymph nodes (all tumour entities): Every year at least 100 histologies of lymph nodes</w:t>
            </w:r>
          </w:p>
          <w:p>
            <w:pPr>
              <w:spacing w:before="0" w:after="19"/>
              <w:ind w:left="0" w:right="0"/>
              <w:rPr>
                <w:rFonts w:ascii="Arial" w:hAnsi="Arial" w:cs="Arial"/>
                <w:color w:val="auto"/>
                <w:sz w:val="20"/>
                <w:szCs w:val="20"/>
              </w:rPr>
            </w:pPr>
            <w:r>
              <w:rPr>
                <w:rFonts w:ascii="Arial" w:hAnsi="Arial" w:cs="Arial"/>
                <w:color w:val="auto"/>
                <w:sz w:val="20"/>
                <w:szCs w:val="20"/>
              </w:rPr>
              <w:t>(After a lymphadenectomy (LAD) the lymph nodes must be examined by a pathology specialist. If necessary, this can also be done within the framework of a second diagnosis by a specialist in dermatology with an additional qualification in dermatohistology. Sentinel for skin tumours: Assessment by dermatology specialist with the additional designation "dermatohistology" or pathology specialist)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153"/>
              </w:numPr>
              <w:spacing w:before="0" w:after="19"/>
              <w:ind w:hanging="283" w:left="283" w:right="0"/>
              <w:rPr>
                <w:rFonts w:ascii="Arial" w:hAnsi="Arial" w:cs="Arial"/>
                <w:color w:val="auto"/>
                <w:sz w:val="20"/>
                <w:szCs w:val="20"/>
              </w:rPr>
            </w:pPr>
            <w:r>
              <w:rPr>
                <w:rFonts w:ascii="Arial" w:hAnsi="Arial" w:cs="Arial"/>
                <w:color w:val="auto"/>
                <w:sz w:val="20"/>
                <w:szCs w:val="20"/>
              </w:rPr>
              <w:t>The names of at least 1 dermatology specialist with the additional qualification "dermato-histology"/</w:t>
            </w:r>
            <w:r>
              <w:rPr>
                <w:rFonts w:ascii="Arial" w:hAnsi="Arial" w:cs="Arial"/>
                <w:color w:val="auto"/>
                <w:sz w:val="20"/>
                <w:szCs w:val="20"/>
                <w:shd w:val="clear" w:color="auto" w:fill="00FF00"/>
              </w:rPr>
              <w:t>"dermatopathology"</w:t>
            </w:r>
            <w:r>
              <w:rPr>
                <w:rFonts w:ascii="Arial" w:hAnsi="Arial" w:cs="Arial"/>
                <w:color w:val="auto"/>
                <w:sz w:val="20"/>
                <w:szCs w:val="20"/>
              </w:rPr>
              <w:t xml:space="preserve"> </w:t>
            </w:r>
            <w:r>
              <w:rPr>
                <w:rFonts w:ascii="Arial" w:hAnsi="Arial" w:cs="Arial"/>
                <w:color w:val="auto"/>
                <w:sz w:val="20"/>
                <w:szCs w:val="20"/>
                <w:u w:val="single"/>
              </w:rPr>
              <w:t>and</w:t>
            </w:r>
            <w:r>
              <w:rPr>
                <w:rFonts w:ascii="Arial" w:hAnsi="Arial" w:cs="Arial"/>
                <w:color w:val="auto"/>
                <w:sz w:val="20"/>
                <w:szCs w:val="20"/>
              </w:rPr>
              <w:t xml:space="preserve"> 1 pathology specialist</w:t>
            </w:r>
          </w:p>
          <w:p>
            <w:pPr>
              <w:spacing w:before="0" w:after="19"/>
              <w:ind w:left="0" w:right="0"/>
              <w:rPr>
                <w:rFonts w:ascii="Arial" w:hAnsi="Arial" w:cs="Arial"/>
                <w:color w:val="auto"/>
                <w:sz w:val="20"/>
                <w:szCs w:val="20"/>
              </w:rPr>
            </w:pPr>
            <w:r>
              <w:rPr>
                <w:rFonts w:ascii="Arial" w:hAnsi="Arial" w:cs="Arial"/>
                <w:color w:val="auto"/>
                <w:sz w:val="20"/>
                <w:szCs w:val="20"/>
              </w:rPr>
              <w:t>or</w:t>
            </w:r>
          </w:p>
          <w:p>
            <w:pPr>
              <w:numPr>
                <w:ilvl w:val="0"/>
                <w:numId w:val="154"/>
              </w:numPr>
              <w:spacing w:before="0" w:after="19"/>
              <w:ind w:hanging="283" w:left="283"/>
              <w:rPr>
                <w:rFonts w:ascii="Arial" w:hAnsi="Arial" w:cs="Arial"/>
                <w:sz w:val="20"/>
                <w:szCs w:val="20"/>
                <w:lang w:val="ro-RO"/>
              </w:rPr>
            </w:pPr>
            <w:r>
              <w:rPr>
                <w:rFonts w:ascii="Arial" w:hAnsi="Arial" w:cs="Arial"/>
                <w:color w:val="auto"/>
                <w:sz w:val="20"/>
                <w:szCs w:val="20"/>
              </w:rPr>
              <w:t>2 pathology specialists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MTAs</w:t>
            </w:r>
          </w:p>
          <w:p>
            <w:pPr>
              <w:spacing w:before="0" w:after="19"/>
              <w:rPr>
                <w:rFonts w:ascii="Arial" w:hAnsi="Arial" w:cs="Arial"/>
                <w:sz w:val="20"/>
                <w:szCs w:val="20"/>
                <w:lang w:val="ro-RO"/>
              </w:rPr>
            </w:pPr>
            <w:r>
              <w:rPr>
                <w:rFonts w:ascii="Arial" w:hAnsi="Arial" w:cs="Arial"/>
                <w:color w:val="auto"/>
                <w:sz w:val="20"/>
                <w:szCs w:val="20"/>
              </w:rPr>
              <w:t>A sufficient number of qualified MTAs/medical technical assistants must be available.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Procedures that must be available</w:t>
            </w:r>
          </w:p>
          <w:p>
            <w:pPr>
              <w:numPr>
                <w:ilvl w:val="0"/>
                <w:numId w:val="155"/>
              </w:numPr>
              <w:spacing w:before="0" w:after="19"/>
              <w:ind w:hanging="283" w:left="283" w:right="0"/>
              <w:rPr>
                <w:rFonts w:ascii="Arial" w:hAnsi="Arial" w:cs="Arial"/>
                <w:color w:val="auto"/>
                <w:sz w:val="20"/>
                <w:szCs w:val="20"/>
              </w:rPr>
            </w:pPr>
            <w:r>
              <w:rPr>
                <w:rFonts w:ascii="Arial" w:hAnsi="Arial" w:cs="Arial"/>
                <w:color w:val="auto"/>
                <w:sz w:val="20"/>
                <w:szCs w:val="20"/>
              </w:rPr>
              <w:t>Immunohistochemical tests</w:t>
            </w:r>
          </w:p>
          <w:p>
            <w:pPr>
              <w:numPr>
                <w:ilvl w:val="0"/>
                <w:numId w:val="155"/>
              </w:numPr>
              <w:spacing w:before="0" w:after="19"/>
              <w:ind w:hanging="283" w:left="283" w:right="0"/>
              <w:rPr>
                <w:rFonts w:ascii="Arial" w:hAnsi="Arial" w:cs="Arial"/>
                <w:color w:val="auto"/>
                <w:sz w:val="20"/>
                <w:szCs w:val="20"/>
              </w:rPr>
            </w:pPr>
            <w:r>
              <w:rPr>
                <w:rFonts w:ascii="Arial" w:hAnsi="Arial" w:cs="Arial"/>
                <w:color w:val="auto"/>
                <w:sz w:val="20"/>
                <w:szCs w:val="20"/>
              </w:rPr>
              <w:t>Molecular pathology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These special services may only be commissioned externally from Pathology Institutes which are to be named on submission of a cooperation agreement. The institutes should have a recognised QM system or valid accreditation or document successful participation in interlaboratory experiments.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Autopsies</w:t>
            </w:r>
          </w:p>
          <w:p>
            <w:pPr>
              <w:spacing w:before="0" w:after="19"/>
              <w:rPr>
                <w:rFonts w:ascii="Arial" w:hAnsi="Arial" w:cs="Arial"/>
                <w:sz w:val="20"/>
                <w:szCs w:val="20"/>
                <w:lang w:val="ro-RO"/>
              </w:rPr>
            </w:pPr>
            <w:r>
              <w:rPr>
                <w:rFonts w:ascii="Arial" w:hAnsi="Arial" w:cs="Arial"/>
                <w:color w:val="auto"/>
                <w:sz w:val="20"/>
                <w:szCs w:val="20"/>
              </w:rPr>
              <w:t>Within the Centre the unlimited possibility of carrying out of autopsies must be possible and promoted. An autopsy room must be documented (possibly in cooperation).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8.8.1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Interfaces</w:t>
            </w:r>
          </w:p>
          <w:p>
            <w:pPr>
              <w:numPr>
                <w:ilvl w:val="0"/>
                <w:numId w:val="156"/>
              </w:numPr>
              <w:spacing w:before="0" w:after="19"/>
              <w:ind w:hanging="283" w:left="283" w:right="0"/>
              <w:rPr>
                <w:rFonts w:ascii="Arial" w:hAnsi="Arial" w:cs="Arial"/>
                <w:color w:val="auto"/>
                <w:sz w:val="20"/>
                <w:szCs w:val="20"/>
              </w:rPr>
            </w:pPr>
            <w:r>
              <w:rPr>
                <w:rFonts w:ascii="Arial" w:hAnsi="Arial" w:cs="Arial"/>
                <w:color w:val="auto"/>
                <w:sz w:val="20"/>
                <w:szCs w:val="20"/>
              </w:rPr>
              <w:t>The technical and organisational preconditions for frozen sections must be in place for each surgical location.</w:t>
            </w:r>
          </w:p>
          <w:p>
            <w:pPr>
              <w:numPr>
                <w:ilvl w:val="0"/>
                <w:numId w:val="156"/>
              </w:numPr>
              <w:spacing w:before="0" w:after="19"/>
              <w:ind w:hanging="283" w:left="283"/>
              <w:rPr>
                <w:rFonts w:ascii="Arial" w:hAnsi="Arial" w:cs="Arial"/>
                <w:sz w:val="20"/>
                <w:szCs w:val="20"/>
                <w:lang w:val="ro-RO"/>
              </w:rPr>
            </w:pPr>
            <w:r>
              <w:rPr>
                <w:rFonts w:ascii="Arial" w:hAnsi="Arial" w:cs="Arial"/>
                <w:color w:val="auto"/>
                <w:sz w:val="20"/>
                <w:szCs w:val="20"/>
              </w:rPr>
              <w:t>Remote frozen segment diagnosis is not permitted.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8.8.2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Parameter frozen sections</w:t>
            </w:r>
          </w:p>
          <w:p>
            <w:pPr>
              <w:spacing w:before="0" w:after="19"/>
              <w:ind w:left="0" w:right="0"/>
              <w:rPr>
                <w:rFonts w:ascii="Arial" w:hAnsi="Arial" w:cs="Arial"/>
                <w:color w:val="auto"/>
                <w:sz w:val="20"/>
                <w:szCs w:val="20"/>
              </w:rPr>
            </w:pPr>
            <w:r>
              <w:rPr>
                <w:rFonts w:ascii="Arial" w:hAnsi="Arial" w:cs="Arial"/>
                <w:color w:val="auto"/>
                <w:sz w:val="20"/>
                <w:szCs w:val="20"/>
              </w:rPr>
              <w:t>Time needed (in minutes) and time point measured from arrival in pathology to communication of the result (guidance value maximum 30 minutes)</w:t>
            </w:r>
          </w:p>
          <w:p>
            <w:pPr>
              <w:spacing w:before="0" w:after="19"/>
              <w:rPr>
                <w:rFonts w:ascii="Arial" w:hAnsi="Arial" w:cs="Arial"/>
                <w:sz w:val="20"/>
                <w:szCs w:val="20"/>
                <w:lang w:val="ro-RO"/>
              </w:rPr>
            </w:pPr>
            <w:r>
              <w:rPr>
                <w:rFonts w:ascii="Arial" w:hAnsi="Arial" w:cs="Arial"/>
                <w:color w:val="auto"/>
                <w:sz w:val="20"/>
                <w:szCs w:val="20"/>
              </w:rPr>
              <w:t>Evaluation of time needed: min / max / range value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Storage times</w:t>
            </w:r>
          </w:p>
          <w:p>
            <w:pPr>
              <w:numPr>
                <w:ilvl w:val="0"/>
                <w:numId w:val="157"/>
              </w:numPr>
              <w:spacing w:before="0" w:after="19"/>
              <w:ind w:hanging="283" w:left="283" w:right="0"/>
              <w:rPr>
                <w:rFonts w:ascii="Arial" w:hAnsi="Arial" w:cs="Arial"/>
                <w:color w:val="auto"/>
                <w:sz w:val="20"/>
                <w:szCs w:val="20"/>
              </w:rPr>
            </w:pPr>
            <w:r>
              <w:rPr>
                <w:rFonts w:ascii="Arial" w:hAnsi="Arial" w:cs="Arial"/>
                <w:color w:val="auto"/>
                <w:sz w:val="20"/>
                <w:szCs w:val="20"/>
              </w:rPr>
              <w:t>Archiving paraffin blocks ≥ 10 years</w:t>
            </w:r>
          </w:p>
          <w:p>
            <w:pPr>
              <w:numPr>
                <w:ilvl w:val="0"/>
                <w:numId w:val="157"/>
              </w:numPr>
              <w:spacing w:before="0" w:after="19"/>
              <w:ind w:hanging="283" w:left="283" w:right="0"/>
              <w:rPr>
                <w:rFonts w:ascii="Arial" w:hAnsi="Arial" w:cs="Arial"/>
                <w:color w:val="auto"/>
                <w:sz w:val="20"/>
                <w:szCs w:val="20"/>
              </w:rPr>
            </w:pPr>
            <w:r>
              <w:rPr>
                <w:rFonts w:ascii="Arial" w:hAnsi="Arial" w:cs="Arial"/>
                <w:color w:val="auto"/>
                <w:sz w:val="20"/>
                <w:szCs w:val="20"/>
              </w:rPr>
              <w:t>Storage fresh material ≥ 4 weeks after reception</w:t>
            </w:r>
          </w:p>
          <w:p>
            <w:pPr>
              <w:numPr>
                <w:ilvl w:val="0"/>
                <w:numId w:val="157"/>
              </w:numPr>
              <w:spacing w:before="0" w:after="19"/>
              <w:ind w:hanging="283" w:left="283"/>
              <w:rPr>
                <w:rFonts w:ascii="Arial" w:hAnsi="Arial" w:cs="Arial"/>
                <w:sz w:val="20"/>
                <w:szCs w:val="20"/>
                <w:lang w:val="ro-RO"/>
              </w:rPr>
            </w:pPr>
            <w:r>
              <w:rPr>
                <w:rFonts w:ascii="Arial" w:hAnsi="Arial" w:cs="Arial"/>
                <w:color w:val="auto"/>
                <w:sz w:val="20"/>
                <w:szCs w:val="20"/>
              </w:rPr>
              <w:t>Cryopreservation should be possible.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8.11.1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Diagnostic reports</w:t>
            </w:r>
          </w:p>
          <w:p>
            <w:pPr>
              <w:spacing w:before="0" w:after="19"/>
              <w:rPr>
                <w:rFonts w:ascii="Arial" w:hAnsi="Arial" w:cs="Arial"/>
                <w:sz w:val="20"/>
                <w:szCs w:val="20"/>
                <w:lang w:val="ro-RO"/>
              </w:rPr>
            </w:pPr>
            <w:r>
              <w:rPr>
                <w:rFonts w:ascii="Arial" w:hAnsi="Arial" w:cs="Arial"/>
                <w:color w:val="auto"/>
                <w:sz w:val="20"/>
                <w:szCs w:val="20"/>
              </w:rPr>
              <w:t>Diagnostic reports must contain all the infor-mation stipulated in the Guidelines for macroscopic and microscopic assessments (in particular: histological type according to the current WHO classification, grade, TNM stage, R classification).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8.11.2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Additional information melanoma:</w:t>
            </w:r>
          </w:p>
          <w:p>
            <w:pPr>
              <w:numPr>
                <w:ilvl w:val="0"/>
                <w:numId w:val="158"/>
              </w:numPr>
              <w:spacing w:before="0" w:after="19"/>
              <w:ind w:hanging="283" w:left="283" w:right="0"/>
              <w:rPr>
                <w:rFonts w:ascii="Arial" w:hAnsi="Arial" w:cs="Arial"/>
                <w:color w:val="auto"/>
                <w:sz w:val="20"/>
                <w:szCs w:val="20"/>
              </w:rPr>
            </w:pPr>
            <w:r>
              <w:rPr>
                <w:rFonts w:ascii="Arial" w:hAnsi="Arial" w:cs="Arial"/>
                <w:color w:val="auto"/>
                <w:sz w:val="20"/>
                <w:szCs w:val="20"/>
              </w:rPr>
              <w:t>Tumour density according to Breslow, ulceration, optional: mitosis rate with a tumour density &lt; 1 mm according to the AJCC staging system 2017.</w:t>
            </w:r>
          </w:p>
          <w:p>
            <w:pPr>
              <w:numPr>
                <w:ilvl w:val="0"/>
                <w:numId w:val="158"/>
              </w:numPr>
              <w:spacing w:before="0" w:after="19"/>
              <w:ind w:hanging="283" w:left="283"/>
              <w:rPr>
                <w:rFonts w:ascii="Arial" w:hAnsi="Arial" w:cs="Arial"/>
                <w:sz w:val="20"/>
                <w:szCs w:val="20"/>
                <w:lang w:val="ro-RO"/>
              </w:rPr>
            </w:pPr>
            <w:r>
              <w:rPr>
                <w:rFonts w:ascii="Arial" w:hAnsi="Arial" w:cs="Arial"/>
                <w:color w:val="auto"/>
                <w:sz w:val="20"/>
                <w:szCs w:val="20"/>
              </w:rPr>
              <w:t>Histopathological specificities like possible association with a melanocytic nevus, a regression zone, morphological specificities (e.g. desmoplastic melanoma parts) and vessel infiltration</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8.12.1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Lymph nodes (LN)</w:t>
            </w:r>
          </w:p>
          <w:p>
            <w:pPr>
              <w:numPr>
                <w:ilvl w:val="0"/>
                <w:numId w:val="159"/>
              </w:numPr>
              <w:spacing w:before="0" w:after="19"/>
              <w:ind w:hanging="283" w:left="283" w:right="0"/>
              <w:rPr>
                <w:rFonts w:ascii="Arial" w:hAnsi="Arial" w:cs="Arial"/>
                <w:color w:val="auto"/>
                <w:sz w:val="20"/>
                <w:szCs w:val="20"/>
              </w:rPr>
            </w:pPr>
            <w:r>
              <w:rPr>
                <w:rFonts w:ascii="Arial" w:hAnsi="Arial" w:cs="Arial"/>
                <w:color w:val="auto"/>
                <w:sz w:val="20"/>
                <w:szCs w:val="20"/>
              </w:rPr>
              <w:t>All lymph nodes in the surgical specimen are to be examined macroscopically and microscopically.</w:t>
            </w:r>
          </w:p>
          <w:p>
            <w:pPr>
              <w:numPr>
                <w:ilvl w:val="0"/>
                <w:numId w:val="159"/>
              </w:numPr>
              <w:spacing w:before="0" w:after="19"/>
              <w:ind w:hanging="283" w:left="283" w:right="0"/>
              <w:rPr>
                <w:rFonts w:ascii="Arial" w:hAnsi="Arial" w:cs="Arial"/>
                <w:color w:val="auto"/>
                <w:sz w:val="20"/>
                <w:szCs w:val="20"/>
              </w:rPr>
            </w:pPr>
            <w:r>
              <w:rPr>
                <w:rFonts w:ascii="Arial" w:hAnsi="Arial" w:cs="Arial"/>
                <w:color w:val="auto"/>
                <w:sz w:val="20"/>
                <w:szCs w:val="20"/>
              </w:rPr>
              <w:t>Deviations from the minimum numbers in the Guidelines are to be discussed on an interdisciplinary level.</w:t>
            </w:r>
          </w:p>
          <w:p>
            <w:pPr>
              <w:numPr>
                <w:ilvl w:val="0"/>
                <w:numId w:val="159"/>
              </w:numPr>
              <w:spacing w:before="0" w:after="19"/>
              <w:ind w:hanging="283" w:left="283" w:right="0"/>
              <w:rPr>
                <w:rFonts w:ascii="Arial" w:hAnsi="Arial" w:cs="Arial"/>
                <w:color w:val="auto"/>
                <w:sz w:val="20"/>
                <w:szCs w:val="20"/>
              </w:rPr>
            </w:pPr>
            <w:r>
              <w:rPr>
                <w:rFonts w:ascii="Arial" w:hAnsi="Arial" w:cs="Arial"/>
                <w:color w:val="auto"/>
                <w:sz w:val="20"/>
                <w:szCs w:val="20"/>
              </w:rPr>
              <w:t>The lymph nodes must be examined in line with the guidelines.</w:t>
            </w:r>
          </w:p>
          <w:p>
            <w:pPr>
              <w:numPr>
                <w:ilvl w:val="0"/>
                <w:numId w:val="159"/>
              </w:numPr>
              <w:spacing w:before="0" w:after="19"/>
              <w:ind w:hanging="283" w:left="283" w:right="0"/>
              <w:rPr>
                <w:rFonts w:ascii="Arial" w:hAnsi="Arial" w:cs="Arial"/>
                <w:color w:val="auto"/>
                <w:sz w:val="20"/>
                <w:szCs w:val="20"/>
              </w:rPr>
            </w:pPr>
            <w:r>
              <w:rPr>
                <w:rFonts w:ascii="Arial" w:hAnsi="Arial" w:cs="Arial"/>
                <w:color w:val="auto"/>
                <w:sz w:val="20"/>
                <w:szCs w:val="20"/>
              </w:rPr>
              <w:t>The localisation of the lymph node (at least regional versus distance from the tumour) is to be indicated.</w:t>
            </w:r>
          </w:p>
          <w:p>
            <w:pPr>
              <w:numPr>
                <w:ilvl w:val="0"/>
                <w:numId w:val="159"/>
              </w:numPr>
              <w:spacing w:before="0" w:after="19"/>
              <w:ind w:hanging="283" w:left="283" w:right="0"/>
              <w:rPr>
                <w:rFonts w:ascii="Arial" w:hAnsi="Arial" w:cs="Arial"/>
                <w:color w:val="auto"/>
                <w:sz w:val="20"/>
                <w:szCs w:val="20"/>
              </w:rPr>
            </w:pPr>
            <w:r>
              <w:rPr>
                <w:rFonts w:ascii="Arial" w:hAnsi="Arial" w:cs="Arial"/>
                <w:color w:val="auto"/>
                <w:sz w:val="20"/>
                <w:szCs w:val="20"/>
              </w:rPr>
              <w:t>The following information should be included in the histopathological report on the sentinel lymph node:</w:t>
            </w:r>
          </w:p>
          <w:p>
            <w:pPr>
              <w:numPr>
                <w:ilvl w:val="1"/>
                <w:numId w:val="159"/>
              </w:numPr>
              <w:spacing w:before="0" w:after="19"/>
              <w:ind w:hanging="567" w:left="567" w:right="0"/>
              <w:rPr>
                <w:rFonts w:ascii="Arial" w:hAnsi="Arial" w:cs="Arial"/>
                <w:color w:val="auto"/>
                <w:sz w:val="20"/>
                <w:szCs w:val="20"/>
              </w:rPr>
            </w:pPr>
            <w:r>
              <w:rPr>
                <w:rFonts w:ascii="Arial" w:hAnsi="Arial" w:cs="Arial"/>
                <w:color w:val="auto"/>
                <w:sz w:val="20"/>
                <w:szCs w:val="20"/>
              </w:rPr>
              <w:t>detection of nevus or melanoma cells</w:t>
            </w:r>
          </w:p>
          <w:p>
            <w:pPr>
              <w:numPr>
                <w:ilvl w:val="1"/>
                <w:numId w:val="159"/>
              </w:numPr>
              <w:spacing w:before="0" w:after="19"/>
              <w:ind w:hanging="567" w:left="567" w:right="0"/>
              <w:rPr>
                <w:rFonts w:ascii="Arial" w:hAnsi="Arial" w:cs="Arial"/>
                <w:color w:val="auto"/>
                <w:sz w:val="20"/>
                <w:szCs w:val="20"/>
              </w:rPr>
            </w:pPr>
            <w:r>
              <w:rPr>
                <w:rFonts w:ascii="Arial" w:hAnsi="Arial" w:cs="Arial"/>
                <w:color w:val="auto"/>
                <w:sz w:val="20"/>
                <w:szCs w:val="20"/>
              </w:rPr>
              <w:t>in the case of melanoma cells, indication of prognostically important parameters (e.g. according to GL: largest diameter of the largest tumor cell accumulation, maximum penetration depth of melanoma cells into the lymph node parenchyma, invasion of melanoma cells into the lymph node capsule or capsule rupture, localisation of melanoma cells in perinodal lymph vessels)</w:t>
            </w:r>
          </w:p>
          <w:p>
            <w:pPr>
              <w:numPr>
                <w:ilvl w:val="1"/>
                <w:numId w:val="159"/>
              </w:numPr>
              <w:spacing w:before="0" w:after="19"/>
              <w:ind w:hanging="567" w:left="567" w:right="0"/>
              <w:rPr>
                <w:rFonts w:ascii="Arial" w:hAnsi="Arial" w:cs="Arial"/>
                <w:color w:val="auto"/>
                <w:sz w:val="20"/>
                <w:szCs w:val="20"/>
              </w:rPr>
            </w:pPr>
            <w:r>
              <w:rPr>
                <w:rFonts w:ascii="Arial" w:hAnsi="Arial" w:cs="Arial"/>
                <w:color w:val="auto"/>
                <w:sz w:val="20"/>
                <w:szCs w:val="20"/>
              </w:rPr>
              <w:t>largest diameter of the micrometastasis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8.12.2</w:t>
            </w:r>
          </w:p>
        </w:tc>
        <w:tc>
          <w:tcPr>
            <w:tcW w:w="1" w:type="dxa"/>
          </w:tcPr>
          <w:p>
            <w:pPr>
              <w:spacing w:before="0" w:after="19"/>
              <w:rPr>
                <w:rFonts w:ascii="Arial" w:hAnsi="Arial" w:cs="Arial"/>
                <w:sz w:val="20"/>
                <w:szCs w:val="20"/>
                <w:lang w:val="ro-RO"/>
              </w:rPr>
            </w:pPr>
            <w:r>
              <w:rPr>
                <w:rFonts w:ascii="Arial" w:hAnsi="Arial" w:cs="Arial"/>
                <w:color w:val="auto"/>
                <w:sz w:val="20"/>
                <w:szCs w:val="20"/>
              </w:rPr>
              <w:t>Pro region a minimum of 6 lymph nodes are to be examined.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Resection margin</w:t>
            </w:r>
          </w:p>
          <w:p>
            <w:pPr>
              <w:spacing w:before="0" w:after="19"/>
              <w:rPr>
                <w:rFonts w:ascii="Arial" w:hAnsi="Arial" w:cs="Arial"/>
                <w:sz w:val="20"/>
                <w:szCs w:val="20"/>
                <w:lang w:val="ro-RO"/>
              </w:rPr>
            </w:pPr>
            <w:r>
              <w:rPr>
                <w:rFonts w:ascii="Arial" w:hAnsi="Arial" w:cs="Arial"/>
                <w:color w:val="auto"/>
                <w:sz w:val="20"/>
                <w:szCs w:val="20"/>
              </w:rPr>
              <w:t>Details of the resection margins are always to be provided by the dermatohistologist/pathologist (deviations are to be justified).</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8.14.1</w:t>
            </w:r>
          </w:p>
        </w:tc>
        <w:tc>
          <w:tcPr>
            <w:tcW w:w="1" w:type="dxa"/>
          </w:tcPr>
          <w:p>
            <w:pPr>
              <w:spacing w:before="0" w:after="19"/>
              <w:rPr>
                <w:rFonts w:ascii="Arial" w:hAnsi="Arial" w:cs="Arial"/>
                <w:sz w:val="20"/>
                <w:szCs w:val="20"/>
                <w:lang w:val="ro-RO"/>
              </w:rPr>
            </w:pPr>
            <w:r>
              <w:rPr>
                <w:rFonts w:ascii="Arial" w:hAnsi="Arial" w:cs="Arial"/>
                <w:color w:val="auto"/>
                <w:sz w:val="20"/>
                <w:szCs w:val="20"/>
              </w:rPr>
              <w:t>Regular successful participation in external quality assurance measures (examples QUIP, benchmarking, external quality circles) annually, e.g. section seminars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8.14.2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Consultative second opinion</w:t>
            </w:r>
          </w:p>
          <w:p>
            <w:pPr>
              <w:spacing w:before="0" w:after="19"/>
              <w:rPr>
                <w:rFonts w:ascii="Arial" w:hAnsi="Arial" w:cs="Arial"/>
                <w:sz w:val="20"/>
                <w:szCs w:val="20"/>
                <w:lang w:val="ro-RO"/>
              </w:rPr>
            </w:pPr>
            <w:r>
              <w:rPr>
                <w:rFonts w:ascii="Arial" w:hAnsi="Arial" w:cs="Arial"/>
                <w:color w:val="auto"/>
                <w:sz w:val="20"/>
                <w:szCs w:val="20"/>
              </w:rPr>
              <w:t>Facilitation of consultative second opinions when asked by clinic or patient or when definitive assessment is not possible.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Quality circles</w:t>
            </w:r>
          </w:p>
          <w:p>
            <w:pPr>
              <w:numPr>
                <w:ilvl w:val="0"/>
                <w:numId w:val="160"/>
              </w:numPr>
              <w:spacing w:before="0" w:after="19"/>
              <w:ind w:hanging="283" w:left="283" w:right="0"/>
              <w:rPr>
                <w:rFonts w:ascii="Arial" w:hAnsi="Arial" w:cs="Arial"/>
                <w:color w:val="auto"/>
                <w:sz w:val="20"/>
                <w:szCs w:val="20"/>
              </w:rPr>
            </w:pPr>
            <w:r>
              <w:rPr>
                <w:rFonts w:ascii="Arial" w:hAnsi="Arial" w:cs="Arial"/>
                <w:color w:val="auto"/>
                <w:sz w:val="20"/>
                <w:szCs w:val="20"/>
              </w:rPr>
              <w:t>Quality circles, in which oncological aspects are addressed, are to be staged at least three times a year.</w:t>
            </w:r>
          </w:p>
          <w:p>
            <w:pPr>
              <w:numPr>
                <w:ilvl w:val="0"/>
                <w:numId w:val="160"/>
              </w:numPr>
              <w:spacing w:before="0" w:after="19"/>
              <w:ind w:hanging="283" w:left="283" w:right="0"/>
              <w:rPr>
                <w:rFonts w:ascii="Arial" w:hAnsi="Arial" w:cs="Arial"/>
                <w:color w:val="auto"/>
                <w:sz w:val="20"/>
                <w:szCs w:val="20"/>
              </w:rPr>
            </w:pPr>
            <w:r>
              <w:rPr>
                <w:rFonts w:ascii="Arial" w:hAnsi="Arial" w:cs="Arial"/>
                <w:color w:val="auto"/>
                <w:sz w:val="20"/>
                <w:szCs w:val="20"/>
              </w:rPr>
              <w:t>Scheduling, e.g. in training plan</w:t>
            </w:r>
          </w:p>
          <w:p>
            <w:pPr>
              <w:numPr>
                <w:ilvl w:val="0"/>
                <w:numId w:val="160"/>
              </w:numPr>
              <w:spacing w:before="0" w:after="19"/>
              <w:ind w:hanging="283" w:left="283" w:right="0"/>
              <w:rPr>
                <w:rFonts w:ascii="Arial" w:hAnsi="Arial" w:cs="Arial"/>
                <w:color w:val="auto"/>
                <w:sz w:val="20"/>
                <w:szCs w:val="20"/>
              </w:rPr>
            </w:pPr>
            <w:r>
              <w:rPr>
                <w:rFonts w:ascii="Arial" w:hAnsi="Arial" w:cs="Arial"/>
                <w:color w:val="auto"/>
                <w:sz w:val="20"/>
                <w:szCs w:val="20"/>
              </w:rPr>
              <w:t>Minutes of quality circles are to be taken.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Participation is to be proven in total and not for each individual organ; quality circles can be interdisciplinary, for a specific organ and/or transorgan in nature (central quality circles of the Oncology Centre are, for instance, recognised pursuant to CR OC Section 1.2.14).</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8.16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Continuing education</w:t>
            </w:r>
          </w:p>
          <w:p>
            <w:pPr>
              <w:numPr>
                <w:ilvl w:val="0"/>
                <w:numId w:val="161"/>
              </w:numPr>
              <w:spacing w:before="0" w:after="19"/>
              <w:ind w:hanging="283" w:left="283" w:right="0"/>
              <w:rPr>
                <w:rFonts w:ascii="Arial" w:hAnsi="Arial" w:cs="Arial"/>
                <w:color w:val="auto"/>
                <w:sz w:val="20"/>
                <w:szCs w:val="20"/>
              </w:rPr>
            </w:pPr>
            <w:r>
              <w:rPr>
                <w:rFonts w:ascii="Arial" w:hAnsi="Arial" w:cs="Arial"/>
                <w:color w:val="auto"/>
                <w:sz w:val="20"/>
                <w:szCs w:val="20"/>
              </w:rPr>
              <w:t>A training plan for medical staff is to be presented listing the planned training courses for the period of one year.</w:t>
            </w:r>
          </w:p>
          <w:p>
            <w:pPr>
              <w:numPr>
                <w:ilvl w:val="0"/>
                <w:numId w:val="161"/>
              </w:numPr>
              <w:spacing w:before="0" w:after="19"/>
              <w:ind w:hanging="283" w:left="283"/>
              <w:rPr>
                <w:rFonts w:ascii="Arial" w:hAnsi="Arial" w:cs="Arial"/>
                <w:sz w:val="20"/>
                <w:szCs w:val="20"/>
                <w:lang w:val="ro-RO"/>
              </w:rPr>
            </w:pPr>
            <w:r>
              <w:rPr>
                <w:rFonts w:ascii="Arial" w:hAnsi="Arial" w:cs="Arial"/>
                <w:color w:val="auto"/>
                <w:sz w:val="20"/>
                <w:szCs w:val="20"/>
              </w:rPr>
              <w:t>At least 1 dedicated continuing education/specialty training course for each staff member who carries out quality-relevant activities for the Centre.</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9.</w:t>
        <w:tab/>
        <w:t xml:space="preserve"> Palliative care and hospice care</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9.1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Palliative care</w:t>
            </w:r>
          </w:p>
          <w:p>
            <w:pPr>
              <w:numPr>
                <w:ilvl w:val="0"/>
                <w:numId w:val="162"/>
              </w:numPr>
              <w:spacing w:before="0" w:after="19"/>
              <w:ind w:hanging="283" w:left="283" w:right="0"/>
              <w:rPr>
                <w:rFonts w:ascii="Arial" w:hAnsi="Arial" w:cs="Arial"/>
                <w:color w:val="auto"/>
                <w:sz w:val="20"/>
                <w:szCs w:val="20"/>
              </w:rPr>
            </w:pPr>
            <w:r>
              <w:rPr>
                <w:rFonts w:ascii="Arial" w:hAnsi="Arial" w:cs="Arial"/>
                <w:color w:val="auto"/>
                <w:sz w:val="20"/>
                <w:szCs w:val="20"/>
              </w:rPr>
              <w:t>Documentation is to be provided of cooperation agreements with service providers offering specialist outpatient and inpatient palliative care and inpatient hospices. Regional care concepts for the integration of palliative care are to be described on the basis of the treatment pathway for patients and family members from the S3 Guidelines Palliative Medicine (Figure 3, p. 174) with the names of all involved persons.</w:t>
            </w:r>
          </w:p>
          <w:p>
            <w:pPr>
              <w:numPr>
                <w:ilvl w:val="0"/>
                <w:numId w:val="162"/>
              </w:numPr>
              <w:spacing w:before="0" w:after="19"/>
              <w:ind w:hanging="283" w:left="283" w:right="0"/>
              <w:rPr>
                <w:rFonts w:ascii="Arial" w:hAnsi="Arial" w:cs="Arial"/>
                <w:color w:val="auto"/>
                <w:sz w:val="20"/>
                <w:szCs w:val="20"/>
              </w:rPr>
            </w:pPr>
            <w:r>
              <w:rPr>
                <w:rFonts w:ascii="Arial" w:hAnsi="Arial" w:cs="Arial"/>
                <w:color w:val="auto"/>
                <w:sz w:val="20"/>
                <w:szCs w:val="20"/>
              </w:rPr>
              <w:t>A physician with the additional designation palliative medicine must be available for consultations and, where applicable, tumour boards.</w:t>
            </w:r>
          </w:p>
          <w:p>
            <w:pPr>
              <w:numPr>
                <w:ilvl w:val="0"/>
                <w:numId w:val="162"/>
              </w:numPr>
              <w:spacing w:before="0" w:after="19"/>
              <w:ind w:hanging="283" w:left="283" w:right="0"/>
              <w:rPr>
                <w:rFonts w:ascii="Arial" w:hAnsi="Arial" w:cs="Arial"/>
                <w:color w:val="auto"/>
                <w:sz w:val="20"/>
                <w:szCs w:val="20"/>
              </w:rPr>
            </w:pPr>
            <w:r>
              <w:rPr>
                <w:rFonts w:ascii="Arial" w:hAnsi="Arial" w:cs="Arial"/>
                <w:color w:val="auto"/>
                <w:sz w:val="20"/>
                <w:szCs w:val="20"/>
              </w:rPr>
              <w:t>The group of target patients for specialised palliative-medical support offers is to be defined (SOP).</w:t>
            </w:r>
          </w:p>
          <w:p>
            <w:pPr>
              <w:numPr>
                <w:ilvl w:val="0"/>
                <w:numId w:val="162"/>
              </w:numPr>
              <w:spacing w:before="0" w:after="19"/>
              <w:ind w:hanging="283" w:left="283" w:right="0"/>
              <w:rPr>
                <w:rFonts w:ascii="Arial" w:hAnsi="Arial" w:cs="Arial"/>
                <w:color w:val="auto"/>
                <w:sz w:val="20"/>
                <w:szCs w:val="20"/>
              </w:rPr>
            </w:pPr>
            <w:r>
              <w:rPr>
                <w:rFonts w:ascii="Arial" w:hAnsi="Arial" w:cs="Arial"/>
                <w:color w:val="auto"/>
                <w:sz w:val="20"/>
                <w:szCs w:val="20"/>
              </w:rPr>
              <w:t>For patients looked after in the Centre symp-toms and strains are to be repeatedly recorded using validated tools (e.g. MIDOS, iPOS).</w:t>
            </w:r>
          </w:p>
          <w:p>
            <w:pPr>
              <w:numPr>
                <w:ilvl w:val="0"/>
                <w:numId w:val="162"/>
              </w:numPr>
              <w:spacing w:before="0" w:after="19"/>
              <w:ind w:hanging="283" w:left="283" w:right="0"/>
              <w:rPr>
                <w:rFonts w:ascii="Arial" w:hAnsi="Arial" w:cs="Arial"/>
                <w:color w:val="auto"/>
                <w:sz w:val="20"/>
                <w:szCs w:val="20"/>
              </w:rPr>
            </w:pPr>
            <w:r>
              <w:rPr>
                <w:rFonts w:ascii="Arial" w:hAnsi="Arial" w:cs="Arial"/>
                <w:color w:val="auto"/>
                <w:sz w:val="20"/>
                <w:szCs w:val="20"/>
              </w:rPr>
              <w:t>The access to palliative care can be offered in parallel to tumour-specific therapy. The procedure in the Centre is to be described in an SOP.</w:t>
            </w:r>
          </w:p>
          <w:p>
            <w:pPr>
              <w:numPr>
                <w:ilvl w:val="0"/>
                <w:numId w:val="162"/>
              </w:numPr>
              <w:spacing w:before="0" w:after="19"/>
              <w:ind w:hanging="283" w:left="283" w:right="0"/>
              <w:rPr>
                <w:rFonts w:ascii="Arial" w:hAnsi="Arial" w:cs="Arial"/>
                <w:color w:val="auto"/>
                <w:sz w:val="20"/>
                <w:szCs w:val="20"/>
              </w:rPr>
            </w:pPr>
            <w:r>
              <w:rPr>
                <w:rFonts w:ascii="Arial" w:hAnsi="Arial" w:cs="Arial"/>
                <w:color w:val="auto"/>
                <w:sz w:val="20"/>
                <w:szCs w:val="20"/>
              </w:rPr>
              <w:t>The number of primary cases with incurable cancer is to be documented.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rPr>
          <w:rFonts w:ascii="Arial" w:hAnsi="Arial" w:cs="Arial"/>
          <w:b w:val="1"/>
          <w:bCs w:val="1"/>
          <w:color w:val="auto"/>
          <w:sz w:val="20"/>
          <w:szCs w:val="20"/>
          <w:lang w:val="ro-RO"/>
        </w:rPr>
      </w:pPr>
      <w:r>
        <w:rPr>
          <w:rFonts w:ascii="Arial" w:hAnsi="Arial" w:cs="Arial"/>
          <w:b w:val="1"/>
          <w:bCs w:val="1"/>
          <w:color w:val="auto"/>
          <w:sz w:val="20"/>
          <w:szCs w:val="20"/>
          <w:lang w:val="ro-RO"/>
        </w:rPr>
        <w:t>10.</w:t>
        <w:tab/>
        <w:t xml:space="preserve"> Tumour documentation / Outcome quality</w:t>
      </w:r>
    </w:p>
    <w:p>
      <w:pPr>
        <w:rPr>
          <w:rFonts w:ascii="Arial" w:hAnsi="Arial" w:cs="Arial"/>
          <w:sz w:val="20"/>
          <w:szCs w:val="20"/>
          <w:lang w:val="ro-RO"/>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rPr>
            </w:pPr>
          </w:p>
        </w:tc>
      </w:tr>
      <w:tr>
        <w:trPr>
          <w:tblHeader/>
        </w:trPr>
        <w:tc>
          <w:tcPr>
            <w:tcW w:w="964"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Section</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Requirements</w:t>
            </w:r>
          </w:p>
        </w:tc>
        <w:tc>
          <w:tcPr>
            <w:tcW w:w="4649" w:type="dxa"/>
          </w:tcPr>
          <w:p>
            <w:pPr>
              <w:spacing w:before="0" w:after="19"/>
              <w:jc w:val="center"/>
              <w:rPr>
                <w:rFonts w:ascii="Arial" w:hAnsi="Arial" w:cs="Arial"/>
                <w:b w:val="1"/>
                <w:bCs w:val="1"/>
                <w:sz w:val="20"/>
                <w:szCs w:val="20"/>
                <w:lang w:val="ro-RO"/>
              </w:rPr>
            </w:pPr>
            <w:r>
              <w:rPr>
                <w:rFonts w:ascii="Arial" w:hAnsi="Arial" w:cs="Arial"/>
                <w:b w:val="1"/>
                <w:bCs w:val="1"/>
                <w:sz w:val="20"/>
                <w:szCs w:val="20"/>
                <w:lang w:val="ro-RO"/>
              </w:rPr>
              <w:t>Explanatory remarks by the Cancer Centre</w:t>
            </w: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documentation system</w:t>
            </w:r>
          </w:p>
          <w:p>
            <w:pPr>
              <w:spacing w:before="0" w:after="19"/>
              <w:ind w:left="0" w:right="0"/>
              <w:rPr>
                <w:rFonts w:ascii="Arial" w:hAnsi="Arial" w:cs="Arial"/>
                <w:color w:val="auto"/>
                <w:sz w:val="20"/>
                <w:szCs w:val="20"/>
              </w:rPr>
            </w:pPr>
            <w:r>
              <w:rPr>
                <w:rFonts w:ascii="Arial" w:hAnsi="Arial" w:cs="Arial"/>
                <w:color w:val="auto"/>
                <w:sz w:val="20"/>
                <w:szCs w:val="20"/>
              </w:rPr>
              <w:t>Tumour documentation, which contains the patient data for a minimum period of 3 months, must be in place at the time of initial certification.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Name of the tumour documentation system in the cancer registry and/or Centre.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Period covered by the data</w:t>
            </w:r>
          </w:p>
          <w:p>
            <w:pPr>
              <w:spacing w:before="0" w:after="19"/>
              <w:rPr>
                <w:rFonts w:ascii="Arial" w:hAnsi="Arial" w:cs="Arial"/>
                <w:sz w:val="20"/>
                <w:szCs w:val="20"/>
                <w:lang w:val="ro-RO"/>
              </w:rPr>
            </w:pPr>
            <w:r>
              <w:rPr>
                <w:rFonts w:ascii="Arial" w:hAnsi="Arial" w:cs="Arial"/>
                <w:color w:val="auto"/>
                <w:sz w:val="20"/>
                <w:szCs w:val="20"/>
              </w:rPr>
              <w:t>The full data are to be presented for the respective last calendar year.</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Requirements to be met by tumour documentation</w:t>
            </w:r>
          </w:p>
          <w:p>
            <w:pPr>
              <w:spacing w:before="0" w:after="19"/>
              <w:ind w:left="0" w:right="0"/>
              <w:rPr>
                <w:rFonts w:ascii="Arial" w:hAnsi="Arial" w:cs="Arial"/>
                <w:color w:val="auto"/>
                <w:sz w:val="20"/>
                <w:szCs w:val="20"/>
              </w:rPr>
            </w:pPr>
            <w:r>
              <w:rPr>
                <w:rFonts w:ascii="Arial" w:hAnsi="Arial" w:cs="Arial"/>
                <w:color w:val="auto"/>
                <w:sz w:val="20"/>
                <w:szCs w:val="20"/>
              </w:rPr>
              <w:t>A data set in line with the Uniform Oncological Basic Data Set and its modules of the Working Group of German Tumour Centres (ADT) and the Association of Population-based Cancer Registries in Germany (GEKID) must be used.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The Centre must ensure that data are transferred to the competent cancer registry in a timely manner. Any existing regional laws for notification deadlines are to be complied with.</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with cancer registry</w:t>
            </w:r>
          </w:p>
          <w:p>
            <w:pPr>
              <w:numPr>
                <w:ilvl w:val="0"/>
                <w:numId w:val="163"/>
              </w:numPr>
              <w:spacing w:before="0" w:after="19"/>
              <w:ind w:hanging="283" w:left="283" w:right="0"/>
              <w:rPr>
                <w:rFonts w:ascii="Arial" w:hAnsi="Arial" w:cs="Arial"/>
                <w:color w:val="auto"/>
                <w:sz w:val="20"/>
                <w:szCs w:val="20"/>
              </w:rPr>
            </w:pPr>
            <w:r>
              <w:rPr>
                <w:rFonts w:ascii="Arial" w:hAnsi="Arial" w:cs="Arial"/>
                <w:color w:val="auto"/>
                <w:sz w:val="20"/>
                <w:szCs w:val="20"/>
              </w:rPr>
              <w:t>Cooperation with the competent 65c cancer registry is to be documented on the basis of the cooperation agreement (</w:t>
            </w:r>
            <w:hyperlink xmlns:r="http://schemas.openxmlformats.org/officeDocument/2006/relationships" r:id="R8" w:tgtFrame="_blank">
              <w:r>
                <w:rPr>
                  <w:rFonts w:ascii="Arial" w:hAnsi="Arial" w:cs="Arial"/>
                  <w:color w:val="auto"/>
                  <w:sz w:val="20"/>
                  <w:szCs w:val="20"/>
                  <w:u w:val="single"/>
                </w:rPr>
                <w:t>www.tumorzentren.de</w:t>
              </w:r>
            </w:hyperlink>
            <w:r>
              <w:rPr>
                <w:rFonts w:ascii="Arial" w:hAnsi="Arial" w:cs="Arial"/>
                <w:color w:val="auto"/>
                <w:sz w:val="20"/>
                <w:szCs w:val="20"/>
              </w:rPr>
              <w:t>)</w:t>
            </w:r>
          </w:p>
          <w:p>
            <w:pPr>
              <w:numPr>
                <w:ilvl w:val="0"/>
                <w:numId w:val="163"/>
              </w:numPr>
              <w:spacing w:before="0" w:after="19"/>
              <w:ind w:hanging="283" w:left="283" w:right="0"/>
              <w:rPr>
                <w:rFonts w:ascii="Arial" w:hAnsi="Arial" w:cs="Arial"/>
                <w:color w:val="auto"/>
                <w:sz w:val="20"/>
                <w:szCs w:val="20"/>
              </w:rPr>
            </w:pPr>
            <w:r>
              <w:rPr>
                <w:rFonts w:ascii="Arial" w:hAnsi="Arial" w:cs="Arial"/>
                <w:color w:val="auto"/>
                <w:sz w:val="20"/>
                <w:szCs w:val="20"/>
              </w:rPr>
              <w:t>The full data are to be made available to the cancer registry in an ongoing manner.</w:t>
            </w:r>
          </w:p>
          <w:p>
            <w:pPr>
              <w:numPr>
                <w:ilvl w:val="0"/>
                <w:numId w:val="163"/>
              </w:numPr>
              <w:spacing w:before="0" w:after="19"/>
              <w:ind w:hanging="283" w:left="283" w:right="0"/>
              <w:rPr>
                <w:rFonts w:ascii="Arial" w:hAnsi="Arial" w:cs="Arial"/>
                <w:color w:val="auto"/>
                <w:sz w:val="20"/>
                <w:szCs w:val="20"/>
              </w:rPr>
            </w:pPr>
            <w:r>
              <w:rPr>
                <w:rFonts w:ascii="Arial" w:hAnsi="Arial" w:cs="Arial"/>
                <w:color w:val="auto"/>
                <w:sz w:val="20"/>
                <w:szCs w:val="20"/>
              </w:rPr>
              <w:t>The presentation of the Data Sheet and outcome is to be ensured via the cancer registry to the extent that this information is of relevance for the cancer registry.</w:t>
            </w:r>
          </w:p>
          <w:p>
            <w:pPr>
              <w:numPr>
                <w:ilvl w:val="0"/>
                <w:numId w:val="163"/>
              </w:numPr>
              <w:spacing w:before="0" w:after="19"/>
              <w:ind w:hanging="283" w:left="283" w:right="0"/>
              <w:rPr>
                <w:rFonts w:ascii="Arial" w:hAnsi="Arial" w:cs="Arial"/>
                <w:color w:val="auto"/>
                <w:sz w:val="20"/>
                <w:szCs w:val="20"/>
              </w:rPr>
            </w:pPr>
            <w:r>
              <w:rPr>
                <w:rFonts w:ascii="Arial" w:hAnsi="Arial" w:cs="Arial"/>
                <w:color w:val="auto"/>
                <w:sz w:val="20"/>
                <w:szCs w:val="20"/>
              </w:rPr>
              <w:t>Parallel systems are to be avoided.</w:t>
            </w:r>
          </w:p>
          <w:p>
            <w:pPr>
              <w:numPr>
                <w:ilvl w:val="0"/>
                <w:numId w:val="163"/>
              </w:numPr>
              <w:spacing w:before="0" w:after="19"/>
              <w:ind w:hanging="283" w:left="283" w:right="0"/>
              <w:rPr>
                <w:rFonts w:ascii="Arial" w:hAnsi="Arial" w:cs="Arial"/>
                <w:color w:val="auto"/>
                <w:sz w:val="20"/>
                <w:szCs w:val="20"/>
              </w:rPr>
            </w:pPr>
            <w:r>
              <w:rPr>
                <w:rFonts w:ascii="Arial" w:hAnsi="Arial" w:cs="Arial"/>
                <w:color w:val="auto"/>
                <w:sz w:val="20"/>
                <w:szCs w:val="20"/>
              </w:rPr>
              <w:t xml:space="preserve">As long as the competent cancer registry is unable to meet the requirements imposed, the Centre is to use additional or alternative solutions. The Centre is responsible in the event of a non-functioning external solution. </w:t>
            </w:r>
            <w:r>
              <w:rPr>
                <w:rFonts w:ascii="Arial" w:hAnsi="Arial" w:cs="Arial"/>
                <w:color w:val="auto"/>
                <w:sz w:val="20"/>
                <w:szCs w:val="20"/>
                <w:shd w:val="clear" w:color="auto" w:fill="00FF00"/>
              </w:rPr>
              <w:t>If the responsible cancer registry is unable to provide the follow-up data, the cancer registry and centre should explain in writing why the data cannot be provided.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officer</w:t>
            </w:r>
          </w:p>
          <w:p>
            <w:pPr>
              <w:spacing w:before="0" w:after="19"/>
              <w:ind w:left="0" w:right="0"/>
              <w:rPr>
                <w:rFonts w:ascii="Arial" w:hAnsi="Arial" w:cs="Arial"/>
                <w:color w:val="auto"/>
                <w:sz w:val="20"/>
                <w:szCs w:val="20"/>
              </w:rPr>
            </w:pPr>
            <w:r>
              <w:rPr>
                <w:rFonts w:ascii="Arial" w:hAnsi="Arial" w:cs="Arial"/>
                <w:color w:val="auto"/>
                <w:sz w:val="20"/>
                <w:szCs w:val="20"/>
              </w:rPr>
              <w:t>The name of at least 1 documentation officer is to be given who is responsible for the tumour documentation.</w:t>
            </w:r>
          </w:p>
          <w:p>
            <w:pPr>
              <w:spacing w:before="0" w:after="19"/>
              <w:ind w:left="0" w:right="0"/>
              <w:rPr>
                <w:rFonts w:ascii="Arial" w:hAnsi="Arial" w:cs="Arial"/>
                <w:color w:val="auto"/>
                <w:sz w:val="20"/>
                <w:szCs w:val="20"/>
              </w:rPr>
            </w:pPr>
            <w:r>
              <w:rPr>
                <w:rFonts w:ascii="Arial" w:hAnsi="Arial" w:cs="Arial"/>
                <w:color w:val="auto"/>
                <w:sz w:val="20"/>
                <w:szCs w:val="20"/>
              </w:rPr>
              <w:t>Name/Function: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documentation officer has the following tasks:</w:t>
            </w:r>
          </w:p>
          <w:p>
            <w:pPr>
              <w:numPr>
                <w:ilvl w:val="0"/>
                <w:numId w:val="164"/>
              </w:numPr>
              <w:spacing w:before="0" w:after="19"/>
              <w:ind w:hanging="283" w:left="283" w:right="0"/>
              <w:rPr>
                <w:rFonts w:ascii="Arial" w:hAnsi="Arial" w:cs="Arial"/>
                <w:color w:val="auto"/>
                <w:sz w:val="20"/>
                <w:szCs w:val="20"/>
              </w:rPr>
            </w:pPr>
            <w:r>
              <w:rPr>
                <w:rFonts w:ascii="Arial" w:hAnsi="Arial" w:cs="Arial"/>
                <w:color w:val="auto"/>
                <w:sz w:val="20"/>
                <w:szCs w:val="20"/>
              </w:rPr>
              <w:t xml:space="preserve">Ensuring and monitoring the timely, full, complete and correct transfer and quality of the patient data that are relevant for certification by all cooperation partners to the cancer registry. </w:t>
            </w:r>
          </w:p>
          <w:p>
            <w:pPr>
              <w:numPr>
                <w:ilvl w:val="0"/>
                <w:numId w:val="164"/>
              </w:numPr>
              <w:spacing w:before="0" w:after="19"/>
              <w:ind w:hanging="283" w:left="283" w:right="0"/>
              <w:rPr>
                <w:rFonts w:ascii="Arial" w:hAnsi="Arial" w:cs="Arial"/>
                <w:color w:val="auto"/>
                <w:sz w:val="20"/>
                <w:szCs w:val="20"/>
              </w:rPr>
            </w:pPr>
            <w:r>
              <w:rPr>
                <w:rFonts w:ascii="Arial" w:hAnsi="Arial" w:cs="Arial"/>
                <w:color w:val="auto"/>
                <w:sz w:val="20"/>
                <w:szCs w:val="20"/>
              </w:rPr>
              <w:t>Motivation of trans-sectoral cooperation with participating specialty units in the cancer registry (pathology reports, radiotherapy and medicinal treatments)</w:t>
            </w:r>
          </w:p>
          <w:p>
            <w:pPr>
              <w:numPr>
                <w:ilvl w:val="0"/>
                <w:numId w:val="164"/>
              </w:numPr>
              <w:spacing w:before="0" w:after="19"/>
              <w:ind w:hanging="283" w:left="283" w:right="0"/>
              <w:rPr>
                <w:rFonts w:ascii="Arial" w:hAnsi="Arial" w:cs="Arial"/>
                <w:color w:val="auto"/>
                <w:sz w:val="20"/>
                <w:szCs w:val="20"/>
              </w:rPr>
            </w:pPr>
            <w:r>
              <w:rPr>
                <w:rFonts w:ascii="Arial" w:hAnsi="Arial" w:cs="Arial"/>
                <w:color w:val="auto"/>
                <w:sz w:val="20"/>
                <w:szCs w:val="20"/>
              </w:rPr>
              <w:t>Qualification and support for the staff involved in data collection</w:t>
            </w:r>
          </w:p>
          <w:p>
            <w:pPr>
              <w:numPr>
                <w:ilvl w:val="0"/>
                <w:numId w:val="164"/>
              </w:numPr>
              <w:spacing w:before="0" w:after="19"/>
              <w:ind w:hanging="283" w:left="283"/>
              <w:rPr>
                <w:rFonts w:ascii="Arial" w:hAnsi="Arial" w:cs="Arial"/>
                <w:sz w:val="20"/>
                <w:szCs w:val="20"/>
                <w:lang w:val="ro-RO"/>
              </w:rPr>
            </w:pPr>
            <w:r>
              <w:rPr>
                <w:rFonts w:ascii="Arial" w:hAnsi="Arial" w:cs="Arial"/>
                <w:color w:val="auto"/>
                <w:sz w:val="20"/>
                <w:szCs w:val="20"/>
              </w:rPr>
              <w:t>Regular analysis of evaluations particularly over the course of time.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Provision of resources</w:t>
            </w:r>
          </w:p>
          <w:p>
            <w:pPr>
              <w:spacing w:before="0" w:after="19"/>
              <w:ind w:left="0" w:right="0"/>
              <w:rPr>
                <w:rFonts w:ascii="Arial" w:hAnsi="Arial" w:cs="Arial"/>
                <w:color w:val="auto"/>
                <w:sz w:val="20"/>
                <w:szCs w:val="20"/>
              </w:rPr>
            </w:pPr>
            <w:r>
              <w:rPr>
                <w:rFonts w:ascii="Arial" w:hAnsi="Arial" w:cs="Arial"/>
                <w:color w:val="auto"/>
                <w:sz w:val="20"/>
                <w:szCs w:val="20"/>
              </w:rPr>
              <w:t>The required staff capacity should be made available for the carrying out of documentation tasks and the collection of data (for instance by a cancer registry) (Indicative value: for each 200 primary cases 0.5 full-time position and for each 200 aftercare cases 0.1 full-time position).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For further explanations, see FAQ.</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selection options must be possible at least for the tumour documentation system:</w:t>
            </w:r>
          </w:p>
          <w:p>
            <w:pPr>
              <w:numPr>
                <w:ilvl w:val="0"/>
                <w:numId w:val="165"/>
              </w:numPr>
              <w:spacing w:before="0" w:after="19"/>
              <w:ind w:hanging="283" w:left="283" w:right="0"/>
              <w:rPr>
                <w:rFonts w:ascii="Arial" w:hAnsi="Arial" w:cs="Arial"/>
                <w:color w:val="auto"/>
                <w:sz w:val="20"/>
                <w:szCs w:val="20"/>
              </w:rPr>
            </w:pPr>
            <w:r>
              <w:rPr>
                <w:rFonts w:ascii="Arial" w:hAnsi="Arial" w:cs="Arial"/>
                <w:color w:val="auto"/>
                <w:sz w:val="20"/>
                <w:szCs w:val="20"/>
              </w:rPr>
              <w:t>Years of birth</w:t>
            </w:r>
          </w:p>
          <w:p>
            <w:pPr>
              <w:numPr>
                <w:ilvl w:val="0"/>
                <w:numId w:val="165"/>
              </w:numPr>
              <w:spacing w:before="0" w:after="19"/>
              <w:ind w:hanging="283" w:left="283" w:right="0"/>
              <w:rPr>
                <w:rFonts w:ascii="Arial" w:hAnsi="Arial" w:cs="Arial"/>
                <w:color w:val="auto"/>
                <w:sz w:val="20"/>
                <w:szCs w:val="20"/>
              </w:rPr>
            </w:pPr>
            <w:r>
              <w:rPr>
                <w:rFonts w:ascii="Arial" w:hAnsi="Arial" w:cs="Arial"/>
                <w:color w:val="auto"/>
                <w:sz w:val="20"/>
                <w:szCs w:val="20"/>
              </w:rPr>
              <w:t>TNM classification or comparable classifications and prognosis factors</w:t>
            </w:r>
          </w:p>
          <w:p>
            <w:pPr>
              <w:numPr>
                <w:ilvl w:val="0"/>
                <w:numId w:val="165"/>
              </w:numPr>
              <w:spacing w:before="0" w:after="19"/>
              <w:ind w:hanging="283" w:left="283" w:right="0"/>
              <w:rPr>
                <w:rFonts w:ascii="Arial" w:hAnsi="Arial" w:cs="Arial"/>
                <w:color w:val="auto"/>
                <w:sz w:val="20"/>
                <w:szCs w:val="20"/>
              </w:rPr>
            </w:pPr>
            <w:r>
              <w:rPr>
                <w:rFonts w:ascii="Arial" w:hAnsi="Arial" w:cs="Arial"/>
                <w:color w:val="auto"/>
                <w:sz w:val="20"/>
                <w:szCs w:val="20"/>
              </w:rPr>
              <w:t>Forms of therapy (surgical therapy, radio-therapy, immunotherapy, chemotherapy)</w:t>
            </w:r>
          </w:p>
          <w:p>
            <w:pPr>
              <w:numPr>
                <w:ilvl w:val="0"/>
                <w:numId w:val="165"/>
              </w:numPr>
              <w:spacing w:before="0" w:after="19"/>
              <w:ind w:hanging="283" w:left="283" w:right="0"/>
              <w:rPr>
                <w:rFonts w:ascii="Arial" w:hAnsi="Arial" w:cs="Arial"/>
                <w:color w:val="auto"/>
                <w:sz w:val="20"/>
                <w:szCs w:val="20"/>
              </w:rPr>
            </w:pPr>
            <w:r>
              <w:rPr>
                <w:rFonts w:ascii="Arial" w:hAnsi="Arial" w:cs="Arial"/>
                <w:color w:val="auto"/>
                <w:sz w:val="20"/>
                <w:szCs w:val="20"/>
              </w:rPr>
              <w:t>Date of recurrence/metastasis</w:t>
            </w:r>
          </w:p>
          <w:p>
            <w:pPr>
              <w:numPr>
                <w:ilvl w:val="0"/>
                <w:numId w:val="165"/>
              </w:numPr>
              <w:spacing w:before="0" w:after="19"/>
              <w:ind w:hanging="283" w:left="283" w:right="0"/>
              <w:rPr>
                <w:rFonts w:ascii="Arial" w:hAnsi="Arial" w:cs="Arial"/>
                <w:color w:val="auto"/>
                <w:sz w:val="20"/>
                <w:szCs w:val="20"/>
              </w:rPr>
            </w:pPr>
            <w:r>
              <w:rPr>
                <w:rFonts w:ascii="Arial" w:hAnsi="Arial" w:cs="Arial"/>
                <w:color w:val="auto"/>
                <w:sz w:val="20"/>
                <w:szCs w:val="20"/>
              </w:rPr>
              <w:t>Deaths</w:t>
            </w:r>
          </w:p>
          <w:p>
            <w:pPr>
              <w:numPr>
                <w:ilvl w:val="0"/>
                <w:numId w:val="165"/>
              </w:numPr>
              <w:spacing w:before="0" w:after="19"/>
              <w:ind w:hanging="283" w:left="283"/>
              <w:rPr>
                <w:rFonts w:ascii="Arial" w:hAnsi="Arial" w:cs="Arial"/>
                <w:sz w:val="20"/>
                <w:szCs w:val="20"/>
                <w:lang w:val="ro-RO"/>
              </w:rPr>
            </w:pPr>
            <w:r>
              <w:rPr>
                <w:rFonts w:ascii="Arial" w:hAnsi="Arial" w:cs="Arial"/>
                <w:color w:val="auto"/>
                <w:sz w:val="20"/>
                <w:szCs w:val="20"/>
              </w:rPr>
              <w:t>Follow-up status (latest update)</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Tumour-specific indicators of outcome quality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recording of survival data is optional. Missing Kaplan-Meier curves should not lead to a deviation by the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tumour documentation</w:t>
            </w:r>
            <w:r>
              <w:rPr>
                <w:rFonts w:ascii="Arial" w:hAnsi="Arial" w:cs="Arial"/>
                <w:strike w:val="1"/>
                <w:color w:val="auto"/>
                <w:sz w:val="20"/>
                <w:szCs w:val="20"/>
                <w:shd w:val="clear" w:color="auto" w:fill="00FE00"/>
              </w:rPr>
              <w:t>/matrix</w:t>
            </w:r>
            <w:r>
              <w:rPr>
                <w:rFonts w:ascii="Arial" w:hAnsi="Arial" w:cs="Arial"/>
                <w:color w:val="auto"/>
                <w:sz w:val="20"/>
                <w:szCs w:val="20"/>
              </w:rPr>
              <w:t xml:space="preserve"> </w:t>
            </w:r>
            <w:r>
              <w:rPr>
                <w:rFonts w:ascii="Arial" w:hAnsi="Arial" w:cs="Arial"/>
                <w:b w:val="1"/>
                <w:color w:val="auto"/>
                <w:sz w:val="20"/>
                <w:szCs w:val="20"/>
              </w:rPr>
              <w:t>must</w:t>
            </w:r>
            <w:r>
              <w:rPr>
                <w:rFonts w:ascii="Arial" w:hAnsi="Arial" w:cs="Arial"/>
                <w:color w:val="auto"/>
                <w:sz w:val="20"/>
                <w:szCs w:val="20"/>
              </w:rPr>
              <w:t xml:space="preserve"> be undertaken for the malignant melanoma stages I to IV in line with the TNM 8th edition (primary cases, no stage shifts)</w:t>
            </w:r>
            <w:r>
              <w:rPr>
                <w:rFonts w:ascii="Arial" w:hAnsi="Arial" w:cs="Arial"/>
                <w:strike w:val="1"/>
                <w:color w:val="auto"/>
                <w:sz w:val="20"/>
                <w:szCs w:val="20"/>
                <w:shd w:val="clear" w:color="auto" w:fill="00FE00"/>
              </w:rPr>
              <w:t>.</w:t>
            </w:r>
            <w:r>
              <w:rPr>
                <w:rFonts w:ascii="Arial" w:hAnsi="Arial" w:cs="Arial"/>
                <w:color w:val="auto"/>
                <w:sz w:val="20"/>
                <w:szCs w:val="20"/>
                <w:shd w:val="clear" w:color="auto" w:fill="00FE00"/>
              </w:rPr>
              <w:t>,</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After 3 years</w:t>
            </w:r>
            <w:r>
              <w:rPr>
                <w:rFonts w:ascii="Arial" w:hAnsi="Arial" w:cs="Arial"/>
                <w:color w:val="auto"/>
                <w:sz w:val="20"/>
                <w:szCs w:val="20"/>
              </w:rPr>
              <w:t xml:space="preserve"> in addition for rare tumours (cutaneous lymphomas from stage llb, angiosarcoma, Merkel cell cancer, DFSP).</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Kaplan-Meier curves only malignant melanoma</w:t>
            </w:r>
          </w:p>
          <w:p>
            <w:pPr>
              <w:numPr>
                <w:ilvl w:val="0"/>
                <w:numId w:val="166"/>
              </w:numPr>
              <w:spacing w:before="0" w:after="19"/>
              <w:ind w:hanging="283" w:left="283" w:right="0"/>
              <w:rPr>
                <w:rFonts w:ascii="Arial" w:hAnsi="Arial" w:cs="Arial"/>
                <w:color w:val="auto"/>
                <w:sz w:val="20"/>
                <w:szCs w:val="20"/>
              </w:rPr>
            </w:pPr>
            <w:r>
              <w:rPr>
                <w:rFonts w:ascii="Arial" w:hAnsi="Arial" w:cs="Arial"/>
                <w:color w:val="auto"/>
                <w:sz w:val="20"/>
                <w:szCs w:val="20"/>
              </w:rPr>
              <w:t>Overall survival (OS) and progression-free survival (PFS)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rPr>
            </w:pPr>
            <w:r>
              <w:rPr>
                <w:rFonts w:ascii="Arial" w:hAnsi="Arial" w:cs="Arial"/>
                <w:color w:val="auto"/>
                <w:sz w:val="20"/>
                <w:szCs w:val="20"/>
              </w:rPr>
              <w:t>Organ-specific detailed requirements are compiled in the annex to the matrix outcome quality</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Evaluation of the data</w:t>
            </w:r>
          </w:p>
          <w:p>
            <w:pPr>
              <w:numPr>
                <w:ilvl w:val="0"/>
                <w:numId w:val="167"/>
              </w:numPr>
              <w:spacing w:before="0" w:after="19"/>
              <w:ind w:hanging="283" w:left="283" w:right="0"/>
              <w:rPr>
                <w:rFonts w:ascii="Arial" w:hAnsi="Arial" w:cs="Arial"/>
                <w:color w:val="auto"/>
                <w:sz w:val="20"/>
                <w:szCs w:val="20"/>
              </w:rPr>
            </w:pPr>
            <w:r>
              <w:rPr>
                <w:rFonts w:ascii="Arial" w:hAnsi="Arial" w:cs="Arial"/>
                <w:color w:val="auto"/>
                <w:sz w:val="20"/>
                <w:szCs w:val="20"/>
              </w:rPr>
              <w:t>The presentation of outcome quality (previous point) must be possible for the recertifications.</w:t>
            </w:r>
          </w:p>
          <w:p>
            <w:pPr>
              <w:numPr>
                <w:ilvl w:val="0"/>
                <w:numId w:val="167"/>
              </w:numPr>
              <w:spacing w:before="0" w:after="19"/>
              <w:ind w:hanging="283" w:left="283" w:right="0"/>
              <w:rPr>
                <w:rFonts w:ascii="Arial" w:hAnsi="Arial" w:cs="Arial"/>
                <w:color w:val="auto"/>
                <w:sz w:val="20"/>
                <w:szCs w:val="20"/>
              </w:rPr>
            </w:pPr>
            <w:r>
              <w:rPr>
                <w:rFonts w:ascii="Arial" w:hAnsi="Arial" w:cs="Arial"/>
                <w:color w:val="auto"/>
                <w:sz w:val="20"/>
                <w:szCs w:val="20"/>
              </w:rPr>
              <w:t>The data in the tumour documentation system are to be evaluated at least once a year in line with the corresponding indicators.</w:t>
            </w:r>
          </w:p>
          <w:p>
            <w:pPr>
              <w:numPr>
                <w:ilvl w:val="0"/>
                <w:numId w:val="167"/>
              </w:numPr>
              <w:spacing w:before="0" w:after="19"/>
              <w:ind w:hanging="283" w:left="283" w:right="0"/>
              <w:rPr>
                <w:rFonts w:ascii="Arial" w:hAnsi="Arial" w:cs="Arial"/>
                <w:color w:val="auto"/>
                <w:sz w:val="20"/>
                <w:szCs w:val="20"/>
              </w:rPr>
            </w:pPr>
            <w:r>
              <w:rPr>
                <w:rFonts w:ascii="Arial" w:hAnsi="Arial" w:cs="Arial"/>
                <w:color w:val="auto"/>
                <w:sz w:val="20"/>
                <w:szCs w:val="20"/>
              </w:rPr>
              <w:t>If benchmarking/annual report are offered, the benchmarking results are to be taken into account in the analysis.</w:t>
            </w:r>
          </w:p>
          <w:p>
            <w:pPr>
              <w:numPr>
                <w:ilvl w:val="0"/>
                <w:numId w:val="167"/>
              </w:numPr>
              <w:spacing w:before="0" w:after="19"/>
              <w:ind w:hanging="283" w:left="283"/>
              <w:rPr>
                <w:rFonts w:ascii="Arial" w:hAnsi="Arial" w:cs="Arial"/>
                <w:sz w:val="20"/>
                <w:szCs w:val="20"/>
                <w:lang w:val="ro-RO"/>
              </w:rPr>
            </w:pPr>
            <w:r>
              <w:rPr>
                <w:rFonts w:ascii="Arial" w:hAnsi="Arial" w:cs="Arial"/>
                <w:color w:val="auto"/>
                <w:sz w:val="20"/>
                <w:szCs w:val="20"/>
              </w:rPr>
              <w:t>The results must be discussed in an interdisciplinary manner and in a network with other Skin Cancer Centres.</w:t>
            </w:r>
          </w:p>
        </w:tc>
        <w:tc>
          <w:tcPr>
            <w:tcW w:w="1" w:type="dxa"/>
          </w:tcPr>
          <w:p>
            <w:pPr>
              <w:spacing w:before="0" w:after="19"/>
              <w:rPr>
                <w:rFonts w:ascii="Arial" w:hAnsi="Arial" w:cs="Arial"/>
                <w:sz w:val="20"/>
                <w:szCs w:val="20"/>
                <w:lang w:val="ro-RO"/>
              </w:rPr>
            </w:pPr>
          </w:p>
        </w:tc>
      </w:tr>
      <w:tr>
        <w:tc>
          <w:tcPr>
            <w:tcW w:w="1" w:type="dxa"/>
          </w:tcPr>
          <w:p>
            <w:pPr>
              <w:spacing w:before="0" w:after="19"/>
              <w:rPr>
                <w:rFonts w:ascii="Arial" w:hAnsi="Arial" w:cs="Arial"/>
                <w:sz w:val="20"/>
                <w:szCs w:val="20"/>
                <w:lang w:val="ro-RO"/>
              </w:rPr>
            </w:pPr>
            <w:r>
              <w:rPr>
                <w:rFonts w:ascii="Arial" w:hAnsi="Arial" w:cs="Arial"/>
                <w:color w:val="auto"/>
                <w:sz w:val="20"/>
                <w:szCs w:val="20"/>
                <w:lang w:val="ro-RO"/>
              </w:rPr>
              <w:t>10.10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Recording follow-up</w:t>
            </w:r>
          </w:p>
          <w:p>
            <w:pPr>
              <w:spacing w:before="0" w:after="19"/>
              <w:rPr>
                <w:rFonts w:ascii="Arial" w:hAnsi="Arial" w:cs="Arial"/>
                <w:sz w:val="20"/>
                <w:szCs w:val="20"/>
                <w:lang w:val="ro-RO"/>
              </w:rPr>
            </w:pPr>
            <w:r>
              <w:rPr>
                <w:rFonts w:ascii="Arial" w:hAnsi="Arial" w:cs="Arial"/>
                <w:color w:val="auto"/>
                <w:sz w:val="20"/>
                <w:szCs w:val="20"/>
              </w:rPr>
              <w:t xml:space="preserve">Details are to be given of how aftercare data are collected and what the current follow-up status is </w:t>
            </w:r>
            <w:r>
              <w:rPr>
                <w:rFonts w:ascii="Arial" w:hAnsi="Arial" w:cs="Arial"/>
                <w:strike w:val="1"/>
                <w:color w:val="auto"/>
                <w:sz w:val="20"/>
                <w:szCs w:val="20"/>
                <w:shd w:val="clear" w:color="auto" w:fill="00FE00"/>
              </w:rPr>
              <w:t>(see outcome matrix)</w:t>
            </w:r>
            <w:r>
              <w:rPr>
                <w:rFonts w:ascii="Arial" w:hAnsi="Arial" w:cs="Arial"/>
                <w:color w:val="auto"/>
                <w:sz w:val="20"/>
                <w:szCs w:val="20"/>
                <w:shd w:val="clear" w:color="auto" w:fill="00FE00"/>
              </w:rPr>
              <w:t>.</w:t>
            </w:r>
          </w:p>
        </w:tc>
        <w:tc>
          <w:tcPr>
            <w:tcW w:w="1" w:type="dxa"/>
          </w:tcPr>
          <w:p>
            <w:pPr>
              <w:spacing w:before="0" w:after="19"/>
              <w:rPr>
                <w:rFonts w:ascii="Arial" w:hAnsi="Arial" w:cs="Arial"/>
                <w:sz w:val="20"/>
                <w:szCs w:val="20"/>
                <w:lang w:val="ro-RO"/>
              </w:rPr>
            </w:pPr>
          </w:p>
        </w:tc>
      </w:tr>
    </w:tbl>
    <w:p>
      <w:pPr>
        <w:rPr>
          <w:rFonts w:ascii="Arial" w:hAnsi="Arial" w:cs="Arial"/>
          <w:sz w:val="20"/>
          <w:szCs w:val="20"/>
          <w:lang w:val="ro-RO"/>
        </w:rPr>
      </w:pPr>
    </w:p>
    <w:p>
      <w:pPr>
        <w:rPr>
          <w:rFonts w:ascii="Arial" w:hAnsi="Arial" w:cs="Arial"/>
          <w:sz w:val="20"/>
          <w:szCs w:val="20"/>
          <w:lang w:val="ro-RO"/>
        </w:rPr>
      </w:pPr>
    </w:p>
    <w:p>
      <w:pPr>
        <w:widowControl w:val="1"/>
        <w:rPr>
          <w:lang w:val="ro-RO" w:bidi="ar-SA" w:eastAsia="de-DE"/>
        </w:rPr>
      </w:pPr>
    </w:p>
    <w:p>
      <w:pPr>
        <w:widowControl w:val="1"/>
        <w:rPr>
          <w:lang w:val="ro-RO" w:bidi="he-IL" w:eastAsia="de-DE"/>
        </w:rPr>
      </w:pPr>
    </w:p>
    <w:p>
      <w:pPr>
        <w:pStyle w:val="P10"/>
        <w:widowControl w:val="1"/>
        <w:tabs>
          <w:tab w:val="clear" w:pos="4536" w:leader="none"/>
          <w:tab w:val="clear" w:pos="9072" w:leader="none"/>
        </w:tabs>
        <w:rPr>
          <w:lang w:val="en-US" w:bidi="ar-SA" w:eastAsia="de-DE"/>
        </w:rPr>
      </w:pPr>
    </w:p>
    <w:p>
      <w:pPr>
        <w:widowControl w:val="1"/>
        <w:rPr>
          <w:b w:val="1"/>
          <w:bCs w:val="1"/>
          <w:lang w:val="en-GB" w:bidi="he-IL" w:eastAsia="de-DE"/>
        </w:rPr>
      </w:pPr>
      <w:bookmarkStart w:id="2" w:name="_Hlk184138692"/>
      <w:r>
        <w:rPr>
          <w:b w:val="1"/>
          <w:bCs w:val="1"/>
          <w:lang w:val="en-GB" w:bidi="he-IL" w:eastAsia="de-DE"/>
        </w:rPr>
        <w:t>Data Sheet</w:t>
      </w:r>
    </w:p>
    <w:p>
      <w:pPr>
        <w:widowControl w:val="1"/>
        <w:rPr>
          <w:bCs w:val="1"/>
          <w:lang w:val="en-GB" w:bidi="he-IL" w:eastAsia="de-DE"/>
        </w:rPr>
      </w:pPr>
    </w:p>
    <w:p>
      <w:pPr>
        <w:widowControl w:val="1"/>
        <w:jc w:val="both"/>
        <w:rPr>
          <w:bCs w:val="1"/>
          <w:lang w:val="en-GB" w:bidi="ar-SA" w:eastAsia="de-DE"/>
        </w:rPr>
      </w:pPr>
      <w:r>
        <w:rPr>
          <w:bCs w:val="1"/>
          <w:lang w:val="en-GB" w:bidi="ar-SA" w:eastAsia="de-DE"/>
        </w:rPr>
        <w:t>A Data Sheet (EXCEL template) is available for presenting the Basic Data, indicators and other data from the Centre. The Data Sheet is an appendix to the Catalouge of Requirement.</w:t>
      </w:r>
    </w:p>
    <w:p>
      <w:pPr>
        <w:widowControl w:val="1"/>
        <w:jc w:val="both"/>
        <w:rPr>
          <w:bCs w:val="1"/>
          <w:lang w:val="en-GB" w:bidi="he-IL" w:eastAsia="de-DE"/>
        </w:rPr>
      </w:pPr>
    </w:p>
    <w:p>
      <w:pPr>
        <w:pStyle w:val="P36"/>
        <w:widowControl w:val="1"/>
        <w:rPr>
          <w:bCs w:val="1"/>
          <w:strike w:val="1"/>
          <w:lang w:val="en-US" w:bidi="he-IL" w:eastAsia="de-DE"/>
        </w:rPr>
      </w:pPr>
      <w:r>
        <w:rPr>
          <w:bCs w:val="1"/>
          <w:lang w:val="en-GB" w:bidi="he-IL" w:eastAsia="de-DE"/>
        </w:rPr>
        <w:t xml:space="preserve">The EXCEL template can be downloaded from </w:t>
      </w:r>
      <w:hyperlink xmlns:r="http://schemas.openxmlformats.org/officeDocument/2006/relationships" r:id="R9">
        <w:r>
          <w:rPr>
            <w:rStyle w:val="C2"/>
            <w:bCs w:val="1"/>
            <w:lang w:val="en-GB" w:bidi="he-IL" w:eastAsia="de-DE"/>
          </w:rPr>
          <w:t>http://ecc-cert.org/</w:t>
        </w:r>
      </w:hyperlink>
      <w:r>
        <w:rPr>
          <w:bCs w:val="1"/>
          <w:lang w:val="en-GB" w:bidi="he-IL" w:eastAsia="de-DE"/>
        </w:rPr>
        <w:t xml:space="preserve"> and </w:t>
      </w:r>
      <w:hyperlink xmlns:r="http://schemas.openxmlformats.org/officeDocument/2006/relationships" r:id="RA">
        <w:r>
          <w:rPr>
            <w:bCs w:val="1"/>
            <w:color w:val="0000FF"/>
            <w:u w:val="single"/>
            <w:lang w:val="en-GB" w:bidi="he-IL" w:eastAsia="de-DE"/>
          </w:rPr>
          <w:t>www.onkozert.de</w:t>
        </w:r>
      </w:hyperlink>
    </w:p>
    <w:p>
      <w:pPr>
        <w:rPr>
          <w:rFonts w:ascii="Arial" w:hAnsi="Arial" w:cs="Arial"/>
          <w:sz w:val="20"/>
          <w:szCs w:val="20"/>
          <w:lang w:val="ro-RO"/>
        </w:rPr>
      </w:pPr>
      <w:bookmarkEnd w:id="2"/>
    </w:p>
    <w:sectPr>
      <w:headerReference xmlns:r="http://schemas.openxmlformats.org/officeDocument/2006/relationships" w:type="default" r:id="RelHdr1"/>
      <w:footerReference xmlns:r="http://schemas.openxmlformats.org/officeDocument/2006/relationships" w:type="default" r:id="RelFtr1"/>
      <w:footnotePr/>
      <w:endnotePr/>
      <w:type w:val="nextPage"/>
      <w:pgSz w:w="11906" w:h="16838" w:code="0"/>
      <w:pgMar w:left="993" w:right="567" w:top="567" w:bottom="567" w:header="510" w:footer="567"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tabs>
        <w:tab w:val="clear" w:pos="4536" w:leader="none"/>
        <w:tab w:val="center" w:pos="5245" w:leader="none"/>
        <w:tab w:val="clear" w:pos="9072" w:leader="none"/>
        <w:tab w:val="left" w:pos="9214" w:leader="none"/>
        <w:tab w:val="right" w:pos="15593" w:leader="none"/>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cr</w:t>
    </w:r>
    <w:r>
      <w:rPr>
        <w:rFonts w:ascii="Arial" w:hAnsi="Arial" w:cs="Arial"/>
        <w:sz w:val="14"/>
        <w:szCs w:val="14"/>
      </w:rPr>
      <w:t>_</w:t>
    </w:r>
    <w:r>
      <w:rPr>
        <w:rFonts w:ascii="Arial" w:hAnsi="Arial" w:cs="Arial"/>
        <w:sz w:val="14"/>
        <w:szCs w:val="14"/>
      </w:rPr>
      <w:t>sc</w:t>
    </w:r>
    <w:r>
      <w:rPr>
        <w:rFonts w:ascii="Arial" w:hAnsi="Arial" w:cs="Arial"/>
        <w:sz w:val="14"/>
        <w:szCs w:val="14"/>
      </w:rPr>
      <w:t>-</w:t>
    </w:r>
    <w:r>
      <w:rPr>
        <w:rFonts w:ascii="Arial" w:hAnsi="Arial" w:cs="Arial"/>
        <w:sz w:val="14"/>
        <w:szCs w:val="14"/>
      </w:rPr>
      <w:t>L1</w:t>
    </w:r>
    <w:r>
      <w:rPr>
        <w:rFonts w:ascii="Arial" w:hAnsi="Arial" w:cs="Arial"/>
        <w:sz w:val="14"/>
        <w:szCs w:val="14"/>
      </w:rPr>
      <w:t>_</w:t>
    </w:r>
    <w:r>
      <w:rPr>
        <w:rFonts w:ascii="Arial" w:hAnsi="Arial" w:cs="Arial"/>
        <w:sz w:val="14"/>
        <w:szCs w:val="14"/>
      </w:rPr>
      <w:t>ENG</w:t>
    </w:r>
    <w:r>
      <w:rPr>
        <w:rFonts w:ascii="Arial" w:hAnsi="Arial" w:cs="Arial"/>
        <w:sz w:val="14"/>
        <w:szCs w:val="14"/>
      </w:rPr>
      <w:t>_</w:t>
    </w:r>
    <w:r>
      <w:rPr>
        <w:rFonts w:ascii="Arial" w:hAnsi="Arial" w:cs="Arial"/>
        <w:sz w:val="14"/>
        <w:szCs w:val="14"/>
      </w:rPr>
      <w:t>240816</w:t>
    </w:r>
    <w:r>
      <w:rPr>
        <w:rFonts w:ascii="Arial" w:hAnsi="Arial" w:cs="Arial"/>
        <w:sz w:val="14"/>
        <w:szCs w:val="14"/>
      </w:rPr>
      <w:t>.</w:t>
    </w:r>
    <w:r>
      <w:rPr>
        <w:rFonts w:ascii="Arial" w:hAnsi="Arial" w:cs="Arial"/>
        <w:sz w:val="14"/>
        <w:szCs w:val="14"/>
      </w:rPr>
      <w:t>docx</w:t>
    </w:r>
    <w:r>
      <w:rPr>
        <w:rFonts w:ascii="Arial" w:hAnsi="Arial" w:cs="Arial"/>
        <w:sz w:val="14"/>
        <w:szCs w:val="14"/>
      </w:rPr>
      <w:fldChar w:fldCharType="end"/>
    </w:r>
    <w:r>
      <w:rPr>
        <w:rFonts w:ascii="Arial" w:hAnsi="Arial" w:cs="Arial"/>
        <w:sz w:val="14"/>
        <w:szCs w:val="14"/>
      </w:rPr>
      <w:tab/>
      <w:t xml:space="preserve">© DKG  All rights reserved  </w:t>
    </w:r>
    <w:r>
      <w:rPr>
        <w:rFonts w:ascii="Arial" w:hAnsi="Arial" w:cs="Arial"/>
        <w:sz w:val="14"/>
        <w:szCs w:val="14"/>
      </w:rPr>
      <w:t>(</w:t>
    </w:r>
    <w:r>
      <w:rPr>
        <w:rFonts w:ascii="Arial" w:hAnsi="Arial" w:cs="Arial"/>
        <w:sz w:val="14"/>
        <w:szCs w:val="14"/>
      </w:rPr>
      <w:t>OnkoZert</w:t>
    </w:r>
    <w:r>
      <w:rPr>
        <w:rFonts w:ascii="Arial" w:hAnsi="Arial" w:cs="Arial"/>
        <w:sz w:val="14"/>
        <w:szCs w:val="14"/>
      </w:rPr>
      <w:t>-</w:t>
    </w:r>
    <w:r>
      <w:rPr>
        <w:rFonts w:ascii="Arial" w:hAnsi="Arial" w:cs="Arial"/>
        <w:sz w:val="14"/>
        <w:szCs w:val="14"/>
      </w:rPr>
      <w:t>Vorlage</w:t>
    </w:r>
    <w:r>
      <w:rPr>
        <w:rFonts w:ascii="Arial" w:hAnsi="Arial" w:cs="Arial"/>
        <w:sz w:val="14"/>
        <w:szCs w:val="14"/>
      </w:rPr>
      <w:t>)</w:t>
    </w:r>
    <w:r>
      <w:rPr>
        <w:rFonts w:ascii="Arial" w:hAnsi="Arial" w:cs="Arial"/>
        <w:sz w:val="14"/>
        <w:szCs w:val="14"/>
      </w:rPr>
      <w:tab/>
      <w:t xml:space="preserve">Page </w:t>
    </w:r>
    <w:r>
      <w:rPr>
        <w:rStyle w:val="C19"/>
        <w:rFonts w:ascii="Arial" w:hAnsi="Arial" w:cs="Arial"/>
        <w:sz w:val="14"/>
        <w:szCs w:val="14"/>
      </w:rPr>
      <w:fldChar w:fldCharType="begin"/>
    </w:r>
    <w:r>
      <w:rPr>
        <w:rStyle w:val="C19"/>
        <w:rFonts w:ascii="Arial" w:hAnsi="Arial" w:cs="Arial"/>
        <w:sz w:val="14"/>
        <w:szCs w:val="14"/>
      </w:rPr>
      <w:instrText xml:space="preserve"> PAGE </w:instrText>
    </w:r>
    <w:r>
      <w:rPr>
        <w:rStyle w:val="C19"/>
        <w:rFonts w:ascii="Arial" w:hAnsi="Arial" w:cs="Arial"/>
        <w:sz w:val="14"/>
        <w:szCs w:val="14"/>
      </w:rPr>
      <w:fldChar w:fldCharType="separate"/>
    </w:r>
    <w:r>
      <w:rPr>
        <w:rStyle w:val="C19"/>
        <w:rFonts w:ascii="Arial" w:hAnsi="Arial" w:cs="Arial"/>
        <w:sz w:val="14"/>
        <w:szCs w:val="14"/>
      </w:rPr>
      <w:t>#</w:t>
    </w:r>
    <w:r>
      <w:rPr>
        <w:rStyle w:val="C19"/>
        <w:rFonts w:ascii="Arial" w:hAnsi="Arial" w:cs="Arial"/>
        <w:sz w:val="14"/>
        <w:szCs w:val="14"/>
      </w:rPr>
      <w:fldChar w:fldCharType="end"/>
    </w:r>
    <w:r>
      <w:rPr>
        <w:rStyle w:val="C19"/>
        <w:rFonts w:ascii="Arial" w:hAnsi="Arial" w:cs="Arial"/>
        <w:sz w:val="14"/>
        <w:szCs w:val="14"/>
      </w:rPr>
      <w:t xml:space="preserve"> of </w:t>
    </w:r>
    <w:r>
      <w:rPr>
        <w:rStyle w:val="C19"/>
        <w:rFonts w:ascii="Arial" w:hAnsi="Arial" w:cs="Arial"/>
        <w:sz w:val="14"/>
        <w:szCs w:val="14"/>
      </w:rPr>
      <w:fldChar w:fldCharType="begin"/>
    </w:r>
    <w:r>
      <w:rPr>
        <w:rStyle w:val="C19"/>
        <w:rFonts w:ascii="Arial" w:hAnsi="Arial" w:cs="Arial"/>
        <w:sz w:val="14"/>
        <w:szCs w:val="14"/>
      </w:rPr>
      <w:instrText xml:space="preserve"> NUMPAGES </w:instrText>
    </w:r>
    <w:r>
      <w:rPr>
        <w:rStyle w:val="C19"/>
        <w:rFonts w:ascii="Arial" w:hAnsi="Arial" w:cs="Arial"/>
        <w:sz w:val="14"/>
        <w:szCs w:val="14"/>
      </w:rPr>
      <w:fldChar w:fldCharType="separate"/>
    </w:r>
    <w:r>
      <w:rPr>
        <w:rStyle w:val="C19"/>
        <w:rFonts w:ascii="Arial" w:hAnsi="Arial" w:cs="Arial"/>
        <w:sz w:val="14"/>
        <w:szCs w:val="14"/>
      </w:rPr>
      <w:t>#</w:t>
    </w:r>
    <w:r>
      <w:rPr>
        <w:rStyle w:val="C19"/>
        <w:rFonts w:ascii="Arial" w:hAnsi="Arial" w:cs="Arial"/>
        <w:sz w:val="14"/>
        <w:szCs w:val="14"/>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W w:w="10455" w:type="dxa"/>
      <w:tblInd w:w="2" w:type="dxa"/>
      <w:tblLook w:val="01E0"/>
    </w:tblPr>
    <w:tblGrid/>
    <w:tr>
      <w:tc>
        <w:tcPr>
          <w:tcW w:w="2802" w:type="dxa"/>
        </w:tcPr>
        <w:p>
          <w:pPr>
            <w:pStyle w:val="P10"/>
            <w:rPr>
              <w:rStyle w:val="C19"/>
              <w:rFonts w:ascii="Arial" w:hAnsi="Arial" w:cs="Arial"/>
            </w:rPr>
          </w:pPr>
          <w:r>
            <w:rPr>
              <w:noProof w:val="1"/>
              <w:lang w:val="hu-HU" w:eastAsia="hu-HU"/>
            </w:rPr>
            <w:drawing>
              <wp:inline xmlns:wp="http://schemas.openxmlformats.org/drawingml/2006/wordprocessingDrawing" distT="0" distB="0" distL="0" distR="0">
                <wp:extent cx="1447800" cy="624205"/>
                <wp:effectExtent l="0" t="0" r="0" b="4445"/>
                <wp:docPr id="9" name="Grafik 9"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453549" cy="627217"/>
                        </a:xfrm>
                        <a:prstGeom prst="rect"/>
                        <a:noFill/>
                        <a:ln>
                          <a:noFill/>
                        </a:ln>
                      </pic:spPr>
                    </pic:pic>
                  </a:graphicData>
                </a:graphic>
              </wp:inline>
            </w:drawing>
          </w:r>
        </w:p>
      </w:tc>
      <w:tc>
        <w:tcPr>
          <w:tcW w:w="4677" w:type="dxa"/>
        </w:tcPr>
        <w:p>
          <w:pPr>
            <w:pStyle w:val="P10"/>
            <w:tabs>
              <w:tab w:val="clear" w:pos="4536" w:leader="none"/>
              <w:tab w:val="clear" w:pos="9072" w:leader="none"/>
            </w:tabs>
            <w:spacing w:before="60" w:beforeAutospacing="0" w:afterAutospacing="0"/>
            <w:rPr>
              <w:rStyle w:val="C19"/>
              <w:rFonts w:ascii="Arial" w:hAnsi="Arial" w:cs="Arial"/>
            </w:rPr>
          </w:pPr>
          <w:r>
            <w:rPr>
              <w:noProof w:val="1"/>
            </w:rPr>
            <w:drawing>
              <wp:anchor xmlns:wp="http://schemas.openxmlformats.org/drawingml/2006/wordprocessingDrawing" distT="0" distB="0" distL="114300" distR="114300" simplePos="0" relativeHeight="251657728" behindDoc="1" locked="0" layoutInCell="1" allowOverlap="1">
                <wp:simplePos x="0" y="0"/>
                <wp:positionH relativeFrom="column">
                  <wp:posOffset>847090</wp:posOffset>
                </wp:positionH>
                <wp:positionV relativeFrom="paragraph">
                  <wp:posOffset>-34290</wp:posOffset>
                </wp:positionV>
                <wp:extent cx="2045970" cy="509270"/>
                <wp:effectExtent l="0" t="0" r="0" b="508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dpi="0">
                        <a:blip xmlns:r="http://schemas.openxmlformats.org/officeDocument/2006/relationships" r:embed="Relimage2"/>
                        <a:srcRect/>
                        <a:stretch>
                          <a:fillRect/>
                        </a:stretch>
                      </pic:blipFill>
                      <pic:spPr bwMode="auto">
                        <a:xfrm>
                          <a:off x="0" y="0"/>
                          <a:ext cx="2045970" cy="509270"/>
                        </a:xfrm>
                        <a:prstGeom prst="rect"/>
                        <a:noFill/>
                      </pic:spPr>
                    </pic:pic>
                  </a:graphicData>
                </a:graphic>
              </wp:anchor>
            </w:drawing>
          </w:r>
        </w:p>
      </w:tc>
      <w:tc>
        <w:tcPr>
          <w:tcW w:w="2976" w:type="dxa"/>
        </w:tcPr>
        <w:p>
          <w:pPr>
            <w:pStyle w:val="P10"/>
            <w:rPr>
              <w:rStyle w:val="C19"/>
              <w:rFonts w:ascii="Arial" w:hAnsi="Arial" w:cs="Arial"/>
            </w:rPr>
          </w:pPr>
          <w:r>
            <w:t xml:space="preserve">                             </w:t>
          </w:r>
          <w:r>
            <w:rPr>
              <w:noProof w:val="1"/>
            </w:rPr>
            <w:drawing>
              <wp:inline xmlns:wp="http://schemas.openxmlformats.org/drawingml/2006/wordprocessingDrawing" distT="0" distB="0" distL="0" distR="0">
                <wp:extent cx="695325" cy="628650"/>
                <wp:effectExtent l="0" t="0" r="9525"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dpi="0">
                        <a:blip xmlns:r="http://schemas.openxmlformats.org/officeDocument/2006/relationships" r:embed="Relimage3"/>
                        <a:srcRect/>
                        <a:stretch>
                          <a:fillRect/>
                        </a:stretch>
                      </pic:blipFill>
                      <pic:spPr bwMode="auto">
                        <a:xfrm>
                          <a:off x="0" y="0"/>
                          <a:ext cx="695325" cy="628650"/>
                        </a:xfrm>
                        <a:prstGeom prst="rect"/>
                        <a:noFill/>
                        <a:ln>
                          <a:noFill/>
                        </a:ln>
                      </pic:spPr>
                    </pic:pic>
                  </a:graphicData>
                </a:graphic>
              </wp:inline>
            </w:drawing>
          </w:r>
        </w:p>
      </w:tc>
    </w:tr>
  </w:tbl>
  <w:p>
    <w:pPr>
      <w:pStyle w:val="P10"/>
      <w:rPr>
        <w:rStyle w:val="C19"/>
        <w:rFonts w:ascii="Arial" w:hAnsi="Arial" w:cs="Arial"/>
      </w:rPr>
    </w:pPr>
  </w:p>
</w:hdr>
</file>

<file path=word/numbering.xml><?xml version="1.0" encoding="utf-8"?>
<w:numbering xmlns:w="http://schemas.openxmlformats.org/wordprocessingml/2006/main">
  <w:abstractNum w:abstractNumId="0">
    <w:nsid w:val="00056154"/>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1">
    <w:nsid w:val="0341756A"/>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2">
    <w:nsid w:val="034C3B05"/>
    <w:multiLevelType w:val="hybridMultilevel"/>
    <w:lvl w:ilvl="0" w:tplc="04070001">
      <w:start w:val="1"/>
      <w:numFmt w:val="bullet"/>
      <w:suff w:val="tab"/>
      <w:lvlText w:val=""/>
      <w:lvlJc w:val="left"/>
      <w:pPr>
        <w:ind w:hanging="360" w:left="720"/>
        <w:tabs>
          <w:tab w:val="num" w:pos="720"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3">
    <w:nsid w:val="03561841"/>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4">
    <w:nsid w:val="04817DD3"/>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5">
    <w:nsid w:val="049D1A0A"/>
    <w:multiLevelType w:val="hybridMultilevel"/>
    <w:lvl w:ilvl="0" w:tplc="04070001">
      <w:start w:val="1"/>
      <w:numFmt w:val="bullet"/>
      <w:suff w:val="tab"/>
      <w:lvlText w:val=""/>
      <w:lvlJc w:val="left"/>
      <w:pPr>
        <w:ind w:hanging="360" w:left="720"/>
      </w:pPr>
      <w:rPr>
        <w:rFonts w:ascii="Symbol" w:hAnsi="Symbol" w:cs="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cs="Wingdings" w:hint="default"/>
      </w:rPr>
    </w:lvl>
    <w:lvl w:ilvl="3" w:tplc="04070001">
      <w:start w:val="1"/>
      <w:numFmt w:val="bullet"/>
      <w:suff w:val="tab"/>
      <w:lvlText w:val=""/>
      <w:lvlJc w:val="left"/>
      <w:pPr>
        <w:ind w:hanging="360" w:left="2880"/>
      </w:pPr>
      <w:rPr>
        <w:rFonts w:ascii="Symbol" w:hAnsi="Symbol" w:cs="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cs="Wingdings" w:hint="default"/>
      </w:rPr>
    </w:lvl>
    <w:lvl w:ilvl="6" w:tplc="04070001">
      <w:start w:val="1"/>
      <w:numFmt w:val="bullet"/>
      <w:suff w:val="tab"/>
      <w:lvlText w:val=""/>
      <w:lvlJc w:val="left"/>
      <w:pPr>
        <w:ind w:hanging="360" w:left="5040"/>
      </w:pPr>
      <w:rPr>
        <w:rFonts w:ascii="Symbol" w:hAnsi="Symbol" w:cs="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cs="Wingdings" w:hint="default"/>
      </w:rPr>
    </w:lvl>
  </w:abstractNum>
  <w:abstractNum w:abstractNumId="6">
    <w:nsid w:val="0923403F"/>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7">
    <w:nsid w:val="0B394A98"/>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8">
    <w:nsid w:val="0DE37D1D"/>
    <w:multiLevelType w:val="hybridMultilevel"/>
    <w:lvl w:ilvl="0" w:tplc="04070001">
      <w:start w:val="1"/>
      <w:numFmt w:val="bullet"/>
      <w:suff w:val="tab"/>
      <w:lvlText w:val=""/>
      <w:lvlJc w:val="left"/>
      <w:pPr>
        <w:ind w:hanging="360" w:left="362"/>
      </w:pPr>
      <w:rPr>
        <w:rFonts w:ascii="Symbol" w:hAnsi="Symbol" w:hint="default"/>
      </w:rPr>
    </w:lvl>
    <w:lvl w:ilvl="1" w:tplc="04070003">
      <w:start w:val="1"/>
      <w:numFmt w:val="bullet"/>
      <w:suff w:val="tab"/>
      <w:lvlText w:val="o"/>
      <w:lvlJc w:val="left"/>
      <w:pPr>
        <w:ind w:hanging="360" w:left="1082"/>
      </w:pPr>
      <w:rPr>
        <w:rFonts w:ascii="Courier New" w:hAnsi="Courier New" w:cs="Courier New" w:hint="default"/>
      </w:rPr>
    </w:lvl>
    <w:lvl w:ilvl="2" w:tplc="04070005">
      <w:start w:val="1"/>
      <w:numFmt w:val="bullet"/>
      <w:suff w:val="tab"/>
      <w:lvlText w:val=""/>
      <w:lvlJc w:val="left"/>
      <w:pPr>
        <w:ind w:hanging="360" w:left="1802"/>
      </w:pPr>
      <w:rPr>
        <w:rFonts w:ascii="Wingdings" w:hAnsi="Wingdings" w:hint="default"/>
      </w:rPr>
    </w:lvl>
    <w:lvl w:ilvl="3" w:tplc="04070001">
      <w:start w:val="1"/>
      <w:numFmt w:val="bullet"/>
      <w:suff w:val="tab"/>
      <w:lvlText w:val=""/>
      <w:lvlJc w:val="left"/>
      <w:pPr>
        <w:ind w:hanging="360" w:left="2522"/>
      </w:pPr>
      <w:rPr>
        <w:rFonts w:ascii="Symbol" w:hAnsi="Symbol" w:hint="default"/>
      </w:rPr>
    </w:lvl>
    <w:lvl w:ilvl="4" w:tplc="04070003">
      <w:start w:val="1"/>
      <w:numFmt w:val="bullet"/>
      <w:suff w:val="tab"/>
      <w:lvlText w:val="o"/>
      <w:lvlJc w:val="left"/>
      <w:pPr>
        <w:ind w:hanging="360" w:left="3242"/>
      </w:pPr>
      <w:rPr>
        <w:rFonts w:ascii="Courier New" w:hAnsi="Courier New" w:cs="Courier New" w:hint="default"/>
      </w:rPr>
    </w:lvl>
    <w:lvl w:ilvl="5" w:tplc="04070005">
      <w:start w:val="1"/>
      <w:numFmt w:val="bullet"/>
      <w:suff w:val="tab"/>
      <w:lvlText w:val=""/>
      <w:lvlJc w:val="left"/>
      <w:pPr>
        <w:ind w:hanging="360" w:left="3962"/>
      </w:pPr>
      <w:rPr>
        <w:rFonts w:ascii="Wingdings" w:hAnsi="Wingdings" w:hint="default"/>
      </w:rPr>
    </w:lvl>
    <w:lvl w:ilvl="6" w:tplc="04070001">
      <w:start w:val="1"/>
      <w:numFmt w:val="bullet"/>
      <w:suff w:val="tab"/>
      <w:lvlText w:val=""/>
      <w:lvlJc w:val="left"/>
      <w:pPr>
        <w:ind w:hanging="360" w:left="4682"/>
      </w:pPr>
      <w:rPr>
        <w:rFonts w:ascii="Symbol" w:hAnsi="Symbol" w:hint="default"/>
      </w:rPr>
    </w:lvl>
    <w:lvl w:ilvl="7" w:tplc="04070003">
      <w:start w:val="1"/>
      <w:numFmt w:val="bullet"/>
      <w:suff w:val="tab"/>
      <w:lvlText w:val="o"/>
      <w:lvlJc w:val="left"/>
      <w:pPr>
        <w:ind w:hanging="360" w:left="5402"/>
      </w:pPr>
      <w:rPr>
        <w:rFonts w:ascii="Courier New" w:hAnsi="Courier New" w:cs="Courier New" w:hint="default"/>
      </w:rPr>
    </w:lvl>
    <w:lvl w:ilvl="8" w:tplc="04070005">
      <w:start w:val="1"/>
      <w:numFmt w:val="bullet"/>
      <w:suff w:val="tab"/>
      <w:lvlText w:val=""/>
      <w:lvlJc w:val="left"/>
      <w:pPr>
        <w:ind w:hanging="360" w:left="6122"/>
      </w:pPr>
      <w:rPr>
        <w:rFonts w:ascii="Wingdings" w:hAnsi="Wingdings" w:hint="default"/>
      </w:rPr>
    </w:lvl>
  </w:abstractNum>
  <w:abstractNum w:abstractNumId="9">
    <w:nsid w:val="0EA50E03"/>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cs="Wingdings" w:hint="default"/>
      </w:rPr>
    </w:lvl>
    <w:lvl w:ilvl="3" w:tplc="04070001">
      <w:start w:val="1"/>
      <w:numFmt w:val="bullet"/>
      <w:suff w:val="tab"/>
      <w:lvlText w:val=""/>
      <w:lvlJc w:val="left"/>
      <w:pPr>
        <w:ind w:hanging="360" w:left="2880"/>
      </w:pPr>
      <w:rPr>
        <w:rFonts w:ascii="Symbol" w:hAnsi="Symbol" w:cs="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cs="Wingdings" w:hint="default"/>
      </w:rPr>
    </w:lvl>
    <w:lvl w:ilvl="6" w:tplc="04070001">
      <w:start w:val="1"/>
      <w:numFmt w:val="bullet"/>
      <w:suff w:val="tab"/>
      <w:lvlText w:val=""/>
      <w:lvlJc w:val="left"/>
      <w:pPr>
        <w:ind w:hanging="360" w:left="5040"/>
      </w:pPr>
      <w:rPr>
        <w:rFonts w:ascii="Symbol" w:hAnsi="Symbol" w:cs="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cs="Wingdings" w:hint="default"/>
      </w:rPr>
    </w:lvl>
  </w:abstractNum>
  <w:abstractNum w:abstractNumId="10">
    <w:nsid w:val="0FBE2097"/>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1">
    <w:nsid w:val="10885DEE"/>
    <w:multiLevelType w:val="hybridMultilevel"/>
    <w:lvl w:ilvl="0" w:tplc="04070011">
      <w:start w:val="1"/>
      <w:numFmt w:val="decimal"/>
      <w:suff w:val="tab"/>
      <w:lvlText w:val="%1)"/>
      <w:lvlJc w:val="left"/>
      <w:pPr>
        <w:ind w:hanging="360" w:left="720"/>
      </w:pPr>
      <w:rPr>
        <w:rFonts w:hint="default"/>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12">
    <w:nsid w:val="13B823F5"/>
    <w:multiLevelType w:val="multilevel"/>
    <w:lvl w:ilvl="0">
      <w:start w:val="2"/>
      <w:numFmt w:val="decimal"/>
      <w:suff w:val="tab"/>
      <w:lvlText w:val="%1"/>
      <w:lvlJc w:val="left"/>
      <w:pPr>
        <w:ind w:hanging="690" w:left="690"/>
        <w:tabs>
          <w:tab w:val="num" w:pos="690" w:leader="none"/>
        </w:tabs>
      </w:pPr>
      <w:rPr>
        <w:rFonts w:hint="default"/>
      </w:rPr>
    </w:lvl>
    <w:lvl w:ilvl="1">
      <w:start w:val="1"/>
      <w:numFmt w:val="decimal"/>
      <w:suff w:val="tab"/>
      <w:lvlText w:val="%1.%2"/>
      <w:lvlJc w:val="left"/>
      <w:pPr>
        <w:ind w:hanging="690" w:left="690"/>
        <w:tabs>
          <w:tab w:val="num" w:pos="690" w:leader="none"/>
        </w:tabs>
      </w:pPr>
      <w:rPr>
        <w:rFonts w:hint="default"/>
      </w:rPr>
    </w:lvl>
    <w:lvl w:ilvl="2">
      <w:start w:val="1"/>
      <w:numFmt w:val="decimal"/>
      <w:suff w:val="tab"/>
      <w:lvlText w:val="%1.%2.%3"/>
      <w:lvlJc w:val="left"/>
      <w:pPr>
        <w:ind w:hanging="720" w:left="720"/>
        <w:tabs>
          <w:tab w:val="num" w:pos="720" w:leader="none"/>
        </w:tabs>
      </w:pPr>
      <w:rPr>
        <w:rFonts w:hint="default"/>
      </w:rPr>
    </w:lvl>
    <w:lvl w:ilvl="3">
      <w:start w:val="1"/>
      <w:numFmt w:val="decimal"/>
      <w:suff w:val="tab"/>
      <w:lvlText w:val="%1.%2.%3.%4"/>
      <w:lvlJc w:val="left"/>
      <w:pPr>
        <w:ind w:hanging="720" w:left="720"/>
        <w:tabs>
          <w:tab w:val="num" w:pos="7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13">
    <w:nsid w:val="1487359D"/>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14">
    <w:nsid w:val="153E136D"/>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15">
    <w:nsid w:val="15627DE8"/>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16">
    <w:nsid w:val="179D253C"/>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17">
    <w:nsid w:val="18147206"/>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18">
    <w:nsid w:val="19503E60"/>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9">
    <w:nsid w:val="19EB79E6"/>
    <w:multiLevelType w:val="hybridMultilevel"/>
    <w:lvl w:ilvl="0" w:tplc="8ACE6FB0">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20">
    <w:nsid w:val="1B874842"/>
    <w:multiLevelType w:val="multilevel"/>
    <w:lvl w:ilvl="0">
      <w:start w:val="1"/>
      <w:numFmt w:val="decimal"/>
      <w:suff w:val="tab"/>
      <w:lvlText w:val="%1."/>
      <w:lvlJc w:val="left"/>
      <w:pPr>
        <w:ind w:hanging="360" w:left="360"/>
      </w:pPr>
      <w:rPr/>
    </w:lvl>
    <w:lvl w:ilvl="1">
      <w:start w:val="1"/>
      <w:numFmt w:val="decimal"/>
      <w:suff w:val="tab"/>
      <w:lvlText w:val="%1.%2."/>
      <w:lvlJc w:val="left"/>
      <w:pPr>
        <w:ind w:hanging="432" w:left="79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21">
    <w:nsid w:val="1CF2196B"/>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22">
    <w:nsid w:val="1DE34709"/>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23">
    <w:nsid w:val="1F570C2F"/>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24">
    <w:nsid w:val="1FC5749B"/>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25">
    <w:nsid w:val="21FA300B"/>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26">
    <w:nsid w:val="22A67A4B"/>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27">
    <w:nsid w:val="242D1443"/>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28">
    <w:nsid w:val="248B2E57"/>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29">
    <w:nsid w:val="258A4AA2"/>
    <w:multiLevelType w:val="hybridMultilevel"/>
    <w:lvl w:ilvl="0" w:tplc="4C4C6B34">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0">
    <w:nsid w:val="267F04CF"/>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1">
    <w:nsid w:val="27B92737"/>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2">
    <w:nsid w:val="2AB944EE"/>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3">
    <w:nsid w:val="2ABD4AEB"/>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4">
    <w:nsid w:val="30210E09"/>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35">
    <w:nsid w:val="331E36FE"/>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6">
    <w:nsid w:val="378779A4"/>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7">
    <w:nsid w:val="384F7058"/>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Times New Roman"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cs="Times New Roman"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cs="Times New Roman"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38">
    <w:nsid w:val="3C166556"/>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39">
    <w:nsid w:val="42865B60"/>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decimal"/>
      <w:suff w:val="tab"/>
      <w:lvlText w:val="%2."/>
      <w:lvlJc w:val="left"/>
      <w:pPr>
        <w:ind w:hanging="360" w:left="1440"/>
        <w:tabs>
          <w:tab w:val="num" w:pos="1440" w:leader="none"/>
        </w:tabs>
      </w:pPr>
      <w:rPr/>
    </w:lvl>
    <w:lvl w:ilvl="2" w:tplc="04070005">
      <w:start w:val="1"/>
      <w:numFmt w:val="decimal"/>
      <w:suff w:val="tab"/>
      <w:lvlText w:val="%3."/>
      <w:lvlJc w:val="left"/>
      <w:pPr>
        <w:ind w:hanging="360" w:left="2160"/>
        <w:tabs>
          <w:tab w:val="num" w:pos="2160" w:leader="none"/>
        </w:tabs>
      </w:pPr>
      <w:rPr/>
    </w:lvl>
    <w:lvl w:ilvl="3" w:tplc="04070001">
      <w:start w:val="1"/>
      <w:numFmt w:val="decimal"/>
      <w:suff w:val="tab"/>
      <w:lvlText w:val="%4."/>
      <w:lvlJc w:val="left"/>
      <w:pPr>
        <w:ind w:hanging="360" w:left="2880"/>
        <w:tabs>
          <w:tab w:val="num" w:pos="2880" w:leader="none"/>
        </w:tabs>
      </w:pPr>
      <w:rPr/>
    </w:lvl>
    <w:lvl w:ilvl="4" w:tplc="04070003">
      <w:start w:val="1"/>
      <w:numFmt w:val="decimal"/>
      <w:suff w:val="tab"/>
      <w:lvlText w:val="%5."/>
      <w:lvlJc w:val="left"/>
      <w:pPr>
        <w:ind w:hanging="360" w:left="3600"/>
        <w:tabs>
          <w:tab w:val="num" w:pos="3600" w:leader="none"/>
        </w:tabs>
      </w:pPr>
      <w:rPr/>
    </w:lvl>
    <w:lvl w:ilvl="5" w:tplc="04070005">
      <w:start w:val="1"/>
      <w:numFmt w:val="decimal"/>
      <w:suff w:val="tab"/>
      <w:lvlText w:val="%6."/>
      <w:lvlJc w:val="left"/>
      <w:pPr>
        <w:ind w:hanging="360" w:left="4320"/>
        <w:tabs>
          <w:tab w:val="num" w:pos="4320" w:leader="none"/>
        </w:tabs>
      </w:pPr>
      <w:rPr/>
    </w:lvl>
    <w:lvl w:ilvl="6" w:tplc="04070001">
      <w:start w:val="1"/>
      <w:numFmt w:val="decimal"/>
      <w:suff w:val="tab"/>
      <w:lvlText w:val="%7."/>
      <w:lvlJc w:val="left"/>
      <w:pPr>
        <w:ind w:hanging="360" w:left="5040"/>
        <w:tabs>
          <w:tab w:val="num" w:pos="5040" w:leader="none"/>
        </w:tabs>
      </w:pPr>
      <w:rPr/>
    </w:lvl>
    <w:lvl w:ilvl="7" w:tplc="04070003">
      <w:start w:val="1"/>
      <w:numFmt w:val="decimal"/>
      <w:suff w:val="tab"/>
      <w:lvlText w:val="%8."/>
      <w:lvlJc w:val="left"/>
      <w:pPr>
        <w:ind w:hanging="360" w:left="5760"/>
        <w:tabs>
          <w:tab w:val="num" w:pos="5760" w:leader="none"/>
        </w:tabs>
      </w:pPr>
      <w:rPr/>
    </w:lvl>
    <w:lvl w:ilvl="8" w:tplc="04070005">
      <w:start w:val="1"/>
      <w:numFmt w:val="decimal"/>
      <w:suff w:val="tab"/>
      <w:lvlText w:val="%9."/>
      <w:lvlJc w:val="left"/>
      <w:pPr>
        <w:ind w:hanging="360" w:left="6480"/>
        <w:tabs>
          <w:tab w:val="num" w:pos="6480" w:leader="none"/>
        </w:tabs>
      </w:pPr>
      <w:rPr/>
    </w:lvl>
  </w:abstractNum>
  <w:abstractNum w:abstractNumId="40">
    <w:nsid w:val="44703F6C"/>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41">
    <w:nsid w:val="452A2DCA"/>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42">
    <w:nsid w:val="47985246"/>
    <w:multiLevelType w:val="multilevel"/>
    <w:lvl w:ilvl="0">
      <w:start w:val="1"/>
      <w:numFmt w:val="decimal"/>
      <w:suff w:val="tab"/>
      <w:lvlText w:val="%1."/>
      <w:lvlJc w:val="left"/>
      <w:pPr>
        <w:ind w:hanging="360" w:left="360"/>
      </w:pPr>
      <w:rPr>
        <w:rFonts w:hint="default"/>
      </w:rPr>
    </w:lvl>
    <w:lvl w:ilvl="1">
      <w:start w:val="1"/>
      <w:numFmt w:val="decimal"/>
      <w:isLgl w:val="1"/>
      <w:suff w:val="tab"/>
      <w:lvlText w:val="%1.%2."/>
      <w:lvlJc w:val="left"/>
      <w:pPr>
        <w:ind w:hanging="360" w:left="360"/>
      </w:pPr>
      <w:rPr>
        <w:rFonts w:hint="default"/>
      </w:rPr>
    </w:lvl>
    <w:lvl w:ilvl="2">
      <w:start w:val="1"/>
      <w:numFmt w:val="decimal"/>
      <w:isLgl w:val="1"/>
      <w:suff w:val="tab"/>
      <w:lvlText w:val="%1.%2.%3."/>
      <w:lvlJc w:val="left"/>
      <w:pPr>
        <w:ind w:hanging="720" w:left="720"/>
      </w:pPr>
      <w:rPr>
        <w:rFonts w:hint="default"/>
      </w:rPr>
    </w:lvl>
    <w:lvl w:ilvl="3">
      <w:start w:val="1"/>
      <w:numFmt w:val="decimal"/>
      <w:isLgl w:val="1"/>
      <w:suff w:val="tab"/>
      <w:lvlText w:val="%1.%2.%3.%4."/>
      <w:lvlJc w:val="left"/>
      <w:pPr>
        <w:ind w:hanging="720" w:left="720"/>
      </w:pPr>
      <w:rPr>
        <w:rFonts w:hint="default"/>
      </w:rPr>
    </w:lvl>
    <w:lvl w:ilvl="4">
      <w:start w:val="1"/>
      <w:numFmt w:val="decimal"/>
      <w:isLgl w:val="1"/>
      <w:suff w:val="tab"/>
      <w:lvlText w:val="%1.%2.%3.%4.%5."/>
      <w:lvlJc w:val="left"/>
      <w:pPr>
        <w:ind w:hanging="1080" w:left="1080"/>
      </w:pPr>
      <w:rPr>
        <w:rFonts w:hint="default"/>
      </w:rPr>
    </w:lvl>
    <w:lvl w:ilvl="5">
      <w:start w:val="1"/>
      <w:numFmt w:val="decimal"/>
      <w:isLgl w:val="1"/>
      <w:suff w:val="tab"/>
      <w:lvlText w:val="%1.%2.%3.%4.%5.%6."/>
      <w:lvlJc w:val="left"/>
      <w:pPr>
        <w:ind w:hanging="1080" w:left="1080"/>
      </w:pPr>
      <w:rPr>
        <w:rFonts w:hint="default"/>
      </w:rPr>
    </w:lvl>
    <w:lvl w:ilvl="6">
      <w:start w:val="1"/>
      <w:numFmt w:val="decimal"/>
      <w:isLgl w:val="1"/>
      <w:suff w:val="tab"/>
      <w:lvlText w:val="%1.%2.%3.%4.%5.%6.%7."/>
      <w:lvlJc w:val="left"/>
      <w:pPr>
        <w:ind w:hanging="1440" w:left="1440"/>
      </w:pPr>
      <w:rPr>
        <w:rFonts w:hint="default"/>
      </w:rPr>
    </w:lvl>
    <w:lvl w:ilvl="7">
      <w:start w:val="1"/>
      <w:numFmt w:val="decimal"/>
      <w:isLgl w:val="1"/>
      <w:suff w:val="tab"/>
      <w:lvlText w:val="%1.%2.%3.%4.%5.%6.%7.%8."/>
      <w:lvlJc w:val="left"/>
      <w:pPr>
        <w:ind w:hanging="1440" w:left="1440"/>
      </w:pPr>
      <w:rPr>
        <w:rFonts w:hint="default"/>
      </w:rPr>
    </w:lvl>
    <w:lvl w:ilvl="8">
      <w:start w:val="1"/>
      <w:numFmt w:val="decimal"/>
      <w:isLgl w:val="1"/>
      <w:suff w:val="tab"/>
      <w:lvlText w:val="%1.%2.%3.%4.%5.%6.%7.%8.%9."/>
      <w:lvlJc w:val="left"/>
      <w:pPr>
        <w:ind w:hanging="1800" w:left="1800"/>
      </w:pPr>
      <w:rPr>
        <w:rFonts w:hint="default"/>
      </w:rPr>
    </w:lvl>
  </w:abstractNum>
  <w:abstractNum w:abstractNumId="43">
    <w:nsid w:val="47D03B77"/>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4">
    <w:nsid w:val="487460D5"/>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45">
    <w:nsid w:val="499B0D24"/>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46">
    <w:nsid w:val="4F66530E"/>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47">
    <w:nsid w:val="4F7B5B33"/>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cs="Wingdings" w:hint="default"/>
      </w:rPr>
    </w:lvl>
    <w:lvl w:ilvl="3" w:tplc="04070001">
      <w:start w:val="1"/>
      <w:numFmt w:val="bullet"/>
      <w:suff w:val="tab"/>
      <w:lvlText w:val=""/>
      <w:lvlJc w:val="left"/>
      <w:pPr>
        <w:ind w:hanging="360" w:left="2880"/>
      </w:pPr>
      <w:rPr>
        <w:rFonts w:ascii="Symbol" w:hAnsi="Symbol" w:cs="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cs="Wingdings" w:hint="default"/>
      </w:rPr>
    </w:lvl>
    <w:lvl w:ilvl="6" w:tplc="04070001">
      <w:start w:val="1"/>
      <w:numFmt w:val="bullet"/>
      <w:suff w:val="tab"/>
      <w:lvlText w:val=""/>
      <w:lvlJc w:val="left"/>
      <w:pPr>
        <w:ind w:hanging="360" w:left="5040"/>
      </w:pPr>
      <w:rPr>
        <w:rFonts w:ascii="Symbol" w:hAnsi="Symbol" w:cs="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cs="Wingdings" w:hint="default"/>
      </w:rPr>
    </w:lvl>
  </w:abstractNum>
  <w:abstractNum w:abstractNumId="48">
    <w:nsid w:val="4FAF2567"/>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49">
    <w:nsid w:val="514B7C30"/>
    <w:multiLevelType w:val="hybridMultilevel"/>
    <w:lvl w:ilvl="0" w:tplc="9642EE8A">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50">
    <w:nsid w:val="531F0FCA"/>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51">
    <w:nsid w:val="55490BBB"/>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52">
    <w:nsid w:val="5BC31F5E"/>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53">
    <w:nsid w:val="5D4561A5"/>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4D6ECCF2">
      <w:start w:val="5"/>
      <w:numFmt w:val="bullet"/>
      <w:suff w:val="tab"/>
      <w:lvlText w:val="-"/>
      <w:lvlJc w:val="left"/>
      <w:pPr>
        <w:ind w:hanging="360" w:left="1440"/>
        <w:tabs>
          <w:tab w:val="num" w:pos="1440" w:leader="none"/>
        </w:tabs>
      </w:pPr>
      <w:rPr>
        <w:rFonts w:ascii="Arial" w:hAnsi="Arial" w:eastAsia="Times New Roman"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54">
    <w:nsid w:val="5E385F69"/>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55">
    <w:nsid w:val="5F046AA7"/>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56">
    <w:nsid w:val="624C4016"/>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57">
    <w:nsid w:val="63D364BD"/>
    <w:multiLevelType w:val="multilevel"/>
    <w:lvl w:ilvl="0">
      <w:start w:val="1"/>
      <w:numFmt w:val="bullet"/>
      <w:suff w:val="tab"/>
      <w:lvlText w:val="●"/>
      <w:lvlJc w:val="left"/>
      <w:pPr>
        <w:ind w:hanging="360" w:left="360"/>
      </w:pPr>
      <w:rPr>
        <w:rFonts w:ascii="Noto Sans Symbols" w:hAnsi="Noto Sans Symbols" w:cs="Noto Sans Symbols" w:eastAsia="Noto Sans Symbols"/>
      </w:rPr>
    </w:lvl>
    <w:lvl w:ilvl="1">
      <w:start w:val="1"/>
      <w:numFmt w:val="bullet"/>
      <w:suff w:val="tab"/>
      <w:lvlText w:val="o"/>
      <w:lvlJc w:val="left"/>
      <w:pPr>
        <w:ind w:hanging="360" w:left="1080"/>
      </w:pPr>
      <w:rPr>
        <w:rFonts w:ascii="Courier New" w:hAnsi="Courier New" w:cs="Courier New" w:eastAsia="Courier New"/>
      </w:rPr>
    </w:lvl>
    <w:lvl w:ilvl="2">
      <w:start w:val="1"/>
      <w:numFmt w:val="bullet"/>
      <w:suff w:val="tab"/>
      <w:lvlText w:val="▪"/>
      <w:lvlJc w:val="left"/>
      <w:pPr>
        <w:ind w:hanging="360" w:left="1800"/>
      </w:pPr>
      <w:rPr>
        <w:rFonts w:ascii="Noto Sans Symbols" w:hAnsi="Noto Sans Symbols" w:cs="Noto Sans Symbols" w:eastAsia="Noto Sans Symbols"/>
      </w:rPr>
    </w:lvl>
    <w:lvl w:ilvl="3">
      <w:start w:val="1"/>
      <w:numFmt w:val="bullet"/>
      <w:suff w:val="tab"/>
      <w:lvlText w:val="●"/>
      <w:lvlJc w:val="left"/>
      <w:pPr>
        <w:ind w:hanging="360" w:left="2520"/>
      </w:pPr>
      <w:rPr>
        <w:rFonts w:ascii="Noto Sans Symbols" w:hAnsi="Noto Sans Symbols" w:cs="Noto Sans Symbols" w:eastAsia="Noto Sans Symbols"/>
      </w:rPr>
    </w:lvl>
    <w:lvl w:ilvl="4">
      <w:start w:val="1"/>
      <w:numFmt w:val="bullet"/>
      <w:suff w:val="tab"/>
      <w:lvlText w:val="o"/>
      <w:lvlJc w:val="left"/>
      <w:pPr>
        <w:ind w:hanging="360" w:left="3240"/>
      </w:pPr>
      <w:rPr>
        <w:rFonts w:ascii="Courier New" w:hAnsi="Courier New" w:cs="Courier New" w:eastAsia="Courier New"/>
      </w:rPr>
    </w:lvl>
    <w:lvl w:ilvl="5">
      <w:start w:val="1"/>
      <w:numFmt w:val="bullet"/>
      <w:suff w:val="tab"/>
      <w:lvlText w:val="▪"/>
      <w:lvlJc w:val="left"/>
      <w:pPr>
        <w:ind w:hanging="360" w:left="3960"/>
      </w:pPr>
      <w:rPr>
        <w:rFonts w:ascii="Noto Sans Symbols" w:hAnsi="Noto Sans Symbols" w:cs="Noto Sans Symbols" w:eastAsia="Noto Sans Symbols"/>
      </w:rPr>
    </w:lvl>
    <w:lvl w:ilvl="6">
      <w:start w:val="1"/>
      <w:numFmt w:val="bullet"/>
      <w:suff w:val="tab"/>
      <w:lvlText w:val="●"/>
      <w:lvlJc w:val="left"/>
      <w:pPr>
        <w:ind w:hanging="360" w:left="4680"/>
      </w:pPr>
      <w:rPr>
        <w:rFonts w:ascii="Noto Sans Symbols" w:hAnsi="Noto Sans Symbols" w:cs="Noto Sans Symbols" w:eastAsia="Noto Sans Symbols"/>
      </w:rPr>
    </w:lvl>
    <w:lvl w:ilvl="7">
      <w:start w:val="1"/>
      <w:numFmt w:val="bullet"/>
      <w:suff w:val="tab"/>
      <w:lvlText w:val="o"/>
      <w:lvlJc w:val="left"/>
      <w:pPr>
        <w:ind w:hanging="360" w:left="5400"/>
      </w:pPr>
      <w:rPr>
        <w:rFonts w:ascii="Courier New" w:hAnsi="Courier New" w:cs="Courier New" w:eastAsia="Courier New"/>
      </w:rPr>
    </w:lvl>
    <w:lvl w:ilvl="8">
      <w:start w:val="1"/>
      <w:numFmt w:val="bullet"/>
      <w:suff w:val="tab"/>
      <w:lvlText w:val="▪"/>
      <w:lvlJc w:val="left"/>
      <w:pPr>
        <w:ind w:hanging="360" w:left="6120"/>
      </w:pPr>
      <w:rPr>
        <w:rFonts w:ascii="Noto Sans Symbols" w:hAnsi="Noto Sans Symbols" w:cs="Noto Sans Symbols" w:eastAsia="Noto Sans Symbols"/>
      </w:rPr>
    </w:lvl>
  </w:abstractNum>
  <w:abstractNum w:abstractNumId="58">
    <w:nsid w:val="64FC7272"/>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59">
    <w:nsid w:val="66562C1D"/>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60">
    <w:nsid w:val="67ED389B"/>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61">
    <w:nsid w:val="680E3124"/>
    <w:multiLevelType w:val="multilevel"/>
    <w:lvl w:ilvl="0">
      <w:start w:val="1"/>
      <w:numFmt w:val="decimal"/>
      <w:suff w:val="tab"/>
      <w:lvlText w:val="%1."/>
      <w:lvlJc w:val="left"/>
      <w:pPr>
        <w:ind w:hanging="360" w:left="720"/>
      </w:pPr>
      <w:rPr>
        <w:rFonts w:hint="default"/>
      </w:rPr>
    </w:lvl>
    <w:lvl w:ilvl="1">
      <w:start w:val="1"/>
      <w:numFmt w:val="decimal"/>
      <w:isLgl w:val="1"/>
      <w:suff w:val="tab"/>
      <w:lvlText w:val="%1.%2"/>
      <w:lvlJc w:val="left"/>
      <w:pPr>
        <w:ind w:hanging="360" w:left="720"/>
      </w:pPr>
      <w:rPr>
        <w:rFonts w:hint="default"/>
      </w:rPr>
    </w:lvl>
    <w:lvl w:ilvl="2">
      <w:start w:val="1"/>
      <w:numFmt w:val="decimal"/>
      <w:isLgl w:val="1"/>
      <w:suff w:val="tab"/>
      <w:lvlText w:val="%1.%2.%3"/>
      <w:lvlJc w:val="left"/>
      <w:pPr>
        <w:ind w:hanging="720" w:left="1080"/>
      </w:pPr>
      <w:rPr>
        <w:rFonts w:hint="default"/>
      </w:rPr>
    </w:lvl>
    <w:lvl w:ilvl="3">
      <w:start w:val="1"/>
      <w:numFmt w:val="decimal"/>
      <w:isLgl w:val="1"/>
      <w:suff w:val="tab"/>
      <w:lvlText w:val="%1.%2.%3.%4"/>
      <w:lvlJc w:val="left"/>
      <w:pPr>
        <w:ind w:hanging="720" w:left="1080"/>
      </w:pPr>
      <w:rPr>
        <w:rFonts w:hint="default"/>
      </w:rPr>
    </w:lvl>
    <w:lvl w:ilvl="4">
      <w:start w:val="1"/>
      <w:numFmt w:val="decimal"/>
      <w:isLgl w:val="1"/>
      <w:suff w:val="tab"/>
      <w:lvlText w:val="%1.%2.%3.%4.%5"/>
      <w:lvlJc w:val="left"/>
      <w:pPr>
        <w:ind w:hanging="1080" w:left="1440"/>
      </w:pPr>
      <w:rPr>
        <w:rFonts w:hint="default"/>
      </w:rPr>
    </w:lvl>
    <w:lvl w:ilvl="5">
      <w:start w:val="1"/>
      <w:numFmt w:val="decimal"/>
      <w:isLgl w:val="1"/>
      <w:suff w:val="tab"/>
      <w:lvlText w:val="%1.%2.%3.%4.%5.%6"/>
      <w:lvlJc w:val="left"/>
      <w:pPr>
        <w:ind w:hanging="1080" w:left="1440"/>
      </w:pPr>
      <w:rPr>
        <w:rFonts w:hint="default"/>
      </w:rPr>
    </w:lvl>
    <w:lvl w:ilvl="6">
      <w:start w:val="1"/>
      <w:numFmt w:val="decimal"/>
      <w:isLgl w:val="1"/>
      <w:suff w:val="tab"/>
      <w:lvlText w:val="%1.%2.%3.%4.%5.%6.%7"/>
      <w:lvlJc w:val="left"/>
      <w:pPr>
        <w:ind w:hanging="1440" w:left="1800"/>
      </w:pPr>
      <w:rPr>
        <w:rFonts w:hint="default"/>
      </w:rPr>
    </w:lvl>
    <w:lvl w:ilvl="7">
      <w:start w:val="1"/>
      <w:numFmt w:val="decimal"/>
      <w:isLgl w:val="1"/>
      <w:suff w:val="tab"/>
      <w:lvlText w:val="%1.%2.%3.%4.%5.%6.%7.%8"/>
      <w:lvlJc w:val="left"/>
      <w:pPr>
        <w:ind w:hanging="1440" w:left="1800"/>
      </w:pPr>
      <w:rPr>
        <w:rFonts w:hint="default"/>
      </w:rPr>
    </w:lvl>
    <w:lvl w:ilvl="8">
      <w:start w:val="1"/>
      <w:numFmt w:val="decimal"/>
      <w:isLgl w:val="1"/>
      <w:suff w:val="tab"/>
      <w:lvlText w:val="%1.%2.%3.%4.%5.%6.%7.%8.%9"/>
      <w:lvlJc w:val="left"/>
      <w:pPr>
        <w:ind w:hanging="1800" w:left="2160"/>
      </w:pPr>
      <w:rPr>
        <w:rFonts w:hint="default"/>
      </w:rPr>
    </w:lvl>
  </w:abstractNum>
  <w:abstractNum w:abstractNumId="62">
    <w:nsid w:val="682A5594"/>
    <w:multiLevelType w:val="hybridMultilevel"/>
    <w:lvl w:ilvl="0" w:tplc="08090001">
      <w:start w:val="1"/>
      <w:numFmt w:val="bullet"/>
      <w:suff w:val="tab"/>
      <w:lvlText w:val=""/>
      <w:lvlJc w:val="left"/>
      <w:pPr>
        <w:ind w:hanging="360" w:left="720"/>
      </w:pPr>
      <w:rPr>
        <w:rFonts w:ascii="Symbol" w:hAnsi="Symbol"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63">
    <w:nsid w:val="68555918"/>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64">
    <w:nsid w:val="68607EB3"/>
    <w:multiLevelType w:val="hybridMultilevel"/>
    <w:lvl w:ilvl="0" w:tplc="AF8AB91C">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65">
    <w:nsid w:val="68C516A5"/>
    <w:multiLevelType w:val="hybridMultilevel"/>
    <w:lvl w:ilvl="0" w:tplc="04070001">
      <w:start w:val="1"/>
      <w:numFmt w:val="bullet"/>
      <w:suff w:val="tab"/>
      <w:lvlText w:val=""/>
      <w:lvlJc w:val="left"/>
      <w:pPr>
        <w:ind w:hanging="360" w:left="362"/>
      </w:pPr>
      <w:rPr>
        <w:rFonts w:ascii="Symbol" w:hAnsi="Symbol" w:hint="default"/>
      </w:rPr>
    </w:lvl>
    <w:lvl w:ilvl="1" w:tplc="04070003">
      <w:start w:val="1"/>
      <w:numFmt w:val="bullet"/>
      <w:suff w:val="tab"/>
      <w:lvlText w:val="o"/>
      <w:lvlJc w:val="left"/>
      <w:pPr>
        <w:ind w:hanging="360" w:left="1082"/>
      </w:pPr>
      <w:rPr>
        <w:rFonts w:ascii="Courier New" w:hAnsi="Courier New" w:cs="Courier New" w:hint="default"/>
      </w:rPr>
    </w:lvl>
    <w:lvl w:ilvl="2" w:tplc="04070005">
      <w:start w:val="1"/>
      <w:numFmt w:val="bullet"/>
      <w:suff w:val="tab"/>
      <w:lvlText w:val=""/>
      <w:lvlJc w:val="left"/>
      <w:pPr>
        <w:ind w:hanging="360" w:left="1802"/>
      </w:pPr>
      <w:rPr>
        <w:rFonts w:ascii="Wingdings" w:hAnsi="Wingdings" w:hint="default"/>
      </w:rPr>
    </w:lvl>
    <w:lvl w:ilvl="3" w:tplc="04070001">
      <w:start w:val="1"/>
      <w:numFmt w:val="bullet"/>
      <w:suff w:val="tab"/>
      <w:lvlText w:val=""/>
      <w:lvlJc w:val="left"/>
      <w:pPr>
        <w:ind w:hanging="360" w:left="2522"/>
      </w:pPr>
      <w:rPr>
        <w:rFonts w:ascii="Symbol" w:hAnsi="Symbol" w:hint="default"/>
      </w:rPr>
    </w:lvl>
    <w:lvl w:ilvl="4" w:tplc="04070003">
      <w:start w:val="1"/>
      <w:numFmt w:val="bullet"/>
      <w:suff w:val="tab"/>
      <w:lvlText w:val="o"/>
      <w:lvlJc w:val="left"/>
      <w:pPr>
        <w:ind w:hanging="360" w:left="3242"/>
      </w:pPr>
      <w:rPr>
        <w:rFonts w:ascii="Courier New" w:hAnsi="Courier New" w:cs="Courier New" w:hint="default"/>
      </w:rPr>
    </w:lvl>
    <w:lvl w:ilvl="5" w:tplc="04070005">
      <w:start w:val="1"/>
      <w:numFmt w:val="bullet"/>
      <w:suff w:val="tab"/>
      <w:lvlText w:val=""/>
      <w:lvlJc w:val="left"/>
      <w:pPr>
        <w:ind w:hanging="360" w:left="3962"/>
      </w:pPr>
      <w:rPr>
        <w:rFonts w:ascii="Wingdings" w:hAnsi="Wingdings" w:hint="default"/>
      </w:rPr>
    </w:lvl>
    <w:lvl w:ilvl="6" w:tplc="04070001">
      <w:start w:val="1"/>
      <w:numFmt w:val="bullet"/>
      <w:suff w:val="tab"/>
      <w:lvlText w:val=""/>
      <w:lvlJc w:val="left"/>
      <w:pPr>
        <w:ind w:hanging="360" w:left="4682"/>
      </w:pPr>
      <w:rPr>
        <w:rFonts w:ascii="Symbol" w:hAnsi="Symbol" w:hint="default"/>
      </w:rPr>
    </w:lvl>
    <w:lvl w:ilvl="7" w:tplc="04070003">
      <w:start w:val="1"/>
      <w:numFmt w:val="bullet"/>
      <w:suff w:val="tab"/>
      <w:lvlText w:val="o"/>
      <w:lvlJc w:val="left"/>
      <w:pPr>
        <w:ind w:hanging="360" w:left="5402"/>
      </w:pPr>
      <w:rPr>
        <w:rFonts w:ascii="Courier New" w:hAnsi="Courier New" w:cs="Courier New" w:hint="default"/>
      </w:rPr>
    </w:lvl>
    <w:lvl w:ilvl="8" w:tplc="04070005">
      <w:start w:val="1"/>
      <w:numFmt w:val="bullet"/>
      <w:suff w:val="tab"/>
      <w:lvlText w:val=""/>
      <w:lvlJc w:val="left"/>
      <w:pPr>
        <w:ind w:hanging="360" w:left="6122"/>
      </w:pPr>
      <w:rPr>
        <w:rFonts w:ascii="Wingdings" w:hAnsi="Wingdings" w:hint="default"/>
      </w:rPr>
    </w:lvl>
  </w:abstractNum>
  <w:abstractNum w:abstractNumId="66">
    <w:nsid w:val="69D1522E"/>
    <w:multiLevelType w:val="hybridMultilevel"/>
    <w:lvl w:ilvl="0" w:tplc="FFFFFFFF">
      <w:start w:val="1"/>
      <w:numFmt w:val="bullet"/>
      <w:suff w:val="tab"/>
      <w:lvlText w:val=""/>
      <w:lvlJc w:val="left"/>
      <w:pPr>
        <w:ind w:hanging="357" w:left="357"/>
        <w:tabs>
          <w:tab w:val="num" w:pos="357" w:leader="none"/>
        </w:tabs>
      </w:pPr>
      <w:rPr>
        <w:rFonts w:ascii="Symbol" w:hAnsi="Symbol" w:hint="default"/>
      </w:rPr>
    </w:lvl>
    <w:lvl w:ilvl="1" w:tplc="FFFFFFFF">
      <w:start w:val="1"/>
      <w:numFmt w:val="bullet"/>
      <w:suff w:val="tab"/>
      <w:lvlText w:val="o"/>
      <w:lvlJc w:val="left"/>
      <w:pPr>
        <w:ind w:hanging="360" w:left="1440"/>
        <w:tabs>
          <w:tab w:val="num" w:pos="1440" w:leader="none"/>
        </w:tabs>
      </w:pPr>
      <w:rPr>
        <w:rFonts w:ascii="Courier New" w:hAnsi="Courier New" w:cs="Courier New" w:hint="default"/>
      </w:rPr>
    </w:lvl>
    <w:lvl w:ilvl="2" w:tplc="FFFFFFFF">
      <w:start w:val="1"/>
      <w:numFmt w:val="bullet"/>
      <w:suff w:val="tab"/>
      <w:lvlText w:val=""/>
      <w:lvlJc w:val="left"/>
      <w:pPr>
        <w:ind w:hanging="360" w:left="2160"/>
        <w:tabs>
          <w:tab w:val="num" w:pos="2160" w:leader="none"/>
        </w:tabs>
      </w:pPr>
      <w:rPr>
        <w:rFonts w:ascii="Wingdings" w:hAnsi="Wingdings" w:hint="default"/>
      </w:rPr>
    </w:lvl>
    <w:lvl w:ilvl="3" w:tplc="FFFFFFFF">
      <w:start w:val="1"/>
      <w:numFmt w:val="bullet"/>
      <w:suff w:val="tab"/>
      <w:lvlText w:val=""/>
      <w:lvlJc w:val="left"/>
      <w:pPr>
        <w:ind w:hanging="360" w:left="2880"/>
        <w:tabs>
          <w:tab w:val="num" w:pos="2880" w:leader="none"/>
        </w:tabs>
      </w:pPr>
      <w:rPr>
        <w:rFonts w:ascii="Symbol" w:hAnsi="Symbol" w:hint="default"/>
      </w:rPr>
    </w:lvl>
    <w:lvl w:ilvl="4" w:tplc="FFFFFFFF">
      <w:start w:val="1"/>
      <w:numFmt w:val="bullet"/>
      <w:suff w:val="tab"/>
      <w:lvlText w:val="o"/>
      <w:lvlJc w:val="left"/>
      <w:pPr>
        <w:ind w:hanging="360" w:left="3600"/>
        <w:tabs>
          <w:tab w:val="num" w:pos="3600" w:leader="none"/>
        </w:tabs>
      </w:pPr>
      <w:rPr>
        <w:rFonts w:ascii="Courier New" w:hAnsi="Courier New" w:cs="Courier New" w:hint="default"/>
      </w:rPr>
    </w:lvl>
    <w:lvl w:ilvl="5" w:tplc="FFFFFFFF">
      <w:start w:val="1"/>
      <w:numFmt w:val="bullet"/>
      <w:suff w:val="tab"/>
      <w:lvlText w:val=""/>
      <w:lvlJc w:val="left"/>
      <w:pPr>
        <w:ind w:hanging="360" w:left="4320"/>
        <w:tabs>
          <w:tab w:val="num" w:pos="4320" w:leader="none"/>
        </w:tabs>
      </w:pPr>
      <w:rPr>
        <w:rFonts w:ascii="Wingdings" w:hAnsi="Wingdings" w:hint="default"/>
      </w:rPr>
    </w:lvl>
    <w:lvl w:ilvl="6" w:tplc="FFFFFFFF">
      <w:start w:val="1"/>
      <w:numFmt w:val="bullet"/>
      <w:suff w:val="tab"/>
      <w:lvlText w:val=""/>
      <w:lvlJc w:val="left"/>
      <w:pPr>
        <w:ind w:hanging="360" w:left="5040"/>
        <w:tabs>
          <w:tab w:val="num" w:pos="5040" w:leader="none"/>
        </w:tabs>
      </w:pPr>
      <w:rPr>
        <w:rFonts w:ascii="Symbol" w:hAnsi="Symbol" w:hint="default"/>
      </w:rPr>
    </w:lvl>
    <w:lvl w:ilvl="7" w:tplc="FFFFFFFF">
      <w:start w:val="1"/>
      <w:numFmt w:val="bullet"/>
      <w:suff w:val="tab"/>
      <w:lvlText w:val="o"/>
      <w:lvlJc w:val="left"/>
      <w:pPr>
        <w:ind w:hanging="360" w:left="5760"/>
        <w:tabs>
          <w:tab w:val="num" w:pos="5760" w:leader="none"/>
        </w:tabs>
      </w:pPr>
      <w:rPr>
        <w:rFonts w:ascii="Courier New" w:hAnsi="Courier New" w:cs="Courier New" w:hint="default"/>
      </w:rPr>
    </w:lvl>
    <w:lvl w:ilvl="8" w:tplc="FFFFFFFF">
      <w:start w:val="1"/>
      <w:numFmt w:val="bullet"/>
      <w:suff w:val="tab"/>
      <w:lvlText w:val=""/>
      <w:lvlJc w:val="left"/>
      <w:pPr>
        <w:ind w:hanging="360" w:left="6480"/>
        <w:tabs>
          <w:tab w:val="num" w:pos="6480" w:leader="none"/>
        </w:tabs>
      </w:pPr>
      <w:rPr>
        <w:rFonts w:ascii="Wingdings" w:hAnsi="Wingdings" w:hint="default"/>
      </w:rPr>
    </w:lvl>
  </w:abstractNum>
  <w:abstractNum w:abstractNumId="67">
    <w:nsid w:val="6C8B527A"/>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68">
    <w:nsid w:val="6F9D2CE8"/>
    <w:multiLevelType w:val="multilevel"/>
    <w:lvl w:ilvl="0">
      <w:start w:val="1"/>
      <w:numFmt w:val="decimal"/>
      <w:suff w:val="tab"/>
      <w:lvlText w:val="%1."/>
      <w:lvlJc w:val="left"/>
      <w:pPr>
        <w:ind w:hanging="360" w:left="713"/>
        <w:tabs>
          <w:tab w:val="num" w:pos="713" w:leader="none"/>
        </w:tabs>
      </w:pPr>
      <w:rPr>
        <w:rFonts w:hint="default"/>
      </w:rPr>
    </w:lvl>
    <w:lvl w:ilvl="1">
      <w:start w:val="1"/>
      <w:numFmt w:val="decimal"/>
      <w:isLgl w:val="1"/>
      <w:suff w:val="tab"/>
      <w:lvlText w:val="%1.%2"/>
      <w:lvlJc w:val="left"/>
      <w:pPr>
        <w:ind w:hanging="360" w:left="713"/>
      </w:pPr>
      <w:rPr>
        <w:rFonts w:hint="default"/>
      </w:rPr>
    </w:lvl>
    <w:lvl w:ilvl="2">
      <w:start w:val="1"/>
      <w:numFmt w:val="decimal"/>
      <w:isLgl w:val="1"/>
      <w:suff w:val="tab"/>
      <w:lvlText w:val="%1.%2.%3"/>
      <w:lvlJc w:val="left"/>
      <w:pPr>
        <w:ind w:hanging="720" w:left="1073"/>
      </w:pPr>
      <w:rPr>
        <w:rFonts w:hint="default"/>
      </w:rPr>
    </w:lvl>
    <w:lvl w:ilvl="3">
      <w:start w:val="1"/>
      <w:numFmt w:val="decimal"/>
      <w:isLgl w:val="1"/>
      <w:suff w:val="tab"/>
      <w:lvlText w:val="%1.%2.%3.%4"/>
      <w:lvlJc w:val="left"/>
      <w:pPr>
        <w:ind w:hanging="720" w:left="1073"/>
      </w:pPr>
      <w:rPr>
        <w:rFonts w:hint="default"/>
      </w:rPr>
    </w:lvl>
    <w:lvl w:ilvl="4">
      <w:start w:val="1"/>
      <w:numFmt w:val="decimal"/>
      <w:isLgl w:val="1"/>
      <w:suff w:val="tab"/>
      <w:lvlText w:val="%1.%2.%3.%4.%5"/>
      <w:lvlJc w:val="left"/>
      <w:pPr>
        <w:ind w:hanging="720" w:left="1073"/>
      </w:pPr>
      <w:rPr>
        <w:rFonts w:hint="default"/>
      </w:rPr>
    </w:lvl>
    <w:lvl w:ilvl="5">
      <w:start w:val="1"/>
      <w:numFmt w:val="decimal"/>
      <w:isLgl w:val="1"/>
      <w:suff w:val="tab"/>
      <w:lvlText w:val="%1.%2.%3.%4.%5.%6"/>
      <w:lvlJc w:val="left"/>
      <w:pPr>
        <w:ind w:hanging="1080" w:left="1433"/>
      </w:pPr>
      <w:rPr>
        <w:rFonts w:hint="default"/>
      </w:rPr>
    </w:lvl>
    <w:lvl w:ilvl="6">
      <w:start w:val="1"/>
      <w:numFmt w:val="decimal"/>
      <w:isLgl w:val="1"/>
      <w:suff w:val="tab"/>
      <w:lvlText w:val="%1.%2.%3.%4.%5.%6.%7"/>
      <w:lvlJc w:val="left"/>
      <w:pPr>
        <w:ind w:hanging="1080" w:left="1433"/>
      </w:pPr>
      <w:rPr>
        <w:rFonts w:hint="default"/>
      </w:rPr>
    </w:lvl>
    <w:lvl w:ilvl="7">
      <w:start w:val="1"/>
      <w:numFmt w:val="decimal"/>
      <w:isLgl w:val="1"/>
      <w:suff w:val="tab"/>
      <w:lvlText w:val="%1.%2.%3.%4.%5.%6.%7.%8"/>
      <w:lvlJc w:val="left"/>
      <w:pPr>
        <w:ind w:hanging="1440" w:left="1793"/>
      </w:pPr>
      <w:rPr>
        <w:rFonts w:hint="default"/>
      </w:rPr>
    </w:lvl>
    <w:lvl w:ilvl="8">
      <w:start w:val="1"/>
      <w:numFmt w:val="decimal"/>
      <w:isLgl w:val="1"/>
      <w:suff w:val="tab"/>
      <w:lvlText w:val="%1.%2.%3.%4.%5.%6.%7.%8.%9"/>
      <w:lvlJc w:val="left"/>
      <w:pPr>
        <w:ind w:hanging="1440" w:left="1793"/>
      </w:pPr>
      <w:rPr>
        <w:rFonts w:hint="default"/>
      </w:rPr>
    </w:lvl>
  </w:abstractNum>
  <w:abstractNum w:abstractNumId="69">
    <w:nsid w:val="70FD5939"/>
    <w:multiLevelType w:val="multilevel"/>
    <w:lvl w:ilvl="0">
      <w:start w:val="1"/>
      <w:numFmt w:val="decimal"/>
      <w:suff w:val="tab"/>
      <w:lvlText w:val="%1"/>
      <w:lvlJc w:val="left"/>
      <w:pPr>
        <w:ind w:hanging="360" w:left="360"/>
      </w:pPr>
      <w:rPr>
        <w:rFonts w:hint="default"/>
      </w:rPr>
    </w:lvl>
    <w:lvl w:ilvl="1">
      <w:start w:val="3"/>
      <w:numFmt w:val="decimal"/>
      <w:suff w:val="tab"/>
      <w:lvlText w:val="%1.%2"/>
      <w:lvlJc w:val="left"/>
      <w:pPr>
        <w:ind w:hanging="360" w:left="360"/>
      </w:pPr>
      <w:rPr>
        <w:rFonts w:hint="default"/>
      </w:rPr>
    </w:lvl>
    <w:lvl w:ilvl="2">
      <w:start w:val="1"/>
      <w:numFmt w:val="decimal"/>
      <w:suff w:val="tab"/>
      <w:lvlText w:val="%1.%2.%3"/>
      <w:lvlJc w:val="left"/>
      <w:pPr>
        <w:ind w:hanging="720" w:left="2700"/>
      </w:pPr>
      <w:rPr>
        <w:rFonts w:hint="default"/>
      </w:rPr>
    </w:lvl>
    <w:lvl w:ilvl="3">
      <w:start w:val="1"/>
      <w:numFmt w:val="decimal"/>
      <w:suff w:val="tab"/>
      <w:lvlText w:val="%1.%2.%3.%4"/>
      <w:lvlJc w:val="left"/>
      <w:pPr>
        <w:ind w:hanging="720" w:left="3690"/>
      </w:pPr>
      <w:rPr>
        <w:rFonts w:hint="default"/>
      </w:rPr>
    </w:lvl>
    <w:lvl w:ilvl="4">
      <w:start w:val="1"/>
      <w:numFmt w:val="decimal"/>
      <w:suff w:val="tab"/>
      <w:lvlText w:val="%1.%2.%3.%4.%5"/>
      <w:lvlJc w:val="left"/>
      <w:pPr>
        <w:ind w:hanging="1080" w:left="5040"/>
      </w:pPr>
      <w:rPr>
        <w:rFonts w:hint="default"/>
      </w:rPr>
    </w:lvl>
    <w:lvl w:ilvl="5">
      <w:start w:val="1"/>
      <w:numFmt w:val="decimal"/>
      <w:suff w:val="tab"/>
      <w:lvlText w:val="%1.%2.%3.%4.%5.%6"/>
      <w:lvlJc w:val="left"/>
      <w:pPr>
        <w:ind w:hanging="1080" w:left="6030"/>
      </w:pPr>
      <w:rPr>
        <w:rFonts w:hint="default"/>
      </w:rPr>
    </w:lvl>
    <w:lvl w:ilvl="6">
      <w:start w:val="1"/>
      <w:numFmt w:val="decimal"/>
      <w:suff w:val="tab"/>
      <w:lvlText w:val="%1.%2.%3.%4.%5.%6.%7"/>
      <w:lvlJc w:val="left"/>
      <w:pPr>
        <w:ind w:hanging="1440" w:left="7380"/>
      </w:pPr>
      <w:rPr>
        <w:rFonts w:hint="default"/>
      </w:rPr>
    </w:lvl>
    <w:lvl w:ilvl="7">
      <w:start w:val="1"/>
      <w:numFmt w:val="decimal"/>
      <w:suff w:val="tab"/>
      <w:lvlText w:val="%1.%2.%3.%4.%5.%6.%7.%8"/>
      <w:lvlJc w:val="left"/>
      <w:pPr>
        <w:ind w:hanging="1440" w:left="8370"/>
      </w:pPr>
      <w:rPr>
        <w:rFonts w:hint="default"/>
      </w:rPr>
    </w:lvl>
    <w:lvl w:ilvl="8">
      <w:start w:val="1"/>
      <w:numFmt w:val="decimal"/>
      <w:suff w:val="tab"/>
      <w:lvlText w:val="%1.%2.%3.%4.%5.%6.%7.%8.%9"/>
      <w:lvlJc w:val="left"/>
      <w:pPr>
        <w:ind w:hanging="1800" w:left="9720"/>
      </w:pPr>
      <w:rPr>
        <w:rFonts w:hint="default"/>
      </w:rPr>
    </w:lvl>
  </w:abstractNum>
  <w:abstractNum w:abstractNumId="70">
    <w:nsid w:val="71790235"/>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71">
    <w:nsid w:val="71E245A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72">
    <w:nsid w:val="72A460C8"/>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73">
    <w:nsid w:val="72C421F1"/>
    <w:multiLevelType w:val="multilevel"/>
    <w:lvl w:ilvl="0">
      <w:start w:val="2"/>
      <w:numFmt w:val="decimal"/>
      <w:suff w:val="tab"/>
      <w:lvlText w:val="%1"/>
      <w:lvlJc w:val="left"/>
      <w:pPr>
        <w:ind w:hanging="990" w:left="990"/>
        <w:tabs>
          <w:tab w:val="num" w:pos="990" w:leader="none"/>
        </w:tabs>
      </w:pPr>
      <w:rPr>
        <w:rFonts w:hint="default"/>
      </w:rPr>
    </w:lvl>
    <w:lvl w:ilvl="1">
      <w:start w:val="1"/>
      <w:numFmt w:val="decimal"/>
      <w:suff w:val="tab"/>
      <w:lvlText w:val="%1.%2"/>
      <w:lvlJc w:val="left"/>
      <w:pPr>
        <w:ind w:hanging="990" w:left="990"/>
        <w:tabs>
          <w:tab w:val="num" w:pos="990" w:leader="none"/>
        </w:tabs>
      </w:pPr>
      <w:rPr>
        <w:rFonts w:hint="default"/>
      </w:rPr>
    </w:lvl>
    <w:lvl w:ilvl="2">
      <w:start w:val="1"/>
      <w:numFmt w:val="decimal"/>
      <w:suff w:val="tab"/>
      <w:lvlText w:val="%1.%2.%3"/>
      <w:lvlJc w:val="left"/>
      <w:pPr>
        <w:ind w:hanging="990" w:left="990"/>
        <w:tabs>
          <w:tab w:val="num" w:pos="990" w:leader="none"/>
        </w:tabs>
      </w:pPr>
      <w:rPr>
        <w:rFonts w:hint="default"/>
      </w:rPr>
    </w:lvl>
    <w:lvl w:ilvl="3">
      <w:start w:val="1"/>
      <w:numFmt w:val="decimal"/>
      <w:suff w:val="tab"/>
      <w:lvlText w:val="%1.%2.%3.%4"/>
      <w:lvlJc w:val="left"/>
      <w:pPr>
        <w:ind w:hanging="990" w:left="990"/>
        <w:tabs>
          <w:tab w:val="num" w:pos="99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74">
    <w:nsid w:val="72D5226E"/>
    <w:multiLevelType w:val="hybridMultilevel"/>
    <w:lvl w:ilvl="0" w:tplc="4AFC21C6">
      <w:start w:val="1"/>
      <w:numFmt w:val="bullet"/>
      <w:suff w:val="tab"/>
      <w:lvlText w:val=""/>
      <w:lvlJc w:val="left"/>
      <w:pPr>
        <w:ind w:hanging="360" w:left="720"/>
        <w:tabs>
          <w:tab w:val="num" w:pos="720" w:leader="none"/>
        </w:tabs>
      </w:pPr>
      <w:rPr>
        <w:rFonts w:ascii="Symbol" w:hAnsi="Symbol" w:cs="Symbol" w:hint="default"/>
      </w:rPr>
    </w:lvl>
    <w:lvl w:ilvl="1" w:tplc="873C8204">
      <w:start w:val="4"/>
      <w:numFmt w:val="bullet"/>
      <w:suff w:val="tab"/>
      <w:lvlText w:val=""/>
      <w:lvlJc w:val="left"/>
      <w:pPr>
        <w:ind w:hanging="360" w:left="1440"/>
        <w:tabs>
          <w:tab w:val="num" w:pos="1440" w:leader="none"/>
        </w:tabs>
      </w:pPr>
      <w:rPr>
        <w:rFonts w:ascii="Wingdings" w:hAnsi="Wingdings" w:eastAsia="Times New Roman" w:hint="default"/>
      </w:rPr>
    </w:lvl>
    <w:lvl w:ilvl="2" w:tplc="3B34A73C">
      <w:start w:val="1"/>
      <w:numFmt w:val="bullet"/>
      <w:suff w:val="tab"/>
      <w:lvlText w:val=""/>
      <w:lvlJc w:val="left"/>
      <w:pPr>
        <w:ind w:hanging="360" w:left="2160"/>
        <w:tabs>
          <w:tab w:val="num" w:pos="2160" w:leader="none"/>
        </w:tabs>
      </w:pPr>
      <w:rPr>
        <w:rFonts w:ascii="Wingdings" w:hAnsi="Wingdings" w:cs="Wingdings" w:hint="default"/>
      </w:rPr>
    </w:lvl>
    <w:lvl w:ilvl="3" w:tplc="556A1AE6">
      <w:start w:val="1"/>
      <w:numFmt w:val="bullet"/>
      <w:suff w:val="tab"/>
      <w:lvlText w:val=""/>
      <w:lvlJc w:val="left"/>
      <w:pPr>
        <w:ind w:hanging="360" w:left="2880"/>
        <w:tabs>
          <w:tab w:val="num" w:pos="2880" w:leader="none"/>
        </w:tabs>
      </w:pPr>
      <w:rPr>
        <w:rFonts w:ascii="Symbol" w:hAnsi="Symbol" w:cs="Symbol" w:hint="default"/>
      </w:rPr>
    </w:lvl>
    <w:lvl w:ilvl="4" w:tplc="2A66F368">
      <w:start w:val="1"/>
      <w:numFmt w:val="bullet"/>
      <w:suff w:val="tab"/>
      <w:lvlText w:val="o"/>
      <w:lvlJc w:val="left"/>
      <w:pPr>
        <w:ind w:hanging="360" w:left="3600"/>
        <w:tabs>
          <w:tab w:val="num" w:pos="3600" w:leader="none"/>
        </w:tabs>
      </w:pPr>
      <w:rPr>
        <w:rFonts w:ascii="Courier New" w:hAnsi="Courier New" w:cs="Courier New" w:hint="default"/>
      </w:rPr>
    </w:lvl>
    <w:lvl w:ilvl="5" w:tplc="8EB063BA">
      <w:start w:val="1"/>
      <w:numFmt w:val="bullet"/>
      <w:suff w:val="tab"/>
      <w:lvlText w:val=""/>
      <w:lvlJc w:val="left"/>
      <w:pPr>
        <w:ind w:hanging="360" w:left="4320"/>
        <w:tabs>
          <w:tab w:val="num" w:pos="4320" w:leader="none"/>
        </w:tabs>
      </w:pPr>
      <w:rPr>
        <w:rFonts w:ascii="Wingdings" w:hAnsi="Wingdings" w:cs="Wingdings" w:hint="default"/>
      </w:rPr>
    </w:lvl>
    <w:lvl w:ilvl="6" w:tplc="3D9CEF20">
      <w:start w:val="1"/>
      <w:numFmt w:val="bullet"/>
      <w:suff w:val="tab"/>
      <w:lvlText w:val=""/>
      <w:lvlJc w:val="left"/>
      <w:pPr>
        <w:ind w:hanging="360" w:left="5040"/>
        <w:tabs>
          <w:tab w:val="num" w:pos="5040" w:leader="none"/>
        </w:tabs>
      </w:pPr>
      <w:rPr>
        <w:rFonts w:ascii="Symbol" w:hAnsi="Symbol" w:cs="Symbol" w:hint="default"/>
      </w:rPr>
    </w:lvl>
    <w:lvl w:ilvl="7" w:tplc="4AB680D2">
      <w:start w:val="1"/>
      <w:numFmt w:val="bullet"/>
      <w:suff w:val="tab"/>
      <w:lvlText w:val="o"/>
      <w:lvlJc w:val="left"/>
      <w:pPr>
        <w:ind w:hanging="360" w:left="5760"/>
        <w:tabs>
          <w:tab w:val="num" w:pos="5760" w:leader="none"/>
        </w:tabs>
      </w:pPr>
      <w:rPr>
        <w:rFonts w:ascii="Courier New" w:hAnsi="Courier New" w:cs="Courier New" w:hint="default"/>
      </w:rPr>
    </w:lvl>
    <w:lvl w:ilvl="8" w:tplc="8C9C9DBC">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75">
    <w:nsid w:val="73276D5E"/>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76">
    <w:nsid w:val="769E55A4"/>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77">
    <w:nsid w:val="795F058A"/>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78">
    <w:nsid w:val="7B6C3B3E"/>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79">
    <w:nsid w:val="7C7A2FEC"/>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80">
    <w:nsid w:val="7CBB5380"/>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cs="Wingdings" w:hint="default"/>
      </w:rPr>
    </w:lvl>
    <w:lvl w:ilvl="3" w:tplc="04070001">
      <w:start w:val="1"/>
      <w:numFmt w:val="bullet"/>
      <w:suff w:val="tab"/>
      <w:lvlText w:val=""/>
      <w:lvlJc w:val="left"/>
      <w:pPr>
        <w:ind w:hanging="360" w:left="2880"/>
        <w:tabs>
          <w:tab w:val="num" w:pos="2880" w:leader="none"/>
        </w:tabs>
      </w:pPr>
      <w:rPr>
        <w:rFonts w:ascii="Symbol" w:hAnsi="Symbol" w:cs="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cs="Wingdings" w:hint="default"/>
      </w:rPr>
    </w:lvl>
    <w:lvl w:ilvl="6" w:tplc="04070001">
      <w:start w:val="1"/>
      <w:numFmt w:val="bullet"/>
      <w:suff w:val="tab"/>
      <w:lvlText w:val=""/>
      <w:lvlJc w:val="left"/>
      <w:pPr>
        <w:ind w:hanging="360" w:left="5040"/>
        <w:tabs>
          <w:tab w:val="num" w:pos="5040" w:leader="none"/>
        </w:tabs>
      </w:pPr>
      <w:rPr>
        <w:rFonts w:ascii="Symbol" w:hAnsi="Symbol" w:cs="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cs="Wingdings" w:hint="default"/>
      </w:rPr>
    </w:lvl>
  </w:abstractNum>
  <w:abstractNum w:abstractNumId="81">
    <w:nsid w:val="7D4C0EBD"/>
    <w:multiLevelType w:val="hybridMultilevel"/>
    <w:lvl w:ilvl="0" w:tplc="13A029B8">
      <w:start w:val="1"/>
      <w:numFmt w:val="bullet"/>
      <w:suff w:val="tab"/>
      <w:lvlText w:val=""/>
      <w:lvlJc w:val="left"/>
      <w:pPr>
        <w:ind w:hanging="357" w:left="357"/>
        <w:tabs>
          <w:tab w:val="num" w:pos="357" w:leader="none"/>
        </w:tabs>
      </w:pPr>
      <w:rPr>
        <w:rFonts w:ascii="Symbol" w:hAnsi="Symbol" w:cs="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cs="Wingdings" w:hint="default"/>
      </w:rPr>
    </w:lvl>
    <w:lvl w:ilvl="3" w:tplc="04070001">
      <w:start w:val="1"/>
      <w:numFmt w:val="bullet"/>
      <w:suff w:val="tab"/>
      <w:lvlText w:val=""/>
      <w:lvlJc w:val="left"/>
      <w:pPr>
        <w:ind w:hanging="360" w:left="2880"/>
      </w:pPr>
      <w:rPr>
        <w:rFonts w:ascii="Symbol" w:hAnsi="Symbol" w:cs="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cs="Wingdings" w:hint="default"/>
      </w:rPr>
    </w:lvl>
    <w:lvl w:ilvl="6" w:tplc="04070001">
      <w:start w:val="1"/>
      <w:numFmt w:val="bullet"/>
      <w:suff w:val="tab"/>
      <w:lvlText w:val=""/>
      <w:lvlJc w:val="left"/>
      <w:pPr>
        <w:ind w:hanging="360" w:left="5040"/>
      </w:pPr>
      <w:rPr>
        <w:rFonts w:ascii="Symbol" w:hAnsi="Symbol" w:cs="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cs="Wingdings" w:hint="default"/>
      </w:rPr>
    </w:lvl>
  </w:abstractNum>
  <w:abstractNum w:abstractNumId="82">
    <w:nsid w:val="7EF71A7E"/>
    <w:multiLevelType w:val="hybridMultilevel"/>
    <w:lvl w:ilvl="0" w:tplc="04070001">
      <w:start w:val="1"/>
      <w:numFmt w:val="bullet"/>
      <w:suff w:val="tab"/>
      <w:lvlText w:val=""/>
      <w:lvlJc w:val="left"/>
      <w:pPr>
        <w:ind w:hanging="360" w:left="360"/>
        <w:tabs>
          <w:tab w:val="num" w:pos="360" w:leader="none"/>
        </w:tabs>
      </w:pPr>
      <w:rPr>
        <w:rFonts w:ascii="Symbol" w:hAnsi="Symbol" w:cs="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cs="Wingdings" w:hint="default"/>
      </w:rPr>
    </w:lvl>
    <w:lvl w:ilvl="3" w:tplc="04070001">
      <w:start w:val="1"/>
      <w:numFmt w:val="bullet"/>
      <w:suff w:val="tab"/>
      <w:lvlText w:val=""/>
      <w:lvlJc w:val="left"/>
      <w:pPr>
        <w:ind w:hanging="360" w:left="2520"/>
        <w:tabs>
          <w:tab w:val="num" w:pos="2520" w:leader="none"/>
        </w:tabs>
      </w:pPr>
      <w:rPr>
        <w:rFonts w:ascii="Symbol" w:hAnsi="Symbol" w:cs="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cs="Wingdings" w:hint="default"/>
      </w:rPr>
    </w:lvl>
    <w:lvl w:ilvl="6" w:tplc="04070001">
      <w:start w:val="1"/>
      <w:numFmt w:val="bullet"/>
      <w:suff w:val="tab"/>
      <w:lvlText w:val=""/>
      <w:lvlJc w:val="left"/>
      <w:pPr>
        <w:ind w:hanging="360" w:left="4680"/>
        <w:tabs>
          <w:tab w:val="num" w:pos="4680" w:leader="none"/>
        </w:tabs>
      </w:pPr>
      <w:rPr>
        <w:rFonts w:ascii="Symbol" w:hAnsi="Symbol" w:cs="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cs="Wingdings" w:hint="default"/>
      </w:rPr>
    </w:lvl>
  </w:abstractNum>
  <w:abstractNum w:abstractNumId="83">
    <w:nsid w:val="15EA233D"/>
    <w:multiLevelType w:val="hybridMultilevel"/>
    <w:lvl w:ilvl="0" w:tplc="1A2D9899">
      <w:start w:val="1"/>
      <w:numFmt w:val="bullet"/>
      <w:suff w:val="tab"/>
      <w:lvlText w:val="·"/>
      <w:lvlJc w:val="left"/>
      <w:pPr>
        <w:ind w:hanging="360" w:left="720"/>
      </w:pPr>
      <w:rPr>
        <w:rFonts w:ascii="Symbol" w:hAnsi="Symbol" w:cs="Symbol" w:eastAsia="Symbol"/>
        <w:color w:val="auto"/>
      </w:rPr>
    </w:lvl>
    <w:lvl w:ilvl="1" w:tplc="09F4481D">
      <w:start w:val="1"/>
      <w:numFmt w:val="bullet"/>
      <w:suff w:val="tab"/>
      <w:lvlText w:val="o"/>
      <w:lvlJc w:val="left"/>
      <w:pPr>
        <w:ind w:hanging="360" w:left="1440"/>
      </w:pPr>
      <w:rPr>
        <w:rFonts w:ascii="Symbol" w:hAnsi="Symbol"/>
      </w:rPr>
    </w:lvl>
    <w:lvl w:ilvl="2" w:tplc="0F157A57">
      <w:start w:val="1"/>
      <w:numFmt w:val="bullet"/>
      <w:suff w:val="tab"/>
      <w:lvlText w:val="·"/>
      <w:lvlJc w:val="left"/>
      <w:pPr>
        <w:ind w:hanging="360" w:left="2160"/>
      </w:pPr>
      <w:rPr>
        <w:rFonts w:ascii="Symbol" w:hAnsi="Symbol"/>
      </w:rPr>
    </w:lvl>
    <w:lvl w:ilvl="3" w:tplc="54DBCE76">
      <w:start w:val="1"/>
      <w:numFmt w:val="bullet"/>
      <w:suff w:val="tab"/>
      <w:lvlText w:val="o"/>
      <w:lvlJc w:val="left"/>
      <w:pPr>
        <w:ind w:hanging="360" w:left="2880"/>
      </w:pPr>
      <w:rPr>
        <w:rFonts w:ascii="Symbol" w:hAnsi="Symbol"/>
      </w:rPr>
    </w:lvl>
    <w:lvl w:ilvl="4" w:tplc="482F2CA9">
      <w:start w:val="1"/>
      <w:numFmt w:val="bullet"/>
      <w:suff w:val="tab"/>
      <w:lvlText w:val="·"/>
      <w:lvlJc w:val="left"/>
      <w:pPr>
        <w:ind w:hanging="360" w:left="3600"/>
      </w:pPr>
      <w:rPr>
        <w:rFonts w:ascii="Symbol" w:hAnsi="Symbol"/>
      </w:rPr>
    </w:lvl>
    <w:lvl w:ilvl="5" w:tplc="38C3081B">
      <w:start w:val="1"/>
      <w:numFmt w:val="bullet"/>
      <w:suff w:val="tab"/>
      <w:lvlText w:val="o"/>
      <w:lvlJc w:val="left"/>
      <w:pPr>
        <w:ind w:hanging="360" w:left="4320"/>
      </w:pPr>
      <w:rPr>
        <w:rFonts w:ascii="Symbol" w:hAnsi="Symbol"/>
      </w:rPr>
    </w:lvl>
    <w:lvl w:ilvl="6" w:tplc="40A0F8F1">
      <w:start w:val="1"/>
      <w:numFmt w:val="bullet"/>
      <w:suff w:val="tab"/>
      <w:lvlText w:val="·"/>
      <w:lvlJc w:val="left"/>
      <w:pPr>
        <w:ind w:hanging="360" w:left="5040"/>
      </w:pPr>
      <w:rPr>
        <w:rFonts w:ascii="Symbol" w:hAnsi="Symbol"/>
      </w:rPr>
    </w:lvl>
    <w:lvl w:ilvl="7" w:tplc="7DBD8D33">
      <w:start w:val="1"/>
      <w:numFmt w:val="bullet"/>
      <w:suff w:val="tab"/>
      <w:lvlText w:val="o"/>
      <w:lvlJc w:val="left"/>
      <w:pPr>
        <w:ind w:hanging="360" w:left="5760"/>
      </w:pPr>
      <w:rPr>
        <w:rFonts w:ascii="Symbol" w:hAnsi="Symbol"/>
      </w:rPr>
    </w:lvl>
    <w:lvl w:ilvl="8" w:tplc="0B42B9B7">
      <w:start w:val="1"/>
      <w:numFmt w:val="bullet"/>
      <w:suff w:val="tab"/>
      <w:lvlText w:val="·"/>
      <w:lvlJc w:val="left"/>
      <w:pPr>
        <w:ind w:hanging="360" w:left="6480"/>
      </w:pPr>
      <w:rPr>
        <w:rFonts w:ascii="Symbol" w:hAnsi="Symbol"/>
      </w:rPr>
    </w:lvl>
  </w:abstractNum>
  <w:abstractNum w:abstractNumId="84">
    <w:nsid w:val="38E8A8FC"/>
    <w:multiLevelType w:val="hybridMultilevel"/>
    <w:lvl w:ilvl="0" w:tplc="49097915">
      <w:start w:val="1"/>
      <w:numFmt w:val="bullet"/>
      <w:suff w:val="tab"/>
      <w:lvlText w:val="·"/>
      <w:lvlJc w:val="left"/>
      <w:pPr>
        <w:ind w:hanging="360" w:left="720"/>
      </w:pPr>
      <w:rPr>
        <w:rFonts w:ascii="Symbol" w:hAnsi="Symbol" w:cs="Symbol" w:eastAsia="Symbol"/>
        <w:color w:val="auto"/>
      </w:rPr>
    </w:lvl>
    <w:lvl w:ilvl="1" w:tplc="1AD50FCE">
      <w:start w:val="1"/>
      <w:numFmt w:val="bullet"/>
      <w:suff w:val="tab"/>
      <w:lvlText w:val="o"/>
      <w:lvlJc w:val="left"/>
      <w:pPr>
        <w:ind w:hanging="360" w:left="1440"/>
      </w:pPr>
      <w:rPr>
        <w:rFonts w:ascii="Symbol" w:hAnsi="Symbol"/>
      </w:rPr>
    </w:lvl>
    <w:lvl w:ilvl="2" w:tplc="5FDD2A45">
      <w:start w:val="1"/>
      <w:numFmt w:val="bullet"/>
      <w:suff w:val="tab"/>
      <w:lvlText w:val="·"/>
      <w:lvlJc w:val="left"/>
      <w:pPr>
        <w:ind w:hanging="360" w:left="2160"/>
      </w:pPr>
      <w:rPr>
        <w:rFonts w:ascii="Symbol" w:hAnsi="Symbol"/>
      </w:rPr>
    </w:lvl>
    <w:lvl w:ilvl="3" w:tplc="68F2937F">
      <w:start w:val="1"/>
      <w:numFmt w:val="bullet"/>
      <w:suff w:val="tab"/>
      <w:lvlText w:val="o"/>
      <w:lvlJc w:val="left"/>
      <w:pPr>
        <w:ind w:hanging="360" w:left="2880"/>
      </w:pPr>
      <w:rPr>
        <w:rFonts w:ascii="Symbol" w:hAnsi="Symbol"/>
      </w:rPr>
    </w:lvl>
    <w:lvl w:ilvl="4" w:tplc="551124A1">
      <w:start w:val="1"/>
      <w:numFmt w:val="bullet"/>
      <w:suff w:val="tab"/>
      <w:lvlText w:val="·"/>
      <w:lvlJc w:val="left"/>
      <w:pPr>
        <w:ind w:hanging="360" w:left="3600"/>
      </w:pPr>
      <w:rPr>
        <w:rFonts w:ascii="Symbol" w:hAnsi="Symbol"/>
      </w:rPr>
    </w:lvl>
    <w:lvl w:ilvl="5" w:tplc="2B5ACB91">
      <w:start w:val="1"/>
      <w:numFmt w:val="bullet"/>
      <w:suff w:val="tab"/>
      <w:lvlText w:val="o"/>
      <w:lvlJc w:val="left"/>
      <w:pPr>
        <w:ind w:hanging="360" w:left="4320"/>
      </w:pPr>
      <w:rPr>
        <w:rFonts w:ascii="Symbol" w:hAnsi="Symbol"/>
      </w:rPr>
    </w:lvl>
    <w:lvl w:ilvl="6" w:tplc="5FAAED13">
      <w:start w:val="1"/>
      <w:numFmt w:val="bullet"/>
      <w:suff w:val="tab"/>
      <w:lvlText w:val="·"/>
      <w:lvlJc w:val="left"/>
      <w:pPr>
        <w:ind w:hanging="360" w:left="5040"/>
      </w:pPr>
      <w:rPr>
        <w:rFonts w:ascii="Symbol" w:hAnsi="Symbol"/>
      </w:rPr>
    </w:lvl>
    <w:lvl w:ilvl="7" w:tplc="635C3BF4">
      <w:start w:val="1"/>
      <w:numFmt w:val="bullet"/>
      <w:suff w:val="tab"/>
      <w:lvlText w:val="o"/>
      <w:lvlJc w:val="left"/>
      <w:pPr>
        <w:ind w:hanging="360" w:left="5760"/>
      </w:pPr>
      <w:rPr>
        <w:rFonts w:ascii="Symbol" w:hAnsi="Symbol"/>
      </w:rPr>
    </w:lvl>
    <w:lvl w:ilvl="8" w:tplc="7F705C39">
      <w:start w:val="1"/>
      <w:numFmt w:val="bullet"/>
      <w:suff w:val="tab"/>
      <w:lvlText w:val="·"/>
      <w:lvlJc w:val="left"/>
      <w:pPr>
        <w:ind w:hanging="360" w:left="6480"/>
      </w:pPr>
      <w:rPr>
        <w:rFonts w:ascii="Symbol" w:hAnsi="Symbol"/>
      </w:rPr>
    </w:lvl>
  </w:abstractNum>
  <w:abstractNum w:abstractNumId="85">
    <w:nsid w:val="24079919"/>
    <w:multiLevelType w:val="hybridMultilevel"/>
    <w:lvl w:ilvl="0" w:tplc="5BFD400D">
      <w:start w:val="1"/>
      <w:numFmt w:val="bullet"/>
      <w:suff w:val="tab"/>
      <w:lvlText w:val="·"/>
      <w:lvlJc w:val="left"/>
      <w:pPr>
        <w:ind w:hanging="360" w:left="720"/>
      </w:pPr>
      <w:rPr>
        <w:rFonts w:ascii="Symbol" w:hAnsi="Symbol" w:cs="Symbol" w:eastAsia="Symbol"/>
        <w:color w:val="auto"/>
      </w:rPr>
    </w:lvl>
    <w:lvl w:ilvl="1" w:tplc="6191851E">
      <w:start w:val="1"/>
      <w:numFmt w:val="bullet"/>
      <w:suff w:val="tab"/>
      <w:lvlText w:val="o"/>
      <w:lvlJc w:val="left"/>
      <w:pPr>
        <w:ind w:hanging="360" w:left="1440"/>
      </w:pPr>
      <w:rPr>
        <w:rFonts w:ascii="Symbol" w:hAnsi="Symbol"/>
      </w:rPr>
    </w:lvl>
    <w:lvl w:ilvl="2" w:tplc="33545702">
      <w:start w:val="1"/>
      <w:numFmt w:val="bullet"/>
      <w:suff w:val="tab"/>
      <w:lvlText w:val="·"/>
      <w:lvlJc w:val="left"/>
      <w:pPr>
        <w:ind w:hanging="360" w:left="2160"/>
      </w:pPr>
      <w:rPr>
        <w:rFonts w:ascii="Symbol" w:hAnsi="Symbol"/>
      </w:rPr>
    </w:lvl>
    <w:lvl w:ilvl="3" w:tplc="3651EE65">
      <w:start w:val="1"/>
      <w:numFmt w:val="bullet"/>
      <w:suff w:val="tab"/>
      <w:lvlText w:val="o"/>
      <w:lvlJc w:val="left"/>
      <w:pPr>
        <w:ind w:hanging="360" w:left="2880"/>
      </w:pPr>
      <w:rPr>
        <w:rFonts w:ascii="Symbol" w:hAnsi="Symbol"/>
      </w:rPr>
    </w:lvl>
    <w:lvl w:ilvl="4" w:tplc="336AC54A">
      <w:start w:val="1"/>
      <w:numFmt w:val="bullet"/>
      <w:suff w:val="tab"/>
      <w:lvlText w:val="·"/>
      <w:lvlJc w:val="left"/>
      <w:pPr>
        <w:ind w:hanging="360" w:left="3600"/>
      </w:pPr>
      <w:rPr>
        <w:rFonts w:ascii="Symbol" w:hAnsi="Symbol"/>
      </w:rPr>
    </w:lvl>
    <w:lvl w:ilvl="5" w:tplc="56754656">
      <w:start w:val="1"/>
      <w:numFmt w:val="bullet"/>
      <w:suff w:val="tab"/>
      <w:lvlText w:val="o"/>
      <w:lvlJc w:val="left"/>
      <w:pPr>
        <w:ind w:hanging="360" w:left="4320"/>
      </w:pPr>
      <w:rPr>
        <w:rFonts w:ascii="Symbol" w:hAnsi="Symbol"/>
      </w:rPr>
    </w:lvl>
    <w:lvl w:ilvl="6" w:tplc="5432343C">
      <w:start w:val="1"/>
      <w:numFmt w:val="bullet"/>
      <w:suff w:val="tab"/>
      <w:lvlText w:val="·"/>
      <w:lvlJc w:val="left"/>
      <w:pPr>
        <w:ind w:hanging="360" w:left="5040"/>
      </w:pPr>
      <w:rPr>
        <w:rFonts w:ascii="Symbol" w:hAnsi="Symbol"/>
      </w:rPr>
    </w:lvl>
    <w:lvl w:ilvl="7" w:tplc="5911EAED">
      <w:start w:val="1"/>
      <w:numFmt w:val="bullet"/>
      <w:suff w:val="tab"/>
      <w:lvlText w:val="o"/>
      <w:lvlJc w:val="left"/>
      <w:pPr>
        <w:ind w:hanging="360" w:left="5760"/>
      </w:pPr>
      <w:rPr>
        <w:rFonts w:ascii="Symbol" w:hAnsi="Symbol"/>
      </w:rPr>
    </w:lvl>
    <w:lvl w:ilvl="8" w:tplc="12B1CC7F">
      <w:start w:val="1"/>
      <w:numFmt w:val="bullet"/>
      <w:suff w:val="tab"/>
      <w:lvlText w:val="·"/>
      <w:lvlJc w:val="left"/>
      <w:pPr>
        <w:ind w:hanging="360" w:left="6480"/>
      </w:pPr>
      <w:rPr>
        <w:rFonts w:ascii="Symbol" w:hAnsi="Symbol"/>
      </w:rPr>
    </w:lvl>
  </w:abstractNum>
  <w:abstractNum w:abstractNumId="86">
    <w:nsid w:val="3EC95F7E"/>
    <w:multiLevelType w:val="hybridMultilevel"/>
    <w:lvl w:ilvl="0" w:tplc="79F7075D">
      <w:start w:val="1"/>
      <w:numFmt w:val="bullet"/>
      <w:suff w:val="tab"/>
      <w:lvlText w:val="·"/>
      <w:lvlJc w:val="left"/>
      <w:pPr>
        <w:ind w:hanging="360" w:left="720"/>
      </w:pPr>
      <w:rPr>
        <w:rFonts w:ascii="Symbol" w:hAnsi="Symbol" w:cs="Symbol" w:eastAsia="Symbol"/>
        <w:color w:val="auto"/>
      </w:rPr>
    </w:lvl>
    <w:lvl w:ilvl="1" w:tplc="062E2429">
      <w:start w:val="1"/>
      <w:numFmt w:val="bullet"/>
      <w:suff w:val="tab"/>
      <w:lvlText w:val="o"/>
      <w:lvlJc w:val="left"/>
      <w:pPr>
        <w:ind w:hanging="360" w:left="1440"/>
      </w:pPr>
      <w:rPr>
        <w:rFonts w:ascii="Symbol" w:hAnsi="Symbol"/>
      </w:rPr>
    </w:lvl>
    <w:lvl w:ilvl="2" w:tplc="09B86A05">
      <w:start w:val="1"/>
      <w:numFmt w:val="bullet"/>
      <w:suff w:val="tab"/>
      <w:lvlText w:val="·"/>
      <w:lvlJc w:val="left"/>
      <w:pPr>
        <w:ind w:hanging="360" w:left="2160"/>
      </w:pPr>
      <w:rPr>
        <w:rFonts w:ascii="Symbol" w:hAnsi="Symbol"/>
      </w:rPr>
    </w:lvl>
    <w:lvl w:ilvl="3" w:tplc="5F574812">
      <w:start w:val="1"/>
      <w:numFmt w:val="bullet"/>
      <w:suff w:val="tab"/>
      <w:lvlText w:val="o"/>
      <w:lvlJc w:val="left"/>
      <w:pPr>
        <w:ind w:hanging="360" w:left="2880"/>
      </w:pPr>
      <w:rPr>
        <w:rFonts w:ascii="Symbol" w:hAnsi="Symbol"/>
      </w:rPr>
    </w:lvl>
    <w:lvl w:ilvl="4" w:tplc="3C462044">
      <w:start w:val="1"/>
      <w:numFmt w:val="bullet"/>
      <w:suff w:val="tab"/>
      <w:lvlText w:val="·"/>
      <w:lvlJc w:val="left"/>
      <w:pPr>
        <w:ind w:hanging="360" w:left="3600"/>
      </w:pPr>
      <w:rPr>
        <w:rFonts w:ascii="Symbol" w:hAnsi="Symbol"/>
      </w:rPr>
    </w:lvl>
    <w:lvl w:ilvl="5" w:tplc="130ED4CA">
      <w:start w:val="1"/>
      <w:numFmt w:val="bullet"/>
      <w:suff w:val="tab"/>
      <w:lvlText w:val="o"/>
      <w:lvlJc w:val="left"/>
      <w:pPr>
        <w:ind w:hanging="360" w:left="4320"/>
      </w:pPr>
      <w:rPr>
        <w:rFonts w:ascii="Symbol" w:hAnsi="Symbol"/>
      </w:rPr>
    </w:lvl>
    <w:lvl w:ilvl="6" w:tplc="77AB1661">
      <w:start w:val="1"/>
      <w:numFmt w:val="bullet"/>
      <w:suff w:val="tab"/>
      <w:lvlText w:val="·"/>
      <w:lvlJc w:val="left"/>
      <w:pPr>
        <w:ind w:hanging="360" w:left="5040"/>
      </w:pPr>
      <w:rPr>
        <w:rFonts w:ascii="Symbol" w:hAnsi="Symbol"/>
      </w:rPr>
    </w:lvl>
    <w:lvl w:ilvl="7" w:tplc="17537C3B">
      <w:start w:val="1"/>
      <w:numFmt w:val="bullet"/>
      <w:suff w:val="tab"/>
      <w:lvlText w:val="o"/>
      <w:lvlJc w:val="left"/>
      <w:pPr>
        <w:ind w:hanging="360" w:left="5760"/>
      </w:pPr>
      <w:rPr>
        <w:rFonts w:ascii="Symbol" w:hAnsi="Symbol"/>
      </w:rPr>
    </w:lvl>
    <w:lvl w:ilvl="8" w:tplc="22FC5398">
      <w:start w:val="1"/>
      <w:numFmt w:val="bullet"/>
      <w:suff w:val="tab"/>
      <w:lvlText w:val="·"/>
      <w:lvlJc w:val="left"/>
      <w:pPr>
        <w:ind w:hanging="360" w:left="6480"/>
      </w:pPr>
      <w:rPr>
        <w:rFonts w:ascii="Symbol" w:hAnsi="Symbol"/>
      </w:rPr>
    </w:lvl>
  </w:abstractNum>
  <w:abstractNum w:abstractNumId="87">
    <w:nsid w:val="76246838"/>
    <w:multiLevelType w:val="hybridMultilevel"/>
    <w:lvl w:ilvl="0" w:tplc="5E30D43E">
      <w:start w:val="1"/>
      <w:numFmt w:val="bullet"/>
      <w:suff w:val="tab"/>
      <w:lvlText w:val="·"/>
      <w:lvlJc w:val="left"/>
      <w:pPr>
        <w:ind w:hanging="360" w:left="720"/>
      </w:pPr>
      <w:rPr>
        <w:rFonts w:ascii="Symbol" w:hAnsi="Symbol" w:cs="Symbol" w:eastAsia="Symbol"/>
        <w:color w:val="auto"/>
      </w:rPr>
    </w:lvl>
    <w:lvl w:ilvl="1" w:tplc="21785E5E">
      <w:start w:val="1"/>
      <w:numFmt w:val="bullet"/>
      <w:suff w:val="tab"/>
      <w:lvlText w:val="o"/>
      <w:lvlJc w:val="left"/>
      <w:pPr>
        <w:ind w:hanging="360" w:left="1440"/>
      </w:pPr>
      <w:rPr>
        <w:rFonts w:ascii="Symbol" w:hAnsi="Symbol"/>
      </w:rPr>
    </w:lvl>
    <w:lvl w:ilvl="2" w:tplc="299D2B1A">
      <w:start w:val="1"/>
      <w:numFmt w:val="bullet"/>
      <w:suff w:val="tab"/>
      <w:lvlText w:val="·"/>
      <w:lvlJc w:val="left"/>
      <w:pPr>
        <w:ind w:hanging="360" w:left="2160"/>
      </w:pPr>
      <w:rPr>
        <w:rFonts w:ascii="Symbol" w:hAnsi="Symbol"/>
      </w:rPr>
    </w:lvl>
    <w:lvl w:ilvl="3" w:tplc="3DE9D8FA">
      <w:start w:val="1"/>
      <w:numFmt w:val="bullet"/>
      <w:suff w:val="tab"/>
      <w:lvlText w:val="o"/>
      <w:lvlJc w:val="left"/>
      <w:pPr>
        <w:ind w:hanging="360" w:left="2880"/>
      </w:pPr>
      <w:rPr>
        <w:rFonts w:ascii="Symbol" w:hAnsi="Symbol"/>
      </w:rPr>
    </w:lvl>
    <w:lvl w:ilvl="4" w:tplc="312299C0">
      <w:start w:val="1"/>
      <w:numFmt w:val="bullet"/>
      <w:suff w:val="tab"/>
      <w:lvlText w:val="·"/>
      <w:lvlJc w:val="left"/>
      <w:pPr>
        <w:ind w:hanging="360" w:left="3600"/>
      </w:pPr>
      <w:rPr>
        <w:rFonts w:ascii="Symbol" w:hAnsi="Symbol"/>
      </w:rPr>
    </w:lvl>
    <w:lvl w:ilvl="5" w:tplc="77AD8AED">
      <w:start w:val="1"/>
      <w:numFmt w:val="bullet"/>
      <w:suff w:val="tab"/>
      <w:lvlText w:val="o"/>
      <w:lvlJc w:val="left"/>
      <w:pPr>
        <w:ind w:hanging="360" w:left="4320"/>
      </w:pPr>
      <w:rPr>
        <w:rFonts w:ascii="Symbol" w:hAnsi="Symbol"/>
      </w:rPr>
    </w:lvl>
    <w:lvl w:ilvl="6" w:tplc="206E9115">
      <w:start w:val="1"/>
      <w:numFmt w:val="bullet"/>
      <w:suff w:val="tab"/>
      <w:lvlText w:val="·"/>
      <w:lvlJc w:val="left"/>
      <w:pPr>
        <w:ind w:hanging="360" w:left="5040"/>
      </w:pPr>
      <w:rPr>
        <w:rFonts w:ascii="Symbol" w:hAnsi="Symbol"/>
      </w:rPr>
    </w:lvl>
    <w:lvl w:ilvl="7" w:tplc="3EDA94CE">
      <w:start w:val="1"/>
      <w:numFmt w:val="bullet"/>
      <w:suff w:val="tab"/>
      <w:lvlText w:val="o"/>
      <w:lvlJc w:val="left"/>
      <w:pPr>
        <w:ind w:hanging="360" w:left="5760"/>
      </w:pPr>
      <w:rPr>
        <w:rFonts w:ascii="Symbol" w:hAnsi="Symbol"/>
      </w:rPr>
    </w:lvl>
    <w:lvl w:ilvl="8" w:tplc="5E14B140">
      <w:start w:val="1"/>
      <w:numFmt w:val="bullet"/>
      <w:suff w:val="tab"/>
      <w:lvlText w:val="·"/>
      <w:lvlJc w:val="left"/>
      <w:pPr>
        <w:ind w:hanging="360" w:left="6480"/>
      </w:pPr>
      <w:rPr>
        <w:rFonts w:ascii="Symbol" w:hAnsi="Symbol"/>
      </w:rPr>
    </w:lvl>
  </w:abstractNum>
  <w:abstractNum w:abstractNumId="88">
    <w:nsid w:val="6F70D35C"/>
    <w:multiLevelType w:val="hybridMultilevel"/>
    <w:lvl w:ilvl="0" w:tplc="23AA76CA">
      <w:start w:val="1"/>
      <w:numFmt w:val="bullet"/>
      <w:suff w:val="tab"/>
      <w:lvlText w:val="·"/>
      <w:lvlJc w:val="left"/>
      <w:pPr>
        <w:ind w:hanging="360" w:left="720"/>
      </w:pPr>
      <w:rPr>
        <w:rFonts w:ascii="Symbol" w:hAnsi="Symbol" w:cs="Symbol" w:eastAsia="Symbol"/>
        <w:color w:val="auto"/>
      </w:rPr>
    </w:lvl>
    <w:lvl w:ilvl="1" w:tplc="6E00EB6A">
      <w:start w:val="1"/>
      <w:numFmt w:val="bullet"/>
      <w:suff w:val="tab"/>
      <w:lvlText w:val="o"/>
      <w:lvlJc w:val="left"/>
      <w:pPr>
        <w:ind w:hanging="360" w:left="1440"/>
      </w:pPr>
      <w:rPr>
        <w:rFonts w:ascii="Symbol" w:hAnsi="Symbol"/>
      </w:rPr>
    </w:lvl>
    <w:lvl w:ilvl="2" w:tplc="7708AE17">
      <w:start w:val="1"/>
      <w:numFmt w:val="bullet"/>
      <w:suff w:val="tab"/>
      <w:lvlText w:val="·"/>
      <w:lvlJc w:val="left"/>
      <w:pPr>
        <w:ind w:hanging="360" w:left="2160"/>
      </w:pPr>
      <w:rPr>
        <w:rFonts w:ascii="Symbol" w:hAnsi="Symbol"/>
      </w:rPr>
    </w:lvl>
    <w:lvl w:ilvl="3" w:tplc="4833BF25">
      <w:start w:val="1"/>
      <w:numFmt w:val="bullet"/>
      <w:suff w:val="tab"/>
      <w:lvlText w:val="o"/>
      <w:lvlJc w:val="left"/>
      <w:pPr>
        <w:ind w:hanging="360" w:left="2880"/>
      </w:pPr>
      <w:rPr>
        <w:rFonts w:ascii="Symbol" w:hAnsi="Symbol"/>
      </w:rPr>
    </w:lvl>
    <w:lvl w:ilvl="4" w:tplc="594082CA">
      <w:start w:val="1"/>
      <w:numFmt w:val="bullet"/>
      <w:suff w:val="tab"/>
      <w:lvlText w:val="·"/>
      <w:lvlJc w:val="left"/>
      <w:pPr>
        <w:ind w:hanging="360" w:left="3600"/>
      </w:pPr>
      <w:rPr>
        <w:rFonts w:ascii="Symbol" w:hAnsi="Symbol"/>
      </w:rPr>
    </w:lvl>
    <w:lvl w:ilvl="5" w:tplc="0E2A972B">
      <w:start w:val="1"/>
      <w:numFmt w:val="bullet"/>
      <w:suff w:val="tab"/>
      <w:lvlText w:val="o"/>
      <w:lvlJc w:val="left"/>
      <w:pPr>
        <w:ind w:hanging="360" w:left="4320"/>
      </w:pPr>
      <w:rPr>
        <w:rFonts w:ascii="Symbol" w:hAnsi="Symbol"/>
      </w:rPr>
    </w:lvl>
    <w:lvl w:ilvl="6" w:tplc="34A80E1B">
      <w:start w:val="1"/>
      <w:numFmt w:val="bullet"/>
      <w:suff w:val="tab"/>
      <w:lvlText w:val="·"/>
      <w:lvlJc w:val="left"/>
      <w:pPr>
        <w:ind w:hanging="360" w:left="5040"/>
      </w:pPr>
      <w:rPr>
        <w:rFonts w:ascii="Symbol" w:hAnsi="Symbol"/>
      </w:rPr>
    </w:lvl>
    <w:lvl w:ilvl="7" w:tplc="4E9F08D5">
      <w:start w:val="1"/>
      <w:numFmt w:val="bullet"/>
      <w:suff w:val="tab"/>
      <w:lvlText w:val="o"/>
      <w:lvlJc w:val="left"/>
      <w:pPr>
        <w:ind w:hanging="360" w:left="5760"/>
      </w:pPr>
      <w:rPr>
        <w:rFonts w:ascii="Symbol" w:hAnsi="Symbol"/>
      </w:rPr>
    </w:lvl>
    <w:lvl w:ilvl="8" w:tplc="5F79CE98">
      <w:start w:val="1"/>
      <w:numFmt w:val="bullet"/>
      <w:suff w:val="tab"/>
      <w:lvlText w:val="·"/>
      <w:lvlJc w:val="left"/>
      <w:pPr>
        <w:ind w:hanging="360" w:left="6480"/>
      </w:pPr>
      <w:rPr>
        <w:rFonts w:ascii="Symbol" w:hAnsi="Symbol"/>
      </w:rPr>
    </w:lvl>
  </w:abstractNum>
  <w:abstractNum w:abstractNumId="89">
    <w:nsid w:val="03C73175"/>
    <w:multiLevelType w:val="hybridMultilevel"/>
    <w:lvl w:ilvl="0" w:tplc="6529A987">
      <w:start w:val="1"/>
      <w:numFmt w:val="bullet"/>
      <w:suff w:val="tab"/>
      <w:lvlText w:val="·"/>
      <w:lvlJc w:val="left"/>
      <w:pPr>
        <w:ind w:hanging="360" w:left="720"/>
      </w:pPr>
      <w:rPr>
        <w:rFonts w:ascii="Symbol" w:hAnsi="Symbol" w:cs="Symbol" w:eastAsia="Symbol"/>
        <w:color w:val="auto"/>
      </w:rPr>
    </w:lvl>
    <w:lvl w:ilvl="1" w:tplc="7DA658F3">
      <w:start w:val="1"/>
      <w:numFmt w:val="bullet"/>
      <w:suff w:val="tab"/>
      <w:lvlText w:val="o"/>
      <w:lvlJc w:val="left"/>
      <w:pPr>
        <w:ind w:hanging="360" w:left="1440"/>
      </w:pPr>
      <w:rPr>
        <w:rFonts w:ascii="Symbol" w:hAnsi="Symbol"/>
      </w:rPr>
    </w:lvl>
    <w:lvl w:ilvl="2" w:tplc="59F33282">
      <w:start w:val="1"/>
      <w:numFmt w:val="bullet"/>
      <w:suff w:val="tab"/>
      <w:lvlText w:val="·"/>
      <w:lvlJc w:val="left"/>
      <w:pPr>
        <w:ind w:hanging="360" w:left="2160"/>
      </w:pPr>
      <w:rPr>
        <w:rFonts w:ascii="Symbol" w:hAnsi="Symbol"/>
      </w:rPr>
    </w:lvl>
    <w:lvl w:ilvl="3" w:tplc="7AB8AA19">
      <w:start w:val="1"/>
      <w:numFmt w:val="bullet"/>
      <w:suff w:val="tab"/>
      <w:lvlText w:val="o"/>
      <w:lvlJc w:val="left"/>
      <w:pPr>
        <w:ind w:hanging="360" w:left="2880"/>
      </w:pPr>
      <w:rPr>
        <w:rFonts w:ascii="Symbol" w:hAnsi="Symbol"/>
      </w:rPr>
    </w:lvl>
    <w:lvl w:ilvl="4" w:tplc="111E15C9">
      <w:start w:val="1"/>
      <w:numFmt w:val="bullet"/>
      <w:suff w:val="tab"/>
      <w:lvlText w:val="·"/>
      <w:lvlJc w:val="left"/>
      <w:pPr>
        <w:ind w:hanging="360" w:left="3600"/>
      </w:pPr>
      <w:rPr>
        <w:rFonts w:ascii="Symbol" w:hAnsi="Symbol"/>
      </w:rPr>
    </w:lvl>
    <w:lvl w:ilvl="5" w:tplc="7B53BEBE">
      <w:start w:val="1"/>
      <w:numFmt w:val="bullet"/>
      <w:suff w:val="tab"/>
      <w:lvlText w:val="o"/>
      <w:lvlJc w:val="left"/>
      <w:pPr>
        <w:ind w:hanging="360" w:left="4320"/>
      </w:pPr>
      <w:rPr>
        <w:rFonts w:ascii="Symbol" w:hAnsi="Symbol"/>
      </w:rPr>
    </w:lvl>
    <w:lvl w:ilvl="6" w:tplc="4932FA9A">
      <w:start w:val="1"/>
      <w:numFmt w:val="bullet"/>
      <w:suff w:val="tab"/>
      <w:lvlText w:val="·"/>
      <w:lvlJc w:val="left"/>
      <w:pPr>
        <w:ind w:hanging="360" w:left="5040"/>
      </w:pPr>
      <w:rPr>
        <w:rFonts w:ascii="Symbol" w:hAnsi="Symbol"/>
      </w:rPr>
    </w:lvl>
    <w:lvl w:ilvl="7" w:tplc="3C59113C">
      <w:start w:val="1"/>
      <w:numFmt w:val="bullet"/>
      <w:suff w:val="tab"/>
      <w:lvlText w:val="o"/>
      <w:lvlJc w:val="left"/>
      <w:pPr>
        <w:ind w:hanging="360" w:left="5760"/>
      </w:pPr>
      <w:rPr>
        <w:rFonts w:ascii="Symbol" w:hAnsi="Symbol"/>
      </w:rPr>
    </w:lvl>
    <w:lvl w:ilvl="8" w:tplc="6698763D">
      <w:start w:val="1"/>
      <w:numFmt w:val="bullet"/>
      <w:suff w:val="tab"/>
      <w:lvlText w:val="·"/>
      <w:lvlJc w:val="left"/>
      <w:pPr>
        <w:ind w:hanging="360" w:left="6480"/>
      </w:pPr>
      <w:rPr>
        <w:rFonts w:ascii="Symbol" w:hAnsi="Symbol"/>
      </w:rPr>
    </w:lvl>
  </w:abstractNum>
  <w:abstractNum w:abstractNumId="90">
    <w:nsid w:val="2A92DD19"/>
    <w:multiLevelType w:val="hybridMultilevel"/>
    <w:lvl w:ilvl="0" w:tplc="156B6E08">
      <w:start w:val="1"/>
      <w:numFmt w:val="bullet"/>
      <w:suff w:val="tab"/>
      <w:lvlText w:val="·"/>
      <w:lvlJc w:val="left"/>
      <w:pPr>
        <w:ind w:hanging="360" w:left="720"/>
      </w:pPr>
      <w:rPr>
        <w:rFonts w:ascii="Symbol" w:hAnsi="Symbol" w:cs="Symbol" w:eastAsia="Symbol"/>
        <w:color w:val="auto"/>
      </w:rPr>
    </w:lvl>
    <w:lvl w:ilvl="1" w:tplc="6E2BF403">
      <w:start w:val="1"/>
      <w:numFmt w:val="bullet"/>
      <w:suff w:val="tab"/>
      <w:lvlText w:val="o"/>
      <w:lvlJc w:val="left"/>
      <w:pPr>
        <w:ind w:hanging="360" w:left="1440"/>
      </w:pPr>
      <w:rPr>
        <w:rFonts w:ascii="Symbol" w:hAnsi="Symbol"/>
      </w:rPr>
    </w:lvl>
    <w:lvl w:ilvl="2" w:tplc="63E68273">
      <w:start w:val="1"/>
      <w:numFmt w:val="bullet"/>
      <w:suff w:val="tab"/>
      <w:lvlText w:val="·"/>
      <w:lvlJc w:val="left"/>
      <w:pPr>
        <w:ind w:hanging="360" w:left="2160"/>
      </w:pPr>
      <w:rPr>
        <w:rFonts w:ascii="Symbol" w:hAnsi="Symbol"/>
      </w:rPr>
    </w:lvl>
    <w:lvl w:ilvl="3" w:tplc="32584F88">
      <w:start w:val="1"/>
      <w:numFmt w:val="bullet"/>
      <w:suff w:val="tab"/>
      <w:lvlText w:val="o"/>
      <w:lvlJc w:val="left"/>
      <w:pPr>
        <w:ind w:hanging="360" w:left="2880"/>
      </w:pPr>
      <w:rPr>
        <w:rFonts w:ascii="Symbol" w:hAnsi="Symbol"/>
      </w:rPr>
    </w:lvl>
    <w:lvl w:ilvl="4" w:tplc="6755325C">
      <w:start w:val="1"/>
      <w:numFmt w:val="bullet"/>
      <w:suff w:val="tab"/>
      <w:lvlText w:val="·"/>
      <w:lvlJc w:val="left"/>
      <w:pPr>
        <w:ind w:hanging="360" w:left="3600"/>
      </w:pPr>
      <w:rPr>
        <w:rFonts w:ascii="Symbol" w:hAnsi="Symbol"/>
      </w:rPr>
    </w:lvl>
    <w:lvl w:ilvl="5" w:tplc="0DA8E821">
      <w:start w:val="1"/>
      <w:numFmt w:val="bullet"/>
      <w:suff w:val="tab"/>
      <w:lvlText w:val="o"/>
      <w:lvlJc w:val="left"/>
      <w:pPr>
        <w:ind w:hanging="360" w:left="4320"/>
      </w:pPr>
      <w:rPr>
        <w:rFonts w:ascii="Symbol" w:hAnsi="Symbol"/>
      </w:rPr>
    </w:lvl>
    <w:lvl w:ilvl="6" w:tplc="0D0EAC37">
      <w:start w:val="1"/>
      <w:numFmt w:val="bullet"/>
      <w:suff w:val="tab"/>
      <w:lvlText w:val="·"/>
      <w:lvlJc w:val="left"/>
      <w:pPr>
        <w:ind w:hanging="360" w:left="5040"/>
      </w:pPr>
      <w:rPr>
        <w:rFonts w:ascii="Symbol" w:hAnsi="Symbol"/>
      </w:rPr>
    </w:lvl>
    <w:lvl w:ilvl="7" w:tplc="6EC5F147">
      <w:start w:val="1"/>
      <w:numFmt w:val="bullet"/>
      <w:suff w:val="tab"/>
      <w:lvlText w:val="o"/>
      <w:lvlJc w:val="left"/>
      <w:pPr>
        <w:ind w:hanging="360" w:left="5760"/>
      </w:pPr>
      <w:rPr>
        <w:rFonts w:ascii="Symbol" w:hAnsi="Symbol"/>
      </w:rPr>
    </w:lvl>
    <w:lvl w:ilvl="8" w:tplc="1BF028AA">
      <w:start w:val="1"/>
      <w:numFmt w:val="bullet"/>
      <w:suff w:val="tab"/>
      <w:lvlText w:val="·"/>
      <w:lvlJc w:val="left"/>
      <w:pPr>
        <w:ind w:hanging="360" w:left="6480"/>
      </w:pPr>
      <w:rPr>
        <w:rFonts w:ascii="Symbol" w:hAnsi="Symbol"/>
      </w:rPr>
    </w:lvl>
  </w:abstractNum>
  <w:abstractNum w:abstractNumId="91">
    <w:nsid w:val="19B5B4FA"/>
    <w:multiLevelType w:val="hybridMultilevel"/>
    <w:lvl w:ilvl="0" w:tplc="31F9B21A">
      <w:start w:val="1"/>
      <w:numFmt w:val="bullet"/>
      <w:suff w:val="tab"/>
      <w:lvlText w:val="·"/>
      <w:lvlJc w:val="left"/>
      <w:pPr>
        <w:ind w:hanging="360" w:left="720"/>
      </w:pPr>
      <w:rPr>
        <w:rFonts w:ascii="Symbol" w:hAnsi="Symbol" w:cs="Symbol" w:eastAsia="Symbol"/>
        <w:color w:val="auto"/>
      </w:rPr>
    </w:lvl>
    <w:lvl w:ilvl="1" w:tplc="10064B04">
      <w:start w:val="1"/>
      <w:numFmt w:val="bullet"/>
      <w:suff w:val="tab"/>
      <w:lvlText w:val="o"/>
      <w:lvlJc w:val="left"/>
      <w:pPr>
        <w:ind w:hanging="360" w:left="1440"/>
      </w:pPr>
      <w:rPr>
        <w:rFonts w:ascii="Symbol" w:hAnsi="Symbol"/>
      </w:rPr>
    </w:lvl>
    <w:lvl w:ilvl="2" w:tplc="53B29CDD">
      <w:start w:val="1"/>
      <w:numFmt w:val="bullet"/>
      <w:suff w:val="tab"/>
      <w:lvlText w:val="·"/>
      <w:lvlJc w:val="left"/>
      <w:pPr>
        <w:ind w:hanging="360" w:left="2160"/>
      </w:pPr>
      <w:rPr>
        <w:rFonts w:ascii="Symbol" w:hAnsi="Symbol"/>
      </w:rPr>
    </w:lvl>
    <w:lvl w:ilvl="3" w:tplc="22C4B374">
      <w:start w:val="1"/>
      <w:numFmt w:val="bullet"/>
      <w:suff w:val="tab"/>
      <w:lvlText w:val="o"/>
      <w:lvlJc w:val="left"/>
      <w:pPr>
        <w:ind w:hanging="360" w:left="2880"/>
      </w:pPr>
      <w:rPr>
        <w:rFonts w:ascii="Symbol" w:hAnsi="Symbol"/>
      </w:rPr>
    </w:lvl>
    <w:lvl w:ilvl="4" w:tplc="447C081A">
      <w:start w:val="1"/>
      <w:numFmt w:val="bullet"/>
      <w:suff w:val="tab"/>
      <w:lvlText w:val="·"/>
      <w:lvlJc w:val="left"/>
      <w:pPr>
        <w:ind w:hanging="360" w:left="3600"/>
      </w:pPr>
      <w:rPr>
        <w:rFonts w:ascii="Symbol" w:hAnsi="Symbol"/>
      </w:rPr>
    </w:lvl>
    <w:lvl w:ilvl="5" w:tplc="74DC03D1">
      <w:start w:val="1"/>
      <w:numFmt w:val="bullet"/>
      <w:suff w:val="tab"/>
      <w:lvlText w:val="o"/>
      <w:lvlJc w:val="left"/>
      <w:pPr>
        <w:ind w:hanging="360" w:left="4320"/>
      </w:pPr>
      <w:rPr>
        <w:rFonts w:ascii="Symbol" w:hAnsi="Symbol"/>
      </w:rPr>
    </w:lvl>
    <w:lvl w:ilvl="6" w:tplc="0CD13548">
      <w:start w:val="1"/>
      <w:numFmt w:val="bullet"/>
      <w:suff w:val="tab"/>
      <w:lvlText w:val="·"/>
      <w:lvlJc w:val="left"/>
      <w:pPr>
        <w:ind w:hanging="360" w:left="5040"/>
      </w:pPr>
      <w:rPr>
        <w:rFonts w:ascii="Symbol" w:hAnsi="Symbol"/>
      </w:rPr>
    </w:lvl>
    <w:lvl w:ilvl="7" w:tplc="74248A6F">
      <w:start w:val="1"/>
      <w:numFmt w:val="bullet"/>
      <w:suff w:val="tab"/>
      <w:lvlText w:val="o"/>
      <w:lvlJc w:val="left"/>
      <w:pPr>
        <w:ind w:hanging="360" w:left="5760"/>
      </w:pPr>
      <w:rPr>
        <w:rFonts w:ascii="Symbol" w:hAnsi="Symbol"/>
      </w:rPr>
    </w:lvl>
    <w:lvl w:ilvl="8" w:tplc="67A8DE7B">
      <w:start w:val="1"/>
      <w:numFmt w:val="bullet"/>
      <w:suff w:val="tab"/>
      <w:lvlText w:val="·"/>
      <w:lvlJc w:val="left"/>
      <w:pPr>
        <w:ind w:hanging="360" w:left="6480"/>
      </w:pPr>
      <w:rPr>
        <w:rFonts w:ascii="Symbol" w:hAnsi="Symbol"/>
      </w:rPr>
    </w:lvl>
  </w:abstractNum>
  <w:abstractNum w:abstractNumId="92">
    <w:nsid w:val="7D0FF030"/>
    <w:multiLevelType w:val="hybridMultilevel"/>
    <w:lvl w:ilvl="0" w:tplc="543995CD">
      <w:start w:val="1"/>
      <w:numFmt w:val="bullet"/>
      <w:suff w:val="tab"/>
      <w:lvlText w:val="·"/>
      <w:lvlJc w:val="left"/>
      <w:pPr>
        <w:ind w:hanging="360" w:left="720"/>
      </w:pPr>
      <w:rPr>
        <w:rFonts w:ascii="Symbol" w:hAnsi="Symbol" w:cs="Symbol" w:eastAsia="Symbol"/>
        <w:color w:val="auto"/>
      </w:rPr>
    </w:lvl>
    <w:lvl w:ilvl="1" w:tplc="294B57F1">
      <w:start w:val="1"/>
      <w:numFmt w:val="bullet"/>
      <w:suff w:val="tab"/>
      <w:lvlText w:val="o"/>
      <w:lvlJc w:val="left"/>
      <w:pPr>
        <w:ind w:hanging="360" w:left="1440"/>
      </w:pPr>
      <w:rPr>
        <w:rFonts w:ascii="Symbol" w:hAnsi="Symbol"/>
      </w:rPr>
    </w:lvl>
    <w:lvl w:ilvl="2" w:tplc="74A54813">
      <w:start w:val="1"/>
      <w:numFmt w:val="bullet"/>
      <w:suff w:val="tab"/>
      <w:lvlText w:val="·"/>
      <w:lvlJc w:val="left"/>
      <w:pPr>
        <w:ind w:hanging="360" w:left="2160"/>
      </w:pPr>
      <w:rPr>
        <w:rFonts w:ascii="Symbol" w:hAnsi="Symbol"/>
      </w:rPr>
    </w:lvl>
    <w:lvl w:ilvl="3" w:tplc="4E899150">
      <w:start w:val="1"/>
      <w:numFmt w:val="bullet"/>
      <w:suff w:val="tab"/>
      <w:lvlText w:val="o"/>
      <w:lvlJc w:val="left"/>
      <w:pPr>
        <w:ind w:hanging="360" w:left="2880"/>
      </w:pPr>
      <w:rPr>
        <w:rFonts w:ascii="Symbol" w:hAnsi="Symbol"/>
      </w:rPr>
    </w:lvl>
    <w:lvl w:ilvl="4" w:tplc="7B493F9C">
      <w:start w:val="1"/>
      <w:numFmt w:val="bullet"/>
      <w:suff w:val="tab"/>
      <w:lvlText w:val="·"/>
      <w:lvlJc w:val="left"/>
      <w:pPr>
        <w:ind w:hanging="360" w:left="3600"/>
      </w:pPr>
      <w:rPr>
        <w:rFonts w:ascii="Symbol" w:hAnsi="Symbol"/>
      </w:rPr>
    </w:lvl>
    <w:lvl w:ilvl="5" w:tplc="737A53EE">
      <w:start w:val="1"/>
      <w:numFmt w:val="bullet"/>
      <w:suff w:val="tab"/>
      <w:lvlText w:val="o"/>
      <w:lvlJc w:val="left"/>
      <w:pPr>
        <w:ind w:hanging="360" w:left="4320"/>
      </w:pPr>
      <w:rPr>
        <w:rFonts w:ascii="Symbol" w:hAnsi="Symbol"/>
      </w:rPr>
    </w:lvl>
    <w:lvl w:ilvl="6" w:tplc="5AE03A69">
      <w:start w:val="1"/>
      <w:numFmt w:val="bullet"/>
      <w:suff w:val="tab"/>
      <w:lvlText w:val="·"/>
      <w:lvlJc w:val="left"/>
      <w:pPr>
        <w:ind w:hanging="360" w:left="5040"/>
      </w:pPr>
      <w:rPr>
        <w:rFonts w:ascii="Symbol" w:hAnsi="Symbol"/>
      </w:rPr>
    </w:lvl>
    <w:lvl w:ilvl="7" w:tplc="41692F43">
      <w:start w:val="1"/>
      <w:numFmt w:val="bullet"/>
      <w:suff w:val="tab"/>
      <w:lvlText w:val="o"/>
      <w:lvlJc w:val="left"/>
      <w:pPr>
        <w:ind w:hanging="360" w:left="5760"/>
      </w:pPr>
      <w:rPr>
        <w:rFonts w:ascii="Symbol" w:hAnsi="Symbol"/>
      </w:rPr>
    </w:lvl>
    <w:lvl w:ilvl="8" w:tplc="542B04E7">
      <w:start w:val="1"/>
      <w:numFmt w:val="bullet"/>
      <w:suff w:val="tab"/>
      <w:lvlText w:val="·"/>
      <w:lvlJc w:val="left"/>
      <w:pPr>
        <w:ind w:hanging="360" w:left="6480"/>
      </w:pPr>
      <w:rPr>
        <w:rFonts w:ascii="Symbol" w:hAnsi="Symbol"/>
      </w:rPr>
    </w:lvl>
  </w:abstractNum>
  <w:abstractNum w:abstractNumId="93">
    <w:nsid w:val="169D61F8"/>
    <w:multiLevelType w:val="hybridMultilevel"/>
    <w:lvl w:ilvl="0" w:tplc="0D7A031D">
      <w:start w:val="1"/>
      <w:numFmt w:val="bullet"/>
      <w:suff w:val="tab"/>
      <w:lvlText w:val="·"/>
      <w:lvlJc w:val="left"/>
      <w:pPr>
        <w:ind w:hanging="360" w:left="720"/>
      </w:pPr>
      <w:rPr>
        <w:rFonts w:ascii="Symbol" w:hAnsi="Symbol" w:cs="Symbol" w:eastAsia="Symbol"/>
        <w:color w:val="auto"/>
      </w:rPr>
    </w:lvl>
    <w:lvl w:ilvl="1" w:tplc="653C99C3">
      <w:start w:val="1"/>
      <w:numFmt w:val="bullet"/>
      <w:suff w:val="tab"/>
      <w:lvlText w:val="o"/>
      <w:lvlJc w:val="left"/>
      <w:pPr>
        <w:ind w:hanging="360" w:left="1440"/>
      </w:pPr>
      <w:rPr>
        <w:rFonts w:ascii="Symbol" w:hAnsi="Symbol"/>
      </w:rPr>
    </w:lvl>
    <w:lvl w:ilvl="2" w:tplc="087636A5">
      <w:start w:val="1"/>
      <w:numFmt w:val="bullet"/>
      <w:suff w:val="tab"/>
      <w:lvlText w:val="·"/>
      <w:lvlJc w:val="left"/>
      <w:pPr>
        <w:ind w:hanging="360" w:left="2160"/>
      </w:pPr>
      <w:rPr>
        <w:rFonts w:ascii="Symbol" w:hAnsi="Symbol"/>
      </w:rPr>
    </w:lvl>
    <w:lvl w:ilvl="3" w:tplc="5904DBF6">
      <w:start w:val="1"/>
      <w:numFmt w:val="bullet"/>
      <w:suff w:val="tab"/>
      <w:lvlText w:val="o"/>
      <w:lvlJc w:val="left"/>
      <w:pPr>
        <w:ind w:hanging="360" w:left="2880"/>
      </w:pPr>
      <w:rPr>
        <w:rFonts w:ascii="Symbol" w:hAnsi="Symbol"/>
      </w:rPr>
    </w:lvl>
    <w:lvl w:ilvl="4" w:tplc="6F1170A5">
      <w:start w:val="1"/>
      <w:numFmt w:val="bullet"/>
      <w:suff w:val="tab"/>
      <w:lvlText w:val="·"/>
      <w:lvlJc w:val="left"/>
      <w:pPr>
        <w:ind w:hanging="360" w:left="3600"/>
      </w:pPr>
      <w:rPr>
        <w:rFonts w:ascii="Symbol" w:hAnsi="Symbol"/>
      </w:rPr>
    </w:lvl>
    <w:lvl w:ilvl="5" w:tplc="5C87B221">
      <w:start w:val="1"/>
      <w:numFmt w:val="bullet"/>
      <w:suff w:val="tab"/>
      <w:lvlText w:val="o"/>
      <w:lvlJc w:val="left"/>
      <w:pPr>
        <w:ind w:hanging="360" w:left="4320"/>
      </w:pPr>
      <w:rPr>
        <w:rFonts w:ascii="Symbol" w:hAnsi="Symbol"/>
      </w:rPr>
    </w:lvl>
    <w:lvl w:ilvl="6" w:tplc="2FE70B35">
      <w:start w:val="1"/>
      <w:numFmt w:val="bullet"/>
      <w:suff w:val="tab"/>
      <w:lvlText w:val="·"/>
      <w:lvlJc w:val="left"/>
      <w:pPr>
        <w:ind w:hanging="360" w:left="5040"/>
      </w:pPr>
      <w:rPr>
        <w:rFonts w:ascii="Symbol" w:hAnsi="Symbol"/>
      </w:rPr>
    </w:lvl>
    <w:lvl w:ilvl="7" w:tplc="7695030A">
      <w:start w:val="1"/>
      <w:numFmt w:val="bullet"/>
      <w:suff w:val="tab"/>
      <w:lvlText w:val="o"/>
      <w:lvlJc w:val="left"/>
      <w:pPr>
        <w:ind w:hanging="360" w:left="5760"/>
      </w:pPr>
      <w:rPr>
        <w:rFonts w:ascii="Symbol" w:hAnsi="Symbol"/>
      </w:rPr>
    </w:lvl>
    <w:lvl w:ilvl="8" w:tplc="4A86893D">
      <w:start w:val="1"/>
      <w:numFmt w:val="bullet"/>
      <w:suff w:val="tab"/>
      <w:lvlText w:val="·"/>
      <w:lvlJc w:val="left"/>
      <w:pPr>
        <w:ind w:hanging="360" w:left="6480"/>
      </w:pPr>
      <w:rPr>
        <w:rFonts w:ascii="Symbol" w:hAnsi="Symbol"/>
      </w:rPr>
    </w:lvl>
  </w:abstractNum>
  <w:abstractNum w:abstractNumId="94">
    <w:nsid w:val="5959B597"/>
    <w:multiLevelType w:val="hybridMultilevel"/>
    <w:lvl w:ilvl="0" w:tplc="0C374080">
      <w:start w:val="1"/>
      <w:numFmt w:val="bullet"/>
      <w:suff w:val="tab"/>
      <w:lvlText w:val="·"/>
      <w:lvlJc w:val="left"/>
      <w:pPr>
        <w:ind w:hanging="360" w:left="720"/>
      </w:pPr>
      <w:rPr>
        <w:rFonts w:ascii="Symbol" w:hAnsi="Symbol" w:cs="Symbol" w:eastAsia="Symbol"/>
        <w:color w:val="auto"/>
      </w:rPr>
    </w:lvl>
    <w:lvl w:ilvl="1" w:tplc="517DA748">
      <w:start w:val="1"/>
      <w:numFmt w:val="bullet"/>
      <w:suff w:val="tab"/>
      <w:lvlText w:val="o"/>
      <w:lvlJc w:val="left"/>
      <w:pPr>
        <w:ind w:hanging="360" w:left="1440"/>
      </w:pPr>
      <w:rPr>
        <w:rFonts w:ascii="Symbol" w:hAnsi="Symbol"/>
      </w:rPr>
    </w:lvl>
    <w:lvl w:ilvl="2" w:tplc="38B32568">
      <w:start w:val="1"/>
      <w:numFmt w:val="bullet"/>
      <w:suff w:val="tab"/>
      <w:lvlText w:val="·"/>
      <w:lvlJc w:val="left"/>
      <w:pPr>
        <w:ind w:hanging="360" w:left="2160"/>
      </w:pPr>
      <w:rPr>
        <w:rFonts w:ascii="Symbol" w:hAnsi="Symbol"/>
      </w:rPr>
    </w:lvl>
    <w:lvl w:ilvl="3" w:tplc="15380A23">
      <w:start w:val="1"/>
      <w:numFmt w:val="bullet"/>
      <w:suff w:val="tab"/>
      <w:lvlText w:val="o"/>
      <w:lvlJc w:val="left"/>
      <w:pPr>
        <w:ind w:hanging="360" w:left="2880"/>
      </w:pPr>
      <w:rPr>
        <w:rFonts w:ascii="Symbol" w:hAnsi="Symbol"/>
      </w:rPr>
    </w:lvl>
    <w:lvl w:ilvl="4" w:tplc="355FC962">
      <w:start w:val="1"/>
      <w:numFmt w:val="bullet"/>
      <w:suff w:val="tab"/>
      <w:lvlText w:val="·"/>
      <w:lvlJc w:val="left"/>
      <w:pPr>
        <w:ind w:hanging="360" w:left="3600"/>
      </w:pPr>
      <w:rPr>
        <w:rFonts w:ascii="Symbol" w:hAnsi="Symbol"/>
      </w:rPr>
    </w:lvl>
    <w:lvl w:ilvl="5" w:tplc="2A9BAEE8">
      <w:start w:val="1"/>
      <w:numFmt w:val="bullet"/>
      <w:suff w:val="tab"/>
      <w:lvlText w:val="o"/>
      <w:lvlJc w:val="left"/>
      <w:pPr>
        <w:ind w:hanging="360" w:left="4320"/>
      </w:pPr>
      <w:rPr>
        <w:rFonts w:ascii="Symbol" w:hAnsi="Symbol"/>
      </w:rPr>
    </w:lvl>
    <w:lvl w:ilvl="6" w:tplc="3AEC1786">
      <w:start w:val="1"/>
      <w:numFmt w:val="bullet"/>
      <w:suff w:val="tab"/>
      <w:lvlText w:val="·"/>
      <w:lvlJc w:val="left"/>
      <w:pPr>
        <w:ind w:hanging="360" w:left="5040"/>
      </w:pPr>
      <w:rPr>
        <w:rFonts w:ascii="Symbol" w:hAnsi="Symbol"/>
      </w:rPr>
    </w:lvl>
    <w:lvl w:ilvl="7" w:tplc="1A824EB2">
      <w:start w:val="1"/>
      <w:numFmt w:val="bullet"/>
      <w:suff w:val="tab"/>
      <w:lvlText w:val="o"/>
      <w:lvlJc w:val="left"/>
      <w:pPr>
        <w:ind w:hanging="360" w:left="5760"/>
      </w:pPr>
      <w:rPr>
        <w:rFonts w:ascii="Symbol" w:hAnsi="Symbol"/>
      </w:rPr>
    </w:lvl>
    <w:lvl w:ilvl="8" w:tplc="696EA9BA">
      <w:start w:val="1"/>
      <w:numFmt w:val="bullet"/>
      <w:suff w:val="tab"/>
      <w:lvlText w:val="·"/>
      <w:lvlJc w:val="left"/>
      <w:pPr>
        <w:ind w:hanging="360" w:left="6480"/>
      </w:pPr>
      <w:rPr>
        <w:rFonts w:ascii="Symbol" w:hAnsi="Symbol"/>
      </w:rPr>
    </w:lvl>
  </w:abstractNum>
  <w:abstractNum w:abstractNumId="95">
    <w:nsid w:val="3D78FD33"/>
    <w:multiLevelType w:val="hybridMultilevel"/>
    <w:lvl w:ilvl="0" w:tplc="4CC8E9A0">
      <w:start w:val="1"/>
      <w:numFmt w:val="bullet"/>
      <w:suff w:val="tab"/>
      <w:lvlText w:val="·"/>
      <w:lvlJc w:val="left"/>
      <w:pPr>
        <w:ind w:hanging="360" w:left="720"/>
      </w:pPr>
      <w:rPr>
        <w:rFonts w:ascii="Symbol" w:hAnsi="Symbol" w:cs="Symbol" w:eastAsia="Symbol"/>
        <w:color w:val="auto"/>
      </w:rPr>
    </w:lvl>
    <w:lvl w:ilvl="1" w:tplc="274C4A03">
      <w:start w:val="1"/>
      <w:numFmt w:val="bullet"/>
      <w:suff w:val="tab"/>
      <w:lvlText w:val="o"/>
      <w:lvlJc w:val="left"/>
      <w:pPr>
        <w:ind w:hanging="360" w:left="1440"/>
      </w:pPr>
      <w:rPr>
        <w:rFonts w:ascii="Symbol" w:hAnsi="Symbol"/>
      </w:rPr>
    </w:lvl>
    <w:lvl w:ilvl="2" w:tplc="61967393">
      <w:start w:val="1"/>
      <w:numFmt w:val="bullet"/>
      <w:suff w:val="tab"/>
      <w:lvlText w:val="·"/>
      <w:lvlJc w:val="left"/>
      <w:pPr>
        <w:ind w:hanging="360" w:left="2160"/>
      </w:pPr>
      <w:rPr>
        <w:rFonts w:ascii="Symbol" w:hAnsi="Symbol"/>
      </w:rPr>
    </w:lvl>
    <w:lvl w:ilvl="3" w:tplc="4E1FF838">
      <w:start w:val="1"/>
      <w:numFmt w:val="bullet"/>
      <w:suff w:val="tab"/>
      <w:lvlText w:val="o"/>
      <w:lvlJc w:val="left"/>
      <w:pPr>
        <w:ind w:hanging="360" w:left="2880"/>
      </w:pPr>
      <w:rPr>
        <w:rFonts w:ascii="Symbol" w:hAnsi="Symbol"/>
      </w:rPr>
    </w:lvl>
    <w:lvl w:ilvl="4" w:tplc="3DA48EFA">
      <w:start w:val="1"/>
      <w:numFmt w:val="bullet"/>
      <w:suff w:val="tab"/>
      <w:lvlText w:val="·"/>
      <w:lvlJc w:val="left"/>
      <w:pPr>
        <w:ind w:hanging="360" w:left="3600"/>
      </w:pPr>
      <w:rPr>
        <w:rFonts w:ascii="Symbol" w:hAnsi="Symbol"/>
      </w:rPr>
    </w:lvl>
    <w:lvl w:ilvl="5" w:tplc="1895ED43">
      <w:start w:val="1"/>
      <w:numFmt w:val="bullet"/>
      <w:suff w:val="tab"/>
      <w:lvlText w:val="o"/>
      <w:lvlJc w:val="left"/>
      <w:pPr>
        <w:ind w:hanging="360" w:left="4320"/>
      </w:pPr>
      <w:rPr>
        <w:rFonts w:ascii="Symbol" w:hAnsi="Symbol"/>
      </w:rPr>
    </w:lvl>
    <w:lvl w:ilvl="6" w:tplc="3EFF9873">
      <w:start w:val="1"/>
      <w:numFmt w:val="bullet"/>
      <w:suff w:val="tab"/>
      <w:lvlText w:val="·"/>
      <w:lvlJc w:val="left"/>
      <w:pPr>
        <w:ind w:hanging="360" w:left="5040"/>
      </w:pPr>
      <w:rPr>
        <w:rFonts w:ascii="Symbol" w:hAnsi="Symbol"/>
      </w:rPr>
    </w:lvl>
    <w:lvl w:ilvl="7" w:tplc="2BBA038F">
      <w:start w:val="1"/>
      <w:numFmt w:val="bullet"/>
      <w:suff w:val="tab"/>
      <w:lvlText w:val="o"/>
      <w:lvlJc w:val="left"/>
      <w:pPr>
        <w:ind w:hanging="360" w:left="5760"/>
      </w:pPr>
      <w:rPr>
        <w:rFonts w:ascii="Symbol" w:hAnsi="Symbol"/>
      </w:rPr>
    </w:lvl>
    <w:lvl w:ilvl="8" w:tplc="382B36F2">
      <w:start w:val="1"/>
      <w:numFmt w:val="bullet"/>
      <w:suff w:val="tab"/>
      <w:lvlText w:val="·"/>
      <w:lvlJc w:val="left"/>
      <w:pPr>
        <w:ind w:hanging="360" w:left="6480"/>
      </w:pPr>
      <w:rPr>
        <w:rFonts w:ascii="Symbol" w:hAnsi="Symbol"/>
      </w:rPr>
    </w:lvl>
  </w:abstractNum>
  <w:abstractNum w:abstractNumId="96">
    <w:nsid w:val="44216B1D"/>
    <w:multiLevelType w:val="hybridMultilevel"/>
    <w:lvl w:ilvl="0" w:tplc="1DE119B5">
      <w:start w:val="1"/>
      <w:numFmt w:val="bullet"/>
      <w:suff w:val="tab"/>
      <w:lvlText w:val="·"/>
      <w:lvlJc w:val="left"/>
      <w:pPr>
        <w:ind w:hanging="360" w:left="720"/>
      </w:pPr>
      <w:rPr>
        <w:rFonts w:ascii="Symbol" w:hAnsi="Symbol" w:cs="Symbol" w:eastAsia="Symbol"/>
        <w:color w:val="auto"/>
      </w:rPr>
    </w:lvl>
    <w:lvl w:ilvl="1" w:tplc="262E70DB">
      <w:start w:val="1"/>
      <w:numFmt w:val="bullet"/>
      <w:suff w:val="tab"/>
      <w:lvlText w:val="o"/>
      <w:lvlJc w:val="left"/>
      <w:pPr>
        <w:ind w:hanging="360" w:left="1440"/>
      </w:pPr>
      <w:rPr>
        <w:rFonts w:ascii="Symbol" w:hAnsi="Symbol"/>
      </w:rPr>
    </w:lvl>
    <w:lvl w:ilvl="2" w:tplc="02663A53">
      <w:start w:val="1"/>
      <w:numFmt w:val="bullet"/>
      <w:suff w:val="tab"/>
      <w:lvlText w:val="·"/>
      <w:lvlJc w:val="left"/>
      <w:pPr>
        <w:ind w:hanging="360" w:left="2160"/>
      </w:pPr>
      <w:rPr>
        <w:rFonts w:ascii="Symbol" w:hAnsi="Symbol"/>
      </w:rPr>
    </w:lvl>
    <w:lvl w:ilvl="3" w:tplc="01A7913C">
      <w:start w:val="1"/>
      <w:numFmt w:val="bullet"/>
      <w:suff w:val="tab"/>
      <w:lvlText w:val="o"/>
      <w:lvlJc w:val="left"/>
      <w:pPr>
        <w:ind w:hanging="360" w:left="2880"/>
      </w:pPr>
      <w:rPr>
        <w:rFonts w:ascii="Symbol" w:hAnsi="Symbol"/>
      </w:rPr>
    </w:lvl>
    <w:lvl w:ilvl="4" w:tplc="1CF8FD90">
      <w:start w:val="1"/>
      <w:numFmt w:val="bullet"/>
      <w:suff w:val="tab"/>
      <w:lvlText w:val="·"/>
      <w:lvlJc w:val="left"/>
      <w:pPr>
        <w:ind w:hanging="360" w:left="3600"/>
      </w:pPr>
      <w:rPr>
        <w:rFonts w:ascii="Symbol" w:hAnsi="Symbol"/>
      </w:rPr>
    </w:lvl>
    <w:lvl w:ilvl="5" w:tplc="3EA557D3">
      <w:start w:val="1"/>
      <w:numFmt w:val="bullet"/>
      <w:suff w:val="tab"/>
      <w:lvlText w:val="o"/>
      <w:lvlJc w:val="left"/>
      <w:pPr>
        <w:ind w:hanging="360" w:left="4320"/>
      </w:pPr>
      <w:rPr>
        <w:rFonts w:ascii="Symbol" w:hAnsi="Symbol"/>
      </w:rPr>
    </w:lvl>
    <w:lvl w:ilvl="6" w:tplc="5319AB5C">
      <w:start w:val="1"/>
      <w:numFmt w:val="bullet"/>
      <w:suff w:val="tab"/>
      <w:lvlText w:val="·"/>
      <w:lvlJc w:val="left"/>
      <w:pPr>
        <w:ind w:hanging="360" w:left="5040"/>
      </w:pPr>
      <w:rPr>
        <w:rFonts w:ascii="Symbol" w:hAnsi="Symbol"/>
      </w:rPr>
    </w:lvl>
    <w:lvl w:ilvl="7" w:tplc="084FB824">
      <w:start w:val="1"/>
      <w:numFmt w:val="bullet"/>
      <w:suff w:val="tab"/>
      <w:lvlText w:val="o"/>
      <w:lvlJc w:val="left"/>
      <w:pPr>
        <w:ind w:hanging="360" w:left="5760"/>
      </w:pPr>
      <w:rPr>
        <w:rFonts w:ascii="Symbol" w:hAnsi="Symbol"/>
      </w:rPr>
    </w:lvl>
    <w:lvl w:ilvl="8" w:tplc="71B6AB78">
      <w:start w:val="1"/>
      <w:numFmt w:val="bullet"/>
      <w:suff w:val="tab"/>
      <w:lvlText w:val="·"/>
      <w:lvlJc w:val="left"/>
      <w:pPr>
        <w:ind w:hanging="360" w:left="6480"/>
      </w:pPr>
      <w:rPr>
        <w:rFonts w:ascii="Symbol" w:hAnsi="Symbol"/>
      </w:rPr>
    </w:lvl>
  </w:abstractNum>
  <w:abstractNum w:abstractNumId="97">
    <w:nsid w:val="68F4216E"/>
    <w:multiLevelType w:val="hybridMultilevel"/>
    <w:lvl w:ilvl="0" w:tplc="52859E9D">
      <w:start w:val="1"/>
      <w:numFmt w:val="bullet"/>
      <w:suff w:val="tab"/>
      <w:lvlText w:val="·"/>
      <w:lvlJc w:val="left"/>
      <w:pPr>
        <w:ind w:hanging="360" w:left="720"/>
      </w:pPr>
      <w:rPr>
        <w:rFonts w:ascii="Symbol" w:hAnsi="Symbol" w:cs="Symbol" w:eastAsia="Symbol"/>
        <w:color w:val="auto"/>
      </w:rPr>
    </w:lvl>
    <w:lvl w:ilvl="1" w:tplc="374D1B61">
      <w:start w:val="1"/>
      <w:numFmt w:val="bullet"/>
      <w:suff w:val="tab"/>
      <w:lvlText w:val="o"/>
      <w:lvlJc w:val="left"/>
      <w:pPr>
        <w:ind w:hanging="360" w:left="1440"/>
      </w:pPr>
      <w:rPr>
        <w:rFonts w:ascii="Symbol" w:hAnsi="Symbol"/>
      </w:rPr>
    </w:lvl>
    <w:lvl w:ilvl="2" w:tplc="594037FE">
      <w:start w:val="1"/>
      <w:numFmt w:val="bullet"/>
      <w:suff w:val="tab"/>
      <w:lvlText w:val="·"/>
      <w:lvlJc w:val="left"/>
      <w:pPr>
        <w:ind w:hanging="360" w:left="2160"/>
      </w:pPr>
      <w:rPr>
        <w:rFonts w:ascii="Symbol" w:hAnsi="Symbol"/>
      </w:rPr>
    </w:lvl>
    <w:lvl w:ilvl="3" w:tplc="0813119C">
      <w:start w:val="1"/>
      <w:numFmt w:val="bullet"/>
      <w:suff w:val="tab"/>
      <w:lvlText w:val="o"/>
      <w:lvlJc w:val="left"/>
      <w:pPr>
        <w:ind w:hanging="360" w:left="2880"/>
      </w:pPr>
      <w:rPr>
        <w:rFonts w:ascii="Symbol" w:hAnsi="Symbol"/>
      </w:rPr>
    </w:lvl>
    <w:lvl w:ilvl="4" w:tplc="594D8E2B">
      <w:start w:val="1"/>
      <w:numFmt w:val="bullet"/>
      <w:suff w:val="tab"/>
      <w:lvlText w:val="·"/>
      <w:lvlJc w:val="left"/>
      <w:pPr>
        <w:ind w:hanging="360" w:left="3600"/>
      </w:pPr>
      <w:rPr>
        <w:rFonts w:ascii="Symbol" w:hAnsi="Symbol"/>
      </w:rPr>
    </w:lvl>
    <w:lvl w:ilvl="5" w:tplc="1713AB0F">
      <w:start w:val="1"/>
      <w:numFmt w:val="bullet"/>
      <w:suff w:val="tab"/>
      <w:lvlText w:val="o"/>
      <w:lvlJc w:val="left"/>
      <w:pPr>
        <w:ind w:hanging="360" w:left="4320"/>
      </w:pPr>
      <w:rPr>
        <w:rFonts w:ascii="Symbol" w:hAnsi="Symbol"/>
      </w:rPr>
    </w:lvl>
    <w:lvl w:ilvl="6" w:tplc="2C5BF589">
      <w:start w:val="1"/>
      <w:numFmt w:val="bullet"/>
      <w:suff w:val="tab"/>
      <w:lvlText w:val="·"/>
      <w:lvlJc w:val="left"/>
      <w:pPr>
        <w:ind w:hanging="360" w:left="5040"/>
      </w:pPr>
      <w:rPr>
        <w:rFonts w:ascii="Symbol" w:hAnsi="Symbol"/>
      </w:rPr>
    </w:lvl>
    <w:lvl w:ilvl="7" w:tplc="2112F5D1">
      <w:start w:val="1"/>
      <w:numFmt w:val="bullet"/>
      <w:suff w:val="tab"/>
      <w:lvlText w:val="o"/>
      <w:lvlJc w:val="left"/>
      <w:pPr>
        <w:ind w:hanging="360" w:left="5760"/>
      </w:pPr>
      <w:rPr>
        <w:rFonts w:ascii="Symbol" w:hAnsi="Symbol"/>
      </w:rPr>
    </w:lvl>
    <w:lvl w:ilvl="8" w:tplc="61AFC282">
      <w:start w:val="1"/>
      <w:numFmt w:val="bullet"/>
      <w:suff w:val="tab"/>
      <w:lvlText w:val="·"/>
      <w:lvlJc w:val="left"/>
      <w:pPr>
        <w:ind w:hanging="360" w:left="6480"/>
      </w:pPr>
      <w:rPr>
        <w:rFonts w:ascii="Symbol" w:hAnsi="Symbol"/>
      </w:rPr>
    </w:lvl>
  </w:abstractNum>
  <w:abstractNum w:abstractNumId="98">
    <w:nsid w:val="0BC9E322"/>
    <w:multiLevelType w:val="hybridMultilevel"/>
    <w:lvl w:ilvl="0" w:tplc="4D4D893D">
      <w:start w:val="1"/>
      <w:numFmt w:val="bullet"/>
      <w:suff w:val="tab"/>
      <w:lvlText w:val="·"/>
      <w:lvlJc w:val="left"/>
      <w:pPr>
        <w:ind w:hanging="360" w:left="720"/>
      </w:pPr>
      <w:rPr>
        <w:rFonts w:ascii="Symbol" w:hAnsi="Symbol" w:cs="Symbol" w:eastAsia="Symbol"/>
        <w:color w:val="auto"/>
      </w:rPr>
    </w:lvl>
    <w:lvl w:ilvl="1" w:tplc="6579ADD3">
      <w:start w:val="1"/>
      <w:numFmt w:val="bullet"/>
      <w:suff w:val="tab"/>
      <w:lvlText w:val="o"/>
      <w:lvlJc w:val="left"/>
      <w:pPr>
        <w:ind w:hanging="360" w:left="1440"/>
      </w:pPr>
      <w:rPr>
        <w:rFonts w:ascii="Symbol" w:hAnsi="Symbol"/>
      </w:rPr>
    </w:lvl>
    <w:lvl w:ilvl="2" w:tplc="5799C838">
      <w:start w:val="1"/>
      <w:numFmt w:val="bullet"/>
      <w:suff w:val="tab"/>
      <w:lvlText w:val="·"/>
      <w:lvlJc w:val="left"/>
      <w:pPr>
        <w:ind w:hanging="360" w:left="2160"/>
      </w:pPr>
      <w:rPr>
        <w:rFonts w:ascii="Symbol" w:hAnsi="Symbol"/>
      </w:rPr>
    </w:lvl>
    <w:lvl w:ilvl="3" w:tplc="7FDD233D">
      <w:start w:val="1"/>
      <w:numFmt w:val="bullet"/>
      <w:suff w:val="tab"/>
      <w:lvlText w:val="o"/>
      <w:lvlJc w:val="left"/>
      <w:pPr>
        <w:ind w:hanging="360" w:left="2880"/>
      </w:pPr>
      <w:rPr>
        <w:rFonts w:ascii="Symbol" w:hAnsi="Symbol"/>
      </w:rPr>
    </w:lvl>
    <w:lvl w:ilvl="4" w:tplc="3F21816B">
      <w:start w:val="1"/>
      <w:numFmt w:val="bullet"/>
      <w:suff w:val="tab"/>
      <w:lvlText w:val="·"/>
      <w:lvlJc w:val="left"/>
      <w:pPr>
        <w:ind w:hanging="360" w:left="3600"/>
      </w:pPr>
      <w:rPr>
        <w:rFonts w:ascii="Symbol" w:hAnsi="Symbol"/>
      </w:rPr>
    </w:lvl>
    <w:lvl w:ilvl="5" w:tplc="79811CF6">
      <w:start w:val="1"/>
      <w:numFmt w:val="bullet"/>
      <w:suff w:val="tab"/>
      <w:lvlText w:val="o"/>
      <w:lvlJc w:val="left"/>
      <w:pPr>
        <w:ind w:hanging="360" w:left="4320"/>
      </w:pPr>
      <w:rPr>
        <w:rFonts w:ascii="Symbol" w:hAnsi="Symbol"/>
      </w:rPr>
    </w:lvl>
    <w:lvl w:ilvl="6" w:tplc="68D73FEA">
      <w:start w:val="1"/>
      <w:numFmt w:val="bullet"/>
      <w:suff w:val="tab"/>
      <w:lvlText w:val="·"/>
      <w:lvlJc w:val="left"/>
      <w:pPr>
        <w:ind w:hanging="360" w:left="5040"/>
      </w:pPr>
      <w:rPr>
        <w:rFonts w:ascii="Symbol" w:hAnsi="Symbol"/>
      </w:rPr>
    </w:lvl>
    <w:lvl w:ilvl="7" w:tplc="4FDB6989">
      <w:start w:val="1"/>
      <w:numFmt w:val="bullet"/>
      <w:suff w:val="tab"/>
      <w:lvlText w:val="o"/>
      <w:lvlJc w:val="left"/>
      <w:pPr>
        <w:ind w:hanging="360" w:left="5760"/>
      </w:pPr>
      <w:rPr>
        <w:rFonts w:ascii="Symbol" w:hAnsi="Symbol"/>
      </w:rPr>
    </w:lvl>
    <w:lvl w:ilvl="8" w:tplc="405B22F3">
      <w:start w:val="1"/>
      <w:numFmt w:val="bullet"/>
      <w:suff w:val="tab"/>
      <w:lvlText w:val="·"/>
      <w:lvlJc w:val="left"/>
      <w:pPr>
        <w:ind w:hanging="360" w:left="6480"/>
      </w:pPr>
      <w:rPr>
        <w:rFonts w:ascii="Symbol" w:hAnsi="Symbol"/>
      </w:rPr>
    </w:lvl>
  </w:abstractNum>
  <w:abstractNum w:abstractNumId="99">
    <w:nsid w:val="30B294DD"/>
    <w:multiLevelType w:val="hybridMultilevel"/>
    <w:lvl w:ilvl="0" w:tplc="2A781C7E">
      <w:start w:val="1"/>
      <w:numFmt w:val="bullet"/>
      <w:suff w:val="tab"/>
      <w:lvlText w:val="·"/>
      <w:lvlJc w:val="left"/>
      <w:pPr>
        <w:ind w:hanging="360" w:left="720"/>
      </w:pPr>
      <w:rPr>
        <w:rFonts w:ascii="Symbol" w:hAnsi="Symbol" w:cs="Symbol" w:eastAsia="Symbol"/>
        <w:color w:val="auto"/>
      </w:rPr>
    </w:lvl>
    <w:lvl w:ilvl="1" w:tplc="7B20C273">
      <w:start w:val="1"/>
      <w:numFmt w:val="bullet"/>
      <w:suff w:val="tab"/>
      <w:lvlText w:val="o"/>
      <w:lvlJc w:val="left"/>
      <w:pPr>
        <w:ind w:hanging="360" w:left="1440"/>
      </w:pPr>
      <w:rPr>
        <w:rFonts w:ascii="Symbol" w:hAnsi="Symbol"/>
      </w:rPr>
    </w:lvl>
    <w:lvl w:ilvl="2" w:tplc="52C27E19">
      <w:start w:val="1"/>
      <w:numFmt w:val="bullet"/>
      <w:suff w:val="tab"/>
      <w:lvlText w:val="·"/>
      <w:lvlJc w:val="left"/>
      <w:pPr>
        <w:ind w:hanging="360" w:left="2160"/>
      </w:pPr>
      <w:rPr>
        <w:rFonts w:ascii="Symbol" w:hAnsi="Symbol"/>
      </w:rPr>
    </w:lvl>
    <w:lvl w:ilvl="3" w:tplc="71EF0DA2">
      <w:start w:val="1"/>
      <w:numFmt w:val="bullet"/>
      <w:suff w:val="tab"/>
      <w:lvlText w:val="o"/>
      <w:lvlJc w:val="left"/>
      <w:pPr>
        <w:ind w:hanging="360" w:left="2880"/>
      </w:pPr>
      <w:rPr>
        <w:rFonts w:ascii="Symbol" w:hAnsi="Symbol"/>
      </w:rPr>
    </w:lvl>
    <w:lvl w:ilvl="4" w:tplc="5E6AA811">
      <w:start w:val="1"/>
      <w:numFmt w:val="bullet"/>
      <w:suff w:val="tab"/>
      <w:lvlText w:val="·"/>
      <w:lvlJc w:val="left"/>
      <w:pPr>
        <w:ind w:hanging="360" w:left="3600"/>
      </w:pPr>
      <w:rPr>
        <w:rFonts w:ascii="Symbol" w:hAnsi="Symbol"/>
      </w:rPr>
    </w:lvl>
    <w:lvl w:ilvl="5" w:tplc="1A052F4F">
      <w:start w:val="1"/>
      <w:numFmt w:val="bullet"/>
      <w:suff w:val="tab"/>
      <w:lvlText w:val="o"/>
      <w:lvlJc w:val="left"/>
      <w:pPr>
        <w:ind w:hanging="360" w:left="4320"/>
      </w:pPr>
      <w:rPr>
        <w:rFonts w:ascii="Symbol" w:hAnsi="Symbol"/>
      </w:rPr>
    </w:lvl>
    <w:lvl w:ilvl="6" w:tplc="2C583282">
      <w:start w:val="1"/>
      <w:numFmt w:val="bullet"/>
      <w:suff w:val="tab"/>
      <w:lvlText w:val="·"/>
      <w:lvlJc w:val="left"/>
      <w:pPr>
        <w:ind w:hanging="360" w:left="5040"/>
      </w:pPr>
      <w:rPr>
        <w:rFonts w:ascii="Symbol" w:hAnsi="Symbol"/>
      </w:rPr>
    </w:lvl>
    <w:lvl w:ilvl="7" w:tplc="2A7FD4C2">
      <w:start w:val="1"/>
      <w:numFmt w:val="bullet"/>
      <w:suff w:val="tab"/>
      <w:lvlText w:val="o"/>
      <w:lvlJc w:val="left"/>
      <w:pPr>
        <w:ind w:hanging="360" w:left="5760"/>
      </w:pPr>
      <w:rPr>
        <w:rFonts w:ascii="Symbol" w:hAnsi="Symbol"/>
      </w:rPr>
    </w:lvl>
    <w:lvl w:ilvl="8" w:tplc="47FF0810">
      <w:start w:val="1"/>
      <w:numFmt w:val="bullet"/>
      <w:suff w:val="tab"/>
      <w:lvlText w:val="·"/>
      <w:lvlJc w:val="left"/>
      <w:pPr>
        <w:ind w:hanging="360" w:left="6480"/>
      </w:pPr>
      <w:rPr>
        <w:rFonts w:ascii="Symbol" w:hAnsi="Symbol"/>
      </w:rPr>
    </w:lvl>
  </w:abstractNum>
  <w:abstractNum w:abstractNumId="100">
    <w:nsid w:val="00CB1D32"/>
    <w:multiLevelType w:val="hybridMultilevel"/>
    <w:lvl w:ilvl="0" w:tplc="72197128">
      <w:start w:val="1"/>
      <w:numFmt w:val="bullet"/>
      <w:suff w:val="tab"/>
      <w:lvlText w:val="·"/>
      <w:lvlJc w:val="left"/>
      <w:pPr>
        <w:ind w:hanging="360" w:left="720"/>
      </w:pPr>
      <w:rPr>
        <w:rFonts w:ascii="Symbol" w:hAnsi="Symbol" w:cs="Symbol" w:eastAsia="Symbol"/>
        <w:color w:val="auto"/>
      </w:rPr>
    </w:lvl>
    <w:lvl w:ilvl="1" w:tplc="46CEA399">
      <w:start w:val="1"/>
      <w:numFmt w:val="bullet"/>
      <w:suff w:val="tab"/>
      <w:lvlText w:val="o"/>
      <w:lvlJc w:val="left"/>
      <w:pPr>
        <w:ind w:hanging="360" w:left="1440"/>
      </w:pPr>
      <w:rPr>
        <w:rFonts w:ascii="Symbol" w:hAnsi="Symbol"/>
      </w:rPr>
    </w:lvl>
    <w:lvl w:ilvl="2" w:tplc="49B6AC21">
      <w:start w:val="1"/>
      <w:numFmt w:val="bullet"/>
      <w:suff w:val="tab"/>
      <w:lvlText w:val="·"/>
      <w:lvlJc w:val="left"/>
      <w:pPr>
        <w:ind w:hanging="360" w:left="2160"/>
      </w:pPr>
      <w:rPr>
        <w:rFonts w:ascii="Symbol" w:hAnsi="Symbol"/>
      </w:rPr>
    </w:lvl>
    <w:lvl w:ilvl="3" w:tplc="42FB64CA">
      <w:start w:val="1"/>
      <w:numFmt w:val="bullet"/>
      <w:suff w:val="tab"/>
      <w:lvlText w:val="o"/>
      <w:lvlJc w:val="left"/>
      <w:pPr>
        <w:ind w:hanging="360" w:left="2880"/>
      </w:pPr>
      <w:rPr>
        <w:rFonts w:ascii="Symbol" w:hAnsi="Symbol"/>
      </w:rPr>
    </w:lvl>
    <w:lvl w:ilvl="4" w:tplc="15742859">
      <w:start w:val="1"/>
      <w:numFmt w:val="bullet"/>
      <w:suff w:val="tab"/>
      <w:lvlText w:val="·"/>
      <w:lvlJc w:val="left"/>
      <w:pPr>
        <w:ind w:hanging="360" w:left="3600"/>
      </w:pPr>
      <w:rPr>
        <w:rFonts w:ascii="Symbol" w:hAnsi="Symbol"/>
      </w:rPr>
    </w:lvl>
    <w:lvl w:ilvl="5" w:tplc="22045636">
      <w:start w:val="1"/>
      <w:numFmt w:val="bullet"/>
      <w:suff w:val="tab"/>
      <w:lvlText w:val="o"/>
      <w:lvlJc w:val="left"/>
      <w:pPr>
        <w:ind w:hanging="360" w:left="4320"/>
      </w:pPr>
      <w:rPr>
        <w:rFonts w:ascii="Symbol" w:hAnsi="Symbol"/>
      </w:rPr>
    </w:lvl>
    <w:lvl w:ilvl="6" w:tplc="629F46B1">
      <w:start w:val="1"/>
      <w:numFmt w:val="bullet"/>
      <w:suff w:val="tab"/>
      <w:lvlText w:val="·"/>
      <w:lvlJc w:val="left"/>
      <w:pPr>
        <w:ind w:hanging="360" w:left="5040"/>
      </w:pPr>
      <w:rPr>
        <w:rFonts w:ascii="Symbol" w:hAnsi="Symbol"/>
      </w:rPr>
    </w:lvl>
    <w:lvl w:ilvl="7" w:tplc="0258E6D4">
      <w:start w:val="1"/>
      <w:numFmt w:val="bullet"/>
      <w:suff w:val="tab"/>
      <w:lvlText w:val="o"/>
      <w:lvlJc w:val="left"/>
      <w:pPr>
        <w:ind w:hanging="360" w:left="5760"/>
      </w:pPr>
      <w:rPr>
        <w:rFonts w:ascii="Symbol" w:hAnsi="Symbol"/>
      </w:rPr>
    </w:lvl>
    <w:lvl w:ilvl="8" w:tplc="5A676C24">
      <w:start w:val="1"/>
      <w:numFmt w:val="bullet"/>
      <w:suff w:val="tab"/>
      <w:lvlText w:val="·"/>
      <w:lvlJc w:val="left"/>
      <w:pPr>
        <w:ind w:hanging="360" w:left="6480"/>
      </w:pPr>
      <w:rPr>
        <w:rFonts w:ascii="Symbol" w:hAnsi="Symbol"/>
      </w:rPr>
    </w:lvl>
  </w:abstractNum>
  <w:abstractNum w:abstractNumId="101">
    <w:nsid w:val="4211B11F"/>
    <w:multiLevelType w:val="hybridMultilevel"/>
    <w:lvl w:ilvl="0" w:tplc="1210A1F7">
      <w:start w:val="1"/>
      <w:numFmt w:val="bullet"/>
      <w:suff w:val="tab"/>
      <w:lvlText w:val="·"/>
      <w:lvlJc w:val="left"/>
      <w:pPr>
        <w:ind w:hanging="360" w:left="720"/>
      </w:pPr>
      <w:rPr>
        <w:rFonts w:ascii="Symbol" w:hAnsi="Symbol" w:cs="Symbol" w:eastAsia="Symbol"/>
        <w:color w:val="auto"/>
      </w:rPr>
    </w:lvl>
    <w:lvl w:ilvl="1" w:tplc="63B8A399">
      <w:start w:val="1"/>
      <w:numFmt w:val="bullet"/>
      <w:suff w:val="tab"/>
      <w:lvlText w:val="o"/>
      <w:lvlJc w:val="left"/>
      <w:pPr>
        <w:ind w:hanging="360" w:left="1440"/>
      </w:pPr>
      <w:rPr>
        <w:rFonts w:ascii="Symbol" w:hAnsi="Symbol"/>
      </w:rPr>
    </w:lvl>
    <w:lvl w:ilvl="2" w:tplc="24AEDD83">
      <w:start w:val="1"/>
      <w:numFmt w:val="bullet"/>
      <w:suff w:val="tab"/>
      <w:lvlText w:val="·"/>
      <w:lvlJc w:val="left"/>
      <w:pPr>
        <w:ind w:hanging="360" w:left="2160"/>
      </w:pPr>
      <w:rPr>
        <w:rFonts w:ascii="Symbol" w:hAnsi="Symbol"/>
      </w:rPr>
    </w:lvl>
    <w:lvl w:ilvl="3" w:tplc="5DB31A9D">
      <w:start w:val="1"/>
      <w:numFmt w:val="bullet"/>
      <w:suff w:val="tab"/>
      <w:lvlText w:val="o"/>
      <w:lvlJc w:val="left"/>
      <w:pPr>
        <w:ind w:hanging="360" w:left="2880"/>
      </w:pPr>
      <w:rPr>
        <w:rFonts w:ascii="Symbol" w:hAnsi="Symbol"/>
      </w:rPr>
    </w:lvl>
    <w:lvl w:ilvl="4" w:tplc="607D8B31">
      <w:start w:val="1"/>
      <w:numFmt w:val="bullet"/>
      <w:suff w:val="tab"/>
      <w:lvlText w:val="·"/>
      <w:lvlJc w:val="left"/>
      <w:pPr>
        <w:ind w:hanging="360" w:left="3600"/>
      </w:pPr>
      <w:rPr>
        <w:rFonts w:ascii="Symbol" w:hAnsi="Symbol"/>
      </w:rPr>
    </w:lvl>
    <w:lvl w:ilvl="5" w:tplc="4CF7A803">
      <w:start w:val="1"/>
      <w:numFmt w:val="bullet"/>
      <w:suff w:val="tab"/>
      <w:lvlText w:val="o"/>
      <w:lvlJc w:val="left"/>
      <w:pPr>
        <w:ind w:hanging="360" w:left="4320"/>
      </w:pPr>
      <w:rPr>
        <w:rFonts w:ascii="Symbol" w:hAnsi="Symbol"/>
      </w:rPr>
    </w:lvl>
    <w:lvl w:ilvl="6" w:tplc="175742FD">
      <w:start w:val="1"/>
      <w:numFmt w:val="bullet"/>
      <w:suff w:val="tab"/>
      <w:lvlText w:val="·"/>
      <w:lvlJc w:val="left"/>
      <w:pPr>
        <w:ind w:hanging="360" w:left="5040"/>
      </w:pPr>
      <w:rPr>
        <w:rFonts w:ascii="Symbol" w:hAnsi="Symbol"/>
      </w:rPr>
    </w:lvl>
    <w:lvl w:ilvl="7" w:tplc="1352F99C">
      <w:start w:val="1"/>
      <w:numFmt w:val="bullet"/>
      <w:suff w:val="tab"/>
      <w:lvlText w:val="o"/>
      <w:lvlJc w:val="left"/>
      <w:pPr>
        <w:ind w:hanging="360" w:left="5760"/>
      </w:pPr>
      <w:rPr>
        <w:rFonts w:ascii="Symbol" w:hAnsi="Symbol"/>
      </w:rPr>
    </w:lvl>
    <w:lvl w:ilvl="8" w:tplc="6B1C7813">
      <w:start w:val="1"/>
      <w:numFmt w:val="bullet"/>
      <w:suff w:val="tab"/>
      <w:lvlText w:val="·"/>
      <w:lvlJc w:val="left"/>
      <w:pPr>
        <w:ind w:hanging="360" w:left="6480"/>
      </w:pPr>
      <w:rPr>
        <w:rFonts w:ascii="Symbol" w:hAnsi="Symbol"/>
      </w:rPr>
    </w:lvl>
  </w:abstractNum>
  <w:abstractNum w:abstractNumId="102">
    <w:nsid w:val="1CE72413"/>
    <w:multiLevelType w:val="hybridMultilevel"/>
    <w:lvl w:ilvl="0" w:tplc="3B44A2F3">
      <w:start w:val="1"/>
      <w:numFmt w:val="bullet"/>
      <w:suff w:val="tab"/>
      <w:lvlText w:val="·"/>
      <w:lvlJc w:val="left"/>
      <w:pPr>
        <w:ind w:hanging="360" w:left="720"/>
      </w:pPr>
      <w:rPr>
        <w:rFonts w:ascii="Symbol" w:hAnsi="Symbol" w:cs="Symbol" w:eastAsia="Symbol"/>
        <w:color w:val="auto"/>
      </w:rPr>
    </w:lvl>
    <w:lvl w:ilvl="1" w:tplc="786CA941">
      <w:start w:val="1"/>
      <w:numFmt w:val="bullet"/>
      <w:suff w:val="tab"/>
      <w:lvlText w:val="o"/>
      <w:lvlJc w:val="left"/>
      <w:pPr>
        <w:ind w:hanging="360" w:left="1440"/>
      </w:pPr>
      <w:rPr>
        <w:rFonts w:ascii="Symbol" w:hAnsi="Symbol"/>
      </w:rPr>
    </w:lvl>
    <w:lvl w:ilvl="2" w:tplc="6471945D">
      <w:start w:val="1"/>
      <w:numFmt w:val="bullet"/>
      <w:suff w:val="tab"/>
      <w:lvlText w:val="·"/>
      <w:lvlJc w:val="left"/>
      <w:pPr>
        <w:ind w:hanging="360" w:left="2160"/>
      </w:pPr>
      <w:rPr>
        <w:rFonts w:ascii="Symbol" w:hAnsi="Symbol"/>
      </w:rPr>
    </w:lvl>
    <w:lvl w:ilvl="3" w:tplc="0A36EEA7">
      <w:start w:val="1"/>
      <w:numFmt w:val="bullet"/>
      <w:suff w:val="tab"/>
      <w:lvlText w:val="o"/>
      <w:lvlJc w:val="left"/>
      <w:pPr>
        <w:ind w:hanging="360" w:left="2880"/>
      </w:pPr>
      <w:rPr>
        <w:rFonts w:ascii="Symbol" w:hAnsi="Symbol"/>
      </w:rPr>
    </w:lvl>
    <w:lvl w:ilvl="4" w:tplc="7FE0D9AD">
      <w:start w:val="1"/>
      <w:numFmt w:val="bullet"/>
      <w:suff w:val="tab"/>
      <w:lvlText w:val="·"/>
      <w:lvlJc w:val="left"/>
      <w:pPr>
        <w:ind w:hanging="360" w:left="3600"/>
      </w:pPr>
      <w:rPr>
        <w:rFonts w:ascii="Symbol" w:hAnsi="Symbol"/>
      </w:rPr>
    </w:lvl>
    <w:lvl w:ilvl="5" w:tplc="1D9FFA5F">
      <w:start w:val="1"/>
      <w:numFmt w:val="bullet"/>
      <w:suff w:val="tab"/>
      <w:lvlText w:val="o"/>
      <w:lvlJc w:val="left"/>
      <w:pPr>
        <w:ind w:hanging="360" w:left="4320"/>
      </w:pPr>
      <w:rPr>
        <w:rFonts w:ascii="Symbol" w:hAnsi="Symbol"/>
      </w:rPr>
    </w:lvl>
    <w:lvl w:ilvl="6" w:tplc="7EEA069C">
      <w:start w:val="1"/>
      <w:numFmt w:val="bullet"/>
      <w:suff w:val="tab"/>
      <w:lvlText w:val="·"/>
      <w:lvlJc w:val="left"/>
      <w:pPr>
        <w:ind w:hanging="360" w:left="5040"/>
      </w:pPr>
      <w:rPr>
        <w:rFonts w:ascii="Symbol" w:hAnsi="Symbol"/>
      </w:rPr>
    </w:lvl>
    <w:lvl w:ilvl="7" w:tplc="530B35CD">
      <w:start w:val="1"/>
      <w:numFmt w:val="bullet"/>
      <w:suff w:val="tab"/>
      <w:lvlText w:val="o"/>
      <w:lvlJc w:val="left"/>
      <w:pPr>
        <w:ind w:hanging="360" w:left="5760"/>
      </w:pPr>
      <w:rPr>
        <w:rFonts w:ascii="Symbol" w:hAnsi="Symbol"/>
      </w:rPr>
    </w:lvl>
    <w:lvl w:ilvl="8" w:tplc="10EFA3D4">
      <w:start w:val="1"/>
      <w:numFmt w:val="bullet"/>
      <w:suff w:val="tab"/>
      <w:lvlText w:val="·"/>
      <w:lvlJc w:val="left"/>
      <w:pPr>
        <w:ind w:hanging="360" w:left="6480"/>
      </w:pPr>
      <w:rPr>
        <w:rFonts w:ascii="Symbol" w:hAnsi="Symbol"/>
      </w:rPr>
    </w:lvl>
  </w:abstractNum>
  <w:abstractNum w:abstractNumId="103">
    <w:nsid w:val="04F48AA2"/>
    <w:multiLevelType w:val="hybridMultilevel"/>
    <w:lvl w:ilvl="0" w:tplc="0C597D47">
      <w:start w:val="1"/>
      <w:numFmt w:val="bullet"/>
      <w:suff w:val="tab"/>
      <w:lvlText w:val="·"/>
      <w:lvlJc w:val="left"/>
      <w:pPr>
        <w:ind w:hanging="360" w:left="720"/>
      </w:pPr>
      <w:rPr>
        <w:rFonts w:ascii="Symbol" w:hAnsi="Symbol" w:cs="Symbol" w:eastAsia="Symbol"/>
        <w:color w:val="auto"/>
      </w:rPr>
    </w:lvl>
    <w:lvl w:ilvl="1" w:tplc="0E9C54D3">
      <w:start w:val="1"/>
      <w:numFmt w:val="bullet"/>
      <w:suff w:val="tab"/>
      <w:lvlText w:val="o"/>
      <w:lvlJc w:val="left"/>
      <w:pPr>
        <w:ind w:hanging="360" w:left="1440"/>
      </w:pPr>
      <w:rPr>
        <w:rFonts w:ascii="Symbol" w:hAnsi="Symbol"/>
      </w:rPr>
    </w:lvl>
    <w:lvl w:ilvl="2" w:tplc="1D778473">
      <w:start w:val="1"/>
      <w:numFmt w:val="bullet"/>
      <w:suff w:val="tab"/>
      <w:lvlText w:val="·"/>
      <w:lvlJc w:val="left"/>
      <w:pPr>
        <w:ind w:hanging="360" w:left="2160"/>
      </w:pPr>
      <w:rPr>
        <w:rFonts w:ascii="Symbol" w:hAnsi="Symbol"/>
      </w:rPr>
    </w:lvl>
    <w:lvl w:ilvl="3" w:tplc="1B6B1611">
      <w:start w:val="1"/>
      <w:numFmt w:val="bullet"/>
      <w:suff w:val="tab"/>
      <w:lvlText w:val="o"/>
      <w:lvlJc w:val="left"/>
      <w:pPr>
        <w:ind w:hanging="360" w:left="2880"/>
      </w:pPr>
      <w:rPr>
        <w:rFonts w:ascii="Symbol" w:hAnsi="Symbol"/>
      </w:rPr>
    </w:lvl>
    <w:lvl w:ilvl="4" w:tplc="57EA07BD">
      <w:start w:val="1"/>
      <w:numFmt w:val="bullet"/>
      <w:suff w:val="tab"/>
      <w:lvlText w:val="·"/>
      <w:lvlJc w:val="left"/>
      <w:pPr>
        <w:ind w:hanging="360" w:left="3600"/>
      </w:pPr>
      <w:rPr>
        <w:rFonts w:ascii="Symbol" w:hAnsi="Symbol"/>
      </w:rPr>
    </w:lvl>
    <w:lvl w:ilvl="5" w:tplc="76A7DDBE">
      <w:start w:val="1"/>
      <w:numFmt w:val="bullet"/>
      <w:suff w:val="tab"/>
      <w:lvlText w:val="o"/>
      <w:lvlJc w:val="left"/>
      <w:pPr>
        <w:ind w:hanging="360" w:left="4320"/>
      </w:pPr>
      <w:rPr>
        <w:rFonts w:ascii="Symbol" w:hAnsi="Symbol"/>
      </w:rPr>
    </w:lvl>
    <w:lvl w:ilvl="6" w:tplc="7A831303">
      <w:start w:val="1"/>
      <w:numFmt w:val="bullet"/>
      <w:suff w:val="tab"/>
      <w:lvlText w:val="·"/>
      <w:lvlJc w:val="left"/>
      <w:pPr>
        <w:ind w:hanging="360" w:left="5040"/>
      </w:pPr>
      <w:rPr>
        <w:rFonts w:ascii="Symbol" w:hAnsi="Symbol"/>
      </w:rPr>
    </w:lvl>
    <w:lvl w:ilvl="7" w:tplc="0FCD49D7">
      <w:start w:val="1"/>
      <w:numFmt w:val="bullet"/>
      <w:suff w:val="tab"/>
      <w:lvlText w:val="o"/>
      <w:lvlJc w:val="left"/>
      <w:pPr>
        <w:ind w:hanging="360" w:left="5760"/>
      </w:pPr>
      <w:rPr>
        <w:rFonts w:ascii="Symbol" w:hAnsi="Symbol"/>
      </w:rPr>
    </w:lvl>
    <w:lvl w:ilvl="8" w:tplc="1E8BC67F">
      <w:start w:val="1"/>
      <w:numFmt w:val="bullet"/>
      <w:suff w:val="tab"/>
      <w:lvlText w:val="·"/>
      <w:lvlJc w:val="left"/>
      <w:pPr>
        <w:ind w:hanging="360" w:left="6480"/>
      </w:pPr>
      <w:rPr>
        <w:rFonts w:ascii="Symbol" w:hAnsi="Symbol"/>
      </w:rPr>
    </w:lvl>
  </w:abstractNum>
  <w:abstractNum w:abstractNumId="104">
    <w:nsid w:val="645F0012"/>
    <w:multiLevelType w:val="hybridMultilevel"/>
    <w:lvl w:ilvl="0" w:tplc="7762DFE1">
      <w:start w:val="1"/>
      <w:numFmt w:val="bullet"/>
      <w:suff w:val="tab"/>
      <w:lvlText w:val="·"/>
      <w:lvlJc w:val="left"/>
      <w:pPr>
        <w:ind w:hanging="360" w:left="720"/>
      </w:pPr>
      <w:rPr>
        <w:rFonts w:ascii="Symbol" w:hAnsi="Symbol" w:cs="Symbol" w:eastAsia="Symbol"/>
        <w:color w:val="auto"/>
      </w:rPr>
    </w:lvl>
    <w:lvl w:ilvl="1" w:tplc="26C1D0A3">
      <w:start w:val="1"/>
      <w:numFmt w:val="bullet"/>
      <w:suff w:val="tab"/>
      <w:lvlText w:val="o"/>
      <w:lvlJc w:val="left"/>
      <w:pPr>
        <w:ind w:hanging="360" w:left="1440"/>
      </w:pPr>
      <w:rPr>
        <w:rFonts w:ascii="Symbol" w:hAnsi="Symbol"/>
      </w:rPr>
    </w:lvl>
    <w:lvl w:ilvl="2" w:tplc="19771B45">
      <w:start w:val="1"/>
      <w:numFmt w:val="bullet"/>
      <w:suff w:val="tab"/>
      <w:lvlText w:val="·"/>
      <w:lvlJc w:val="left"/>
      <w:pPr>
        <w:ind w:hanging="360" w:left="2160"/>
      </w:pPr>
      <w:rPr>
        <w:rFonts w:ascii="Symbol" w:hAnsi="Symbol"/>
      </w:rPr>
    </w:lvl>
    <w:lvl w:ilvl="3" w:tplc="153682BB">
      <w:start w:val="1"/>
      <w:numFmt w:val="bullet"/>
      <w:suff w:val="tab"/>
      <w:lvlText w:val="o"/>
      <w:lvlJc w:val="left"/>
      <w:pPr>
        <w:ind w:hanging="360" w:left="2880"/>
      </w:pPr>
      <w:rPr>
        <w:rFonts w:ascii="Symbol" w:hAnsi="Symbol"/>
      </w:rPr>
    </w:lvl>
    <w:lvl w:ilvl="4" w:tplc="66B67503">
      <w:start w:val="1"/>
      <w:numFmt w:val="bullet"/>
      <w:suff w:val="tab"/>
      <w:lvlText w:val="·"/>
      <w:lvlJc w:val="left"/>
      <w:pPr>
        <w:ind w:hanging="360" w:left="3600"/>
      </w:pPr>
      <w:rPr>
        <w:rFonts w:ascii="Symbol" w:hAnsi="Symbol"/>
      </w:rPr>
    </w:lvl>
    <w:lvl w:ilvl="5" w:tplc="589AC7DC">
      <w:start w:val="1"/>
      <w:numFmt w:val="bullet"/>
      <w:suff w:val="tab"/>
      <w:lvlText w:val="o"/>
      <w:lvlJc w:val="left"/>
      <w:pPr>
        <w:ind w:hanging="360" w:left="4320"/>
      </w:pPr>
      <w:rPr>
        <w:rFonts w:ascii="Symbol" w:hAnsi="Symbol"/>
      </w:rPr>
    </w:lvl>
    <w:lvl w:ilvl="6" w:tplc="16D4126E">
      <w:start w:val="1"/>
      <w:numFmt w:val="bullet"/>
      <w:suff w:val="tab"/>
      <w:lvlText w:val="·"/>
      <w:lvlJc w:val="left"/>
      <w:pPr>
        <w:ind w:hanging="360" w:left="5040"/>
      </w:pPr>
      <w:rPr>
        <w:rFonts w:ascii="Symbol" w:hAnsi="Symbol"/>
      </w:rPr>
    </w:lvl>
    <w:lvl w:ilvl="7" w:tplc="7507CF1B">
      <w:start w:val="1"/>
      <w:numFmt w:val="bullet"/>
      <w:suff w:val="tab"/>
      <w:lvlText w:val="o"/>
      <w:lvlJc w:val="left"/>
      <w:pPr>
        <w:ind w:hanging="360" w:left="5760"/>
      </w:pPr>
      <w:rPr>
        <w:rFonts w:ascii="Symbol" w:hAnsi="Symbol"/>
      </w:rPr>
    </w:lvl>
    <w:lvl w:ilvl="8" w:tplc="3B7165FF">
      <w:start w:val="1"/>
      <w:numFmt w:val="bullet"/>
      <w:suff w:val="tab"/>
      <w:lvlText w:val="·"/>
      <w:lvlJc w:val="left"/>
      <w:pPr>
        <w:ind w:hanging="360" w:left="6480"/>
      </w:pPr>
      <w:rPr>
        <w:rFonts w:ascii="Symbol" w:hAnsi="Symbol"/>
      </w:rPr>
    </w:lvl>
  </w:abstractNum>
  <w:abstractNum w:abstractNumId="105">
    <w:nsid w:val="11BA4154"/>
    <w:multiLevelType w:val="hybridMultilevel"/>
    <w:lvl w:ilvl="0" w:tplc="1F1D388C">
      <w:start w:val="1"/>
      <w:numFmt w:val="bullet"/>
      <w:suff w:val="tab"/>
      <w:lvlText w:val="·"/>
      <w:lvlJc w:val="left"/>
      <w:pPr>
        <w:ind w:hanging="360" w:left="720"/>
      </w:pPr>
      <w:rPr>
        <w:rFonts w:ascii="Symbol" w:hAnsi="Symbol" w:cs="Symbol" w:eastAsia="Symbol"/>
        <w:color w:val="auto"/>
      </w:rPr>
    </w:lvl>
    <w:lvl w:ilvl="1" w:tplc="4233535A">
      <w:start w:val="1"/>
      <w:numFmt w:val="bullet"/>
      <w:suff w:val="tab"/>
      <w:lvlText w:val="o"/>
      <w:lvlJc w:val="left"/>
      <w:pPr>
        <w:ind w:hanging="360" w:left="1440"/>
      </w:pPr>
      <w:rPr>
        <w:rFonts w:ascii="Symbol" w:hAnsi="Symbol"/>
      </w:rPr>
    </w:lvl>
    <w:lvl w:ilvl="2" w:tplc="26A6EC3C">
      <w:start w:val="1"/>
      <w:numFmt w:val="bullet"/>
      <w:suff w:val="tab"/>
      <w:lvlText w:val="·"/>
      <w:lvlJc w:val="left"/>
      <w:pPr>
        <w:ind w:hanging="360" w:left="2160"/>
      </w:pPr>
      <w:rPr>
        <w:rFonts w:ascii="Symbol" w:hAnsi="Symbol"/>
      </w:rPr>
    </w:lvl>
    <w:lvl w:ilvl="3" w:tplc="08AFA1B3">
      <w:start w:val="1"/>
      <w:numFmt w:val="bullet"/>
      <w:suff w:val="tab"/>
      <w:lvlText w:val="o"/>
      <w:lvlJc w:val="left"/>
      <w:pPr>
        <w:ind w:hanging="360" w:left="2880"/>
      </w:pPr>
      <w:rPr>
        <w:rFonts w:ascii="Symbol" w:hAnsi="Symbol"/>
      </w:rPr>
    </w:lvl>
    <w:lvl w:ilvl="4" w:tplc="44086658">
      <w:start w:val="1"/>
      <w:numFmt w:val="bullet"/>
      <w:suff w:val="tab"/>
      <w:lvlText w:val="·"/>
      <w:lvlJc w:val="left"/>
      <w:pPr>
        <w:ind w:hanging="360" w:left="3600"/>
      </w:pPr>
      <w:rPr>
        <w:rFonts w:ascii="Symbol" w:hAnsi="Symbol"/>
      </w:rPr>
    </w:lvl>
    <w:lvl w:ilvl="5" w:tplc="4ADFC116">
      <w:start w:val="1"/>
      <w:numFmt w:val="bullet"/>
      <w:suff w:val="tab"/>
      <w:lvlText w:val="o"/>
      <w:lvlJc w:val="left"/>
      <w:pPr>
        <w:ind w:hanging="360" w:left="4320"/>
      </w:pPr>
      <w:rPr>
        <w:rFonts w:ascii="Symbol" w:hAnsi="Symbol"/>
      </w:rPr>
    </w:lvl>
    <w:lvl w:ilvl="6" w:tplc="6ABC7B74">
      <w:start w:val="1"/>
      <w:numFmt w:val="bullet"/>
      <w:suff w:val="tab"/>
      <w:lvlText w:val="·"/>
      <w:lvlJc w:val="left"/>
      <w:pPr>
        <w:ind w:hanging="360" w:left="5040"/>
      </w:pPr>
      <w:rPr>
        <w:rFonts w:ascii="Symbol" w:hAnsi="Symbol"/>
      </w:rPr>
    </w:lvl>
    <w:lvl w:ilvl="7" w:tplc="6BD75830">
      <w:start w:val="1"/>
      <w:numFmt w:val="bullet"/>
      <w:suff w:val="tab"/>
      <w:lvlText w:val="o"/>
      <w:lvlJc w:val="left"/>
      <w:pPr>
        <w:ind w:hanging="360" w:left="5760"/>
      </w:pPr>
      <w:rPr>
        <w:rFonts w:ascii="Symbol" w:hAnsi="Symbol"/>
      </w:rPr>
    </w:lvl>
    <w:lvl w:ilvl="8" w:tplc="36D46A10">
      <w:start w:val="1"/>
      <w:numFmt w:val="bullet"/>
      <w:suff w:val="tab"/>
      <w:lvlText w:val="·"/>
      <w:lvlJc w:val="left"/>
      <w:pPr>
        <w:ind w:hanging="360" w:left="6480"/>
      </w:pPr>
      <w:rPr>
        <w:rFonts w:ascii="Symbol" w:hAnsi="Symbol"/>
      </w:rPr>
    </w:lvl>
  </w:abstractNum>
  <w:abstractNum w:abstractNumId="106">
    <w:nsid w:val="6DB2E1BF"/>
    <w:multiLevelType w:val="hybridMultilevel"/>
    <w:lvl w:ilvl="0" w:tplc="0421950F">
      <w:start w:val="1"/>
      <w:numFmt w:val="bullet"/>
      <w:suff w:val="tab"/>
      <w:lvlText w:val="·"/>
      <w:lvlJc w:val="left"/>
      <w:pPr>
        <w:ind w:hanging="360" w:left="720"/>
      </w:pPr>
      <w:rPr>
        <w:rFonts w:ascii="Symbol" w:hAnsi="Symbol" w:cs="Symbol" w:eastAsia="Symbol"/>
        <w:color w:val="auto"/>
      </w:rPr>
    </w:lvl>
    <w:lvl w:ilvl="1" w:tplc="37378AAD">
      <w:start w:val="1"/>
      <w:numFmt w:val="bullet"/>
      <w:suff w:val="tab"/>
      <w:lvlText w:val="o"/>
      <w:lvlJc w:val="left"/>
      <w:pPr>
        <w:ind w:hanging="360" w:left="1440"/>
      </w:pPr>
      <w:rPr>
        <w:rFonts w:ascii="Symbol" w:hAnsi="Symbol"/>
      </w:rPr>
    </w:lvl>
    <w:lvl w:ilvl="2" w:tplc="2220D08A">
      <w:start w:val="1"/>
      <w:numFmt w:val="bullet"/>
      <w:suff w:val="tab"/>
      <w:lvlText w:val="·"/>
      <w:lvlJc w:val="left"/>
      <w:pPr>
        <w:ind w:hanging="360" w:left="2160"/>
      </w:pPr>
      <w:rPr>
        <w:rFonts w:ascii="Symbol" w:hAnsi="Symbol"/>
      </w:rPr>
    </w:lvl>
    <w:lvl w:ilvl="3" w:tplc="01BF7674">
      <w:start w:val="1"/>
      <w:numFmt w:val="bullet"/>
      <w:suff w:val="tab"/>
      <w:lvlText w:val="o"/>
      <w:lvlJc w:val="left"/>
      <w:pPr>
        <w:ind w:hanging="360" w:left="2880"/>
      </w:pPr>
      <w:rPr>
        <w:rFonts w:ascii="Symbol" w:hAnsi="Symbol"/>
      </w:rPr>
    </w:lvl>
    <w:lvl w:ilvl="4" w:tplc="6C8317F8">
      <w:start w:val="1"/>
      <w:numFmt w:val="bullet"/>
      <w:suff w:val="tab"/>
      <w:lvlText w:val="·"/>
      <w:lvlJc w:val="left"/>
      <w:pPr>
        <w:ind w:hanging="360" w:left="3600"/>
      </w:pPr>
      <w:rPr>
        <w:rFonts w:ascii="Symbol" w:hAnsi="Symbol"/>
      </w:rPr>
    </w:lvl>
    <w:lvl w:ilvl="5" w:tplc="14E4F5CA">
      <w:start w:val="1"/>
      <w:numFmt w:val="bullet"/>
      <w:suff w:val="tab"/>
      <w:lvlText w:val="o"/>
      <w:lvlJc w:val="left"/>
      <w:pPr>
        <w:ind w:hanging="360" w:left="4320"/>
      </w:pPr>
      <w:rPr>
        <w:rFonts w:ascii="Symbol" w:hAnsi="Symbol"/>
      </w:rPr>
    </w:lvl>
    <w:lvl w:ilvl="6" w:tplc="76026663">
      <w:start w:val="1"/>
      <w:numFmt w:val="bullet"/>
      <w:suff w:val="tab"/>
      <w:lvlText w:val="·"/>
      <w:lvlJc w:val="left"/>
      <w:pPr>
        <w:ind w:hanging="360" w:left="5040"/>
      </w:pPr>
      <w:rPr>
        <w:rFonts w:ascii="Symbol" w:hAnsi="Symbol"/>
      </w:rPr>
    </w:lvl>
    <w:lvl w:ilvl="7" w:tplc="2D7F2609">
      <w:start w:val="1"/>
      <w:numFmt w:val="bullet"/>
      <w:suff w:val="tab"/>
      <w:lvlText w:val="o"/>
      <w:lvlJc w:val="left"/>
      <w:pPr>
        <w:ind w:hanging="360" w:left="5760"/>
      </w:pPr>
      <w:rPr>
        <w:rFonts w:ascii="Symbol" w:hAnsi="Symbol"/>
      </w:rPr>
    </w:lvl>
    <w:lvl w:ilvl="8" w:tplc="2EC7CF1A">
      <w:start w:val="1"/>
      <w:numFmt w:val="bullet"/>
      <w:suff w:val="tab"/>
      <w:lvlText w:val="·"/>
      <w:lvlJc w:val="left"/>
      <w:pPr>
        <w:ind w:hanging="360" w:left="6480"/>
      </w:pPr>
      <w:rPr>
        <w:rFonts w:ascii="Symbol" w:hAnsi="Symbol"/>
      </w:rPr>
    </w:lvl>
  </w:abstractNum>
  <w:abstractNum w:abstractNumId="107">
    <w:nsid w:val="76D42001"/>
    <w:multiLevelType w:val="hybridMultilevel"/>
    <w:lvl w:ilvl="0" w:tplc="0E478940">
      <w:start w:val="1"/>
      <w:numFmt w:val="bullet"/>
      <w:suff w:val="tab"/>
      <w:lvlText w:val="·"/>
      <w:lvlJc w:val="left"/>
      <w:pPr>
        <w:ind w:hanging="360" w:left="720"/>
      </w:pPr>
      <w:rPr>
        <w:rFonts w:ascii="Symbol" w:hAnsi="Symbol" w:cs="Symbol" w:eastAsia="Symbol"/>
        <w:color w:val="auto"/>
      </w:rPr>
    </w:lvl>
    <w:lvl w:ilvl="1" w:tplc="510129CF">
      <w:start w:val="1"/>
      <w:numFmt w:val="bullet"/>
      <w:suff w:val="tab"/>
      <w:lvlText w:val="o"/>
      <w:lvlJc w:val="left"/>
      <w:pPr>
        <w:ind w:hanging="360" w:left="1440"/>
      </w:pPr>
      <w:rPr>
        <w:rFonts w:ascii="Symbol" w:hAnsi="Symbol"/>
      </w:rPr>
    </w:lvl>
    <w:lvl w:ilvl="2" w:tplc="704D2F41">
      <w:start w:val="1"/>
      <w:numFmt w:val="bullet"/>
      <w:suff w:val="tab"/>
      <w:lvlText w:val="·"/>
      <w:lvlJc w:val="left"/>
      <w:pPr>
        <w:ind w:hanging="360" w:left="2160"/>
      </w:pPr>
      <w:rPr>
        <w:rFonts w:ascii="Symbol" w:hAnsi="Symbol"/>
      </w:rPr>
    </w:lvl>
    <w:lvl w:ilvl="3" w:tplc="50AB8B3A">
      <w:start w:val="1"/>
      <w:numFmt w:val="bullet"/>
      <w:suff w:val="tab"/>
      <w:lvlText w:val="o"/>
      <w:lvlJc w:val="left"/>
      <w:pPr>
        <w:ind w:hanging="360" w:left="2880"/>
      </w:pPr>
      <w:rPr>
        <w:rFonts w:ascii="Symbol" w:hAnsi="Symbol"/>
      </w:rPr>
    </w:lvl>
    <w:lvl w:ilvl="4" w:tplc="152A819B">
      <w:start w:val="1"/>
      <w:numFmt w:val="bullet"/>
      <w:suff w:val="tab"/>
      <w:lvlText w:val="·"/>
      <w:lvlJc w:val="left"/>
      <w:pPr>
        <w:ind w:hanging="360" w:left="3600"/>
      </w:pPr>
      <w:rPr>
        <w:rFonts w:ascii="Symbol" w:hAnsi="Symbol"/>
      </w:rPr>
    </w:lvl>
    <w:lvl w:ilvl="5" w:tplc="73D3371A">
      <w:start w:val="1"/>
      <w:numFmt w:val="bullet"/>
      <w:suff w:val="tab"/>
      <w:lvlText w:val="o"/>
      <w:lvlJc w:val="left"/>
      <w:pPr>
        <w:ind w:hanging="360" w:left="4320"/>
      </w:pPr>
      <w:rPr>
        <w:rFonts w:ascii="Symbol" w:hAnsi="Symbol"/>
      </w:rPr>
    </w:lvl>
    <w:lvl w:ilvl="6" w:tplc="76B14DC6">
      <w:start w:val="1"/>
      <w:numFmt w:val="bullet"/>
      <w:suff w:val="tab"/>
      <w:lvlText w:val="·"/>
      <w:lvlJc w:val="left"/>
      <w:pPr>
        <w:ind w:hanging="360" w:left="5040"/>
      </w:pPr>
      <w:rPr>
        <w:rFonts w:ascii="Symbol" w:hAnsi="Symbol"/>
      </w:rPr>
    </w:lvl>
    <w:lvl w:ilvl="7" w:tplc="625B70F0">
      <w:start w:val="1"/>
      <w:numFmt w:val="bullet"/>
      <w:suff w:val="tab"/>
      <w:lvlText w:val="o"/>
      <w:lvlJc w:val="left"/>
      <w:pPr>
        <w:ind w:hanging="360" w:left="5760"/>
      </w:pPr>
      <w:rPr>
        <w:rFonts w:ascii="Symbol" w:hAnsi="Symbol"/>
      </w:rPr>
    </w:lvl>
    <w:lvl w:ilvl="8" w:tplc="028C3EE2">
      <w:start w:val="1"/>
      <w:numFmt w:val="bullet"/>
      <w:suff w:val="tab"/>
      <w:lvlText w:val="·"/>
      <w:lvlJc w:val="left"/>
      <w:pPr>
        <w:ind w:hanging="360" w:left="6480"/>
      </w:pPr>
      <w:rPr>
        <w:rFonts w:ascii="Symbol" w:hAnsi="Symbol"/>
      </w:rPr>
    </w:lvl>
  </w:abstractNum>
  <w:abstractNum w:abstractNumId="108">
    <w:nsid w:val="72B5C6AB"/>
    <w:multiLevelType w:val="hybridMultilevel"/>
    <w:lvl w:ilvl="0" w:tplc="150E0451">
      <w:start w:val="1"/>
      <w:numFmt w:val="bullet"/>
      <w:suff w:val="tab"/>
      <w:lvlText w:val="·"/>
      <w:lvlJc w:val="left"/>
      <w:pPr>
        <w:ind w:hanging="360" w:left="720"/>
      </w:pPr>
      <w:rPr>
        <w:rFonts w:ascii="Symbol" w:hAnsi="Symbol" w:cs="Symbol" w:eastAsia="Symbol"/>
        <w:color w:val="auto"/>
      </w:rPr>
    </w:lvl>
    <w:lvl w:ilvl="1" w:tplc="2852E3D7">
      <w:start w:val="1"/>
      <w:numFmt w:val="bullet"/>
      <w:suff w:val="tab"/>
      <w:lvlText w:val="o"/>
      <w:lvlJc w:val="left"/>
      <w:pPr>
        <w:ind w:hanging="360" w:left="1440"/>
      </w:pPr>
      <w:rPr>
        <w:rFonts w:ascii="Symbol" w:hAnsi="Symbol"/>
      </w:rPr>
    </w:lvl>
    <w:lvl w:ilvl="2" w:tplc="61938026">
      <w:start w:val="1"/>
      <w:numFmt w:val="bullet"/>
      <w:suff w:val="tab"/>
      <w:lvlText w:val="·"/>
      <w:lvlJc w:val="left"/>
      <w:pPr>
        <w:ind w:hanging="360" w:left="2160"/>
      </w:pPr>
      <w:rPr>
        <w:rFonts w:ascii="Symbol" w:hAnsi="Symbol"/>
      </w:rPr>
    </w:lvl>
    <w:lvl w:ilvl="3" w:tplc="6272010A">
      <w:start w:val="1"/>
      <w:numFmt w:val="bullet"/>
      <w:suff w:val="tab"/>
      <w:lvlText w:val="o"/>
      <w:lvlJc w:val="left"/>
      <w:pPr>
        <w:ind w:hanging="360" w:left="2880"/>
      </w:pPr>
      <w:rPr>
        <w:rFonts w:ascii="Symbol" w:hAnsi="Symbol"/>
      </w:rPr>
    </w:lvl>
    <w:lvl w:ilvl="4" w:tplc="4BA2DCCE">
      <w:start w:val="1"/>
      <w:numFmt w:val="bullet"/>
      <w:suff w:val="tab"/>
      <w:lvlText w:val="·"/>
      <w:lvlJc w:val="left"/>
      <w:pPr>
        <w:ind w:hanging="360" w:left="3600"/>
      </w:pPr>
      <w:rPr>
        <w:rFonts w:ascii="Symbol" w:hAnsi="Symbol"/>
      </w:rPr>
    </w:lvl>
    <w:lvl w:ilvl="5" w:tplc="47E26A6E">
      <w:start w:val="1"/>
      <w:numFmt w:val="bullet"/>
      <w:suff w:val="tab"/>
      <w:lvlText w:val="o"/>
      <w:lvlJc w:val="left"/>
      <w:pPr>
        <w:ind w:hanging="360" w:left="4320"/>
      </w:pPr>
      <w:rPr>
        <w:rFonts w:ascii="Symbol" w:hAnsi="Symbol"/>
      </w:rPr>
    </w:lvl>
    <w:lvl w:ilvl="6" w:tplc="6542FBC0">
      <w:start w:val="1"/>
      <w:numFmt w:val="bullet"/>
      <w:suff w:val="tab"/>
      <w:lvlText w:val="·"/>
      <w:lvlJc w:val="left"/>
      <w:pPr>
        <w:ind w:hanging="360" w:left="5040"/>
      </w:pPr>
      <w:rPr>
        <w:rFonts w:ascii="Symbol" w:hAnsi="Symbol"/>
      </w:rPr>
    </w:lvl>
    <w:lvl w:ilvl="7" w:tplc="768EE42B">
      <w:start w:val="1"/>
      <w:numFmt w:val="bullet"/>
      <w:suff w:val="tab"/>
      <w:lvlText w:val="o"/>
      <w:lvlJc w:val="left"/>
      <w:pPr>
        <w:ind w:hanging="360" w:left="5760"/>
      </w:pPr>
      <w:rPr>
        <w:rFonts w:ascii="Symbol" w:hAnsi="Symbol"/>
      </w:rPr>
    </w:lvl>
    <w:lvl w:ilvl="8" w:tplc="4228C9F4">
      <w:start w:val="1"/>
      <w:numFmt w:val="bullet"/>
      <w:suff w:val="tab"/>
      <w:lvlText w:val="·"/>
      <w:lvlJc w:val="left"/>
      <w:pPr>
        <w:ind w:hanging="360" w:left="6480"/>
      </w:pPr>
      <w:rPr>
        <w:rFonts w:ascii="Symbol" w:hAnsi="Symbol"/>
      </w:rPr>
    </w:lvl>
  </w:abstractNum>
  <w:abstractNum w:abstractNumId="109">
    <w:nsid w:val="00BF5177"/>
    <w:multiLevelType w:val="hybridMultilevel"/>
    <w:lvl w:ilvl="0" w:tplc="399F94F8">
      <w:start w:val="1"/>
      <w:numFmt w:val="bullet"/>
      <w:suff w:val="tab"/>
      <w:lvlText w:val="·"/>
      <w:lvlJc w:val="left"/>
      <w:pPr>
        <w:ind w:hanging="360" w:left="720"/>
      </w:pPr>
      <w:rPr>
        <w:rFonts w:ascii="Symbol" w:hAnsi="Symbol" w:cs="Symbol" w:eastAsia="Symbol"/>
        <w:color w:val="auto"/>
      </w:rPr>
    </w:lvl>
    <w:lvl w:ilvl="1" w:tplc="75E04A35">
      <w:start w:val="1"/>
      <w:numFmt w:val="bullet"/>
      <w:suff w:val="tab"/>
      <w:lvlText w:val="o"/>
      <w:lvlJc w:val="left"/>
      <w:pPr>
        <w:ind w:hanging="360" w:left="1440"/>
      </w:pPr>
      <w:rPr>
        <w:rFonts w:ascii="Symbol" w:hAnsi="Symbol"/>
      </w:rPr>
    </w:lvl>
    <w:lvl w:ilvl="2" w:tplc="71F703F6">
      <w:start w:val="1"/>
      <w:numFmt w:val="bullet"/>
      <w:suff w:val="tab"/>
      <w:lvlText w:val="·"/>
      <w:lvlJc w:val="left"/>
      <w:pPr>
        <w:ind w:hanging="360" w:left="2160"/>
      </w:pPr>
      <w:rPr>
        <w:rFonts w:ascii="Symbol" w:hAnsi="Symbol"/>
      </w:rPr>
    </w:lvl>
    <w:lvl w:ilvl="3" w:tplc="0721F1F0">
      <w:start w:val="1"/>
      <w:numFmt w:val="bullet"/>
      <w:suff w:val="tab"/>
      <w:lvlText w:val="o"/>
      <w:lvlJc w:val="left"/>
      <w:pPr>
        <w:ind w:hanging="360" w:left="2880"/>
      </w:pPr>
      <w:rPr>
        <w:rFonts w:ascii="Symbol" w:hAnsi="Symbol"/>
      </w:rPr>
    </w:lvl>
    <w:lvl w:ilvl="4" w:tplc="2E673391">
      <w:start w:val="1"/>
      <w:numFmt w:val="bullet"/>
      <w:suff w:val="tab"/>
      <w:lvlText w:val="·"/>
      <w:lvlJc w:val="left"/>
      <w:pPr>
        <w:ind w:hanging="360" w:left="3600"/>
      </w:pPr>
      <w:rPr>
        <w:rFonts w:ascii="Symbol" w:hAnsi="Symbol"/>
      </w:rPr>
    </w:lvl>
    <w:lvl w:ilvl="5" w:tplc="34A8867C">
      <w:start w:val="1"/>
      <w:numFmt w:val="bullet"/>
      <w:suff w:val="tab"/>
      <w:lvlText w:val="o"/>
      <w:lvlJc w:val="left"/>
      <w:pPr>
        <w:ind w:hanging="360" w:left="4320"/>
      </w:pPr>
      <w:rPr>
        <w:rFonts w:ascii="Symbol" w:hAnsi="Symbol"/>
      </w:rPr>
    </w:lvl>
    <w:lvl w:ilvl="6" w:tplc="3F267584">
      <w:start w:val="1"/>
      <w:numFmt w:val="bullet"/>
      <w:suff w:val="tab"/>
      <w:lvlText w:val="·"/>
      <w:lvlJc w:val="left"/>
      <w:pPr>
        <w:ind w:hanging="360" w:left="5040"/>
      </w:pPr>
      <w:rPr>
        <w:rFonts w:ascii="Symbol" w:hAnsi="Symbol"/>
      </w:rPr>
    </w:lvl>
    <w:lvl w:ilvl="7" w:tplc="68B34EDC">
      <w:start w:val="1"/>
      <w:numFmt w:val="bullet"/>
      <w:suff w:val="tab"/>
      <w:lvlText w:val="o"/>
      <w:lvlJc w:val="left"/>
      <w:pPr>
        <w:ind w:hanging="360" w:left="5760"/>
      </w:pPr>
      <w:rPr>
        <w:rFonts w:ascii="Symbol" w:hAnsi="Symbol"/>
      </w:rPr>
    </w:lvl>
    <w:lvl w:ilvl="8" w:tplc="193D1B53">
      <w:start w:val="1"/>
      <w:numFmt w:val="bullet"/>
      <w:suff w:val="tab"/>
      <w:lvlText w:val="·"/>
      <w:lvlJc w:val="left"/>
      <w:pPr>
        <w:ind w:hanging="360" w:left="6480"/>
      </w:pPr>
      <w:rPr>
        <w:rFonts w:ascii="Symbol" w:hAnsi="Symbol"/>
      </w:rPr>
    </w:lvl>
  </w:abstractNum>
  <w:abstractNum w:abstractNumId="110">
    <w:nsid w:val="0B3B4290"/>
    <w:multiLevelType w:val="hybridMultilevel"/>
    <w:lvl w:ilvl="0" w:tplc="343A3965">
      <w:start w:val="1"/>
      <w:numFmt w:val="bullet"/>
      <w:suff w:val="tab"/>
      <w:lvlText w:val="·"/>
      <w:lvlJc w:val="left"/>
      <w:pPr>
        <w:ind w:hanging="360" w:left="720"/>
      </w:pPr>
      <w:rPr>
        <w:rFonts w:ascii="Symbol" w:hAnsi="Symbol" w:cs="Symbol" w:eastAsia="Symbol"/>
        <w:color w:val="auto"/>
      </w:rPr>
    </w:lvl>
    <w:lvl w:ilvl="1" w:tplc="34882BBB">
      <w:start w:val="1"/>
      <w:numFmt w:val="bullet"/>
      <w:suff w:val="tab"/>
      <w:lvlText w:val="o"/>
      <w:lvlJc w:val="left"/>
      <w:pPr>
        <w:ind w:hanging="360" w:left="1440"/>
      </w:pPr>
      <w:rPr>
        <w:rFonts w:ascii="Symbol" w:hAnsi="Symbol"/>
      </w:rPr>
    </w:lvl>
    <w:lvl w:ilvl="2" w:tplc="0817243A">
      <w:start w:val="1"/>
      <w:numFmt w:val="bullet"/>
      <w:suff w:val="tab"/>
      <w:lvlText w:val="·"/>
      <w:lvlJc w:val="left"/>
      <w:pPr>
        <w:ind w:hanging="360" w:left="2160"/>
      </w:pPr>
      <w:rPr>
        <w:rFonts w:ascii="Symbol" w:hAnsi="Symbol"/>
      </w:rPr>
    </w:lvl>
    <w:lvl w:ilvl="3" w:tplc="31470062">
      <w:start w:val="1"/>
      <w:numFmt w:val="bullet"/>
      <w:suff w:val="tab"/>
      <w:lvlText w:val="o"/>
      <w:lvlJc w:val="left"/>
      <w:pPr>
        <w:ind w:hanging="360" w:left="2880"/>
      </w:pPr>
      <w:rPr>
        <w:rFonts w:ascii="Symbol" w:hAnsi="Symbol"/>
      </w:rPr>
    </w:lvl>
    <w:lvl w:ilvl="4" w:tplc="6E19C05C">
      <w:start w:val="1"/>
      <w:numFmt w:val="bullet"/>
      <w:suff w:val="tab"/>
      <w:lvlText w:val="·"/>
      <w:lvlJc w:val="left"/>
      <w:pPr>
        <w:ind w:hanging="360" w:left="3600"/>
      </w:pPr>
      <w:rPr>
        <w:rFonts w:ascii="Symbol" w:hAnsi="Symbol"/>
      </w:rPr>
    </w:lvl>
    <w:lvl w:ilvl="5" w:tplc="519D0D47">
      <w:start w:val="1"/>
      <w:numFmt w:val="bullet"/>
      <w:suff w:val="tab"/>
      <w:lvlText w:val="o"/>
      <w:lvlJc w:val="left"/>
      <w:pPr>
        <w:ind w:hanging="360" w:left="4320"/>
      </w:pPr>
      <w:rPr>
        <w:rFonts w:ascii="Symbol" w:hAnsi="Symbol"/>
      </w:rPr>
    </w:lvl>
    <w:lvl w:ilvl="6" w:tplc="3F811332">
      <w:start w:val="1"/>
      <w:numFmt w:val="bullet"/>
      <w:suff w:val="tab"/>
      <w:lvlText w:val="·"/>
      <w:lvlJc w:val="left"/>
      <w:pPr>
        <w:ind w:hanging="360" w:left="5040"/>
      </w:pPr>
      <w:rPr>
        <w:rFonts w:ascii="Symbol" w:hAnsi="Symbol"/>
      </w:rPr>
    </w:lvl>
    <w:lvl w:ilvl="7" w:tplc="2B6FEB92">
      <w:start w:val="1"/>
      <w:numFmt w:val="bullet"/>
      <w:suff w:val="tab"/>
      <w:lvlText w:val="o"/>
      <w:lvlJc w:val="left"/>
      <w:pPr>
        <w:ind w:hanging="360" w:left="5760"/>
      </w:pPr>
      <w:rPr>
        <w:rFonts w:ascii="Symbol" w:hAnsi="Symbol"/>
      </w:rPr>
    </w:lvl>
    <w:lvl w:ilvl="8" w:tplc="3EDC5077">
      <w:start w:val="1"/>
      <w:numFmt w:val="bullet"/>
      <w:suff w:val="tab"/>
      <w:lvlText w:val="·"/>
      <w:lvlJc w:val="left"/>
      <w:pPr>
        <w:ind w:hanging="360" w:left="6480"/>
      </w:pPr>
      <w:rPr>
        <w:rFonts w:ascii="Symbol" w:hAnsi="Symbol"/>
      </w:rPr>
    </w:lvl>
  </w:abstractNum>
  <w:abstractNum w:abstractNumId="111">
    <w:nsid w:val="68218646"/>
    <w:multiLevelType w:val="hybridMultilevel"/>
    <w:lvl w:ilvl="0" w:tplc="0598F50C">
      <w:start w:val="1"/>
      <w:numFmt w:val="bullet"/>
      <w:suff w:val="tab"/>
      <w:lvlText w:val="·"/>
      <w:lvlJc w:val="left"/>
      <w:pPr>
        <w:ind w:hanging="360" w:left="720"/>
      </w:pPr>
      <w:rPr>
        <w:rFonts w:ascii="Symbol" w:hAnsi="Symbol" w:cs="Symbol" w:eastAsia="Symbol"/>
        <w:color w:val="auto"/>
      </w:rPr>
    </w:lvl>
    <w:lvl w:ilvl="1" w:tplc="326F27BB">
      <w:start w:val="1"/>
      <w:numFmt w:val="bullet"/>
      <w:suff w:val="tab"/>
      <w:lvlText w:val="o"/>
      <w:lvlJc w:val="left"/>
      <w:pPr>
        <w:ind w:hanging="360" w:left="1440"/>
      </w:pPr>
      <w:rPr>
        <w:rFonts w:ascii="Symbol" w:hAnsi="Symbol"/>
      </w:rPr>
    </w:lvl>
    <w:lvl w:ilvl="2" w:tplc="7334D979">
      <w:start w:val="1"/>
      <w:numFmt w:val="bullet"/>
      <w:suff w:val="tab"/>
      <w:lvlText w:val="·"/>
      <w:lvlJc w:val="left"/>
      <w:pPr>
        <w:ind w:hanging="360" w:left="2160"/>
      </w:pPr>
      <w:rPr>
        <w:rFonts w:ascii="Symbol" w:hAnsi="Symbol"/>
      </w:rPr>
    </w:lvl>
    <w:lvl w:ilvl="3" w:tplc="4FC97BBF">
      <w:start w:val="1"/>
      <w:numFmt w:val="bullet"/>
      <w:suff w:val="tab"/>
      <w:lvlText w:val="o"/>
      <w:lvlJc w:val="left"/>
      <w:pPr>
        <w:ind w:hanging="360" w:left="2880"/>
      </w:pPr>
      <w:rPr>
        <w:rFonts w:ascii="Symbol" w:hAnsi="Symbol"/>
      </w:rPr>
    </w:lvl>
    <w:lvl w:ilvl="4" w:tplc="1510B34E">
      <w:start w:val="1"/>
      <w:numFmt w:val="bullet"/>
      <w:suff w:val="tab"/>
      <w:lvlText w:val="·"/>
      <w:lvlJc w:val="left"/>
      <w:pPr>
        <w:ind w:hanging="360" w:left="3600"/>
      </w:pPr>
      <w:rPr>
        <w:rFonts w:ascii="Symbol" w:hAnsi="Symbol"/>
      </w:rPr>
    </w:lvl>
    <w:lvl w:ilvl="5" w:tplc="671BC680">
      <w:start w:val="1"/>
      <w:numFmt w:val="bullet"/>
      <w:suff w:val="tab"/>
      <w:lvlText w:val="o"/>
      <w:lvlJc w:val="left"/>
      <w:pPr>
        <w:ind w:hanging="360" w:left="4320"/>
      </w:pPr>
      <w:rPr>
        <w:rFonts w:ascii="Symbol" w:hAnsi="Symbol"/>
      </w:rPr>
    </w:lvl>
    <w:lvl w:ilvl="6" w:tplc="13196A11">
      <w:start w:val="1"/>
      <w:numFmt w:val="bullet"/>
      <w:suff w:val="tab"/>
      <w:lvlText w:val="·"/>
      <w:lvlJc w:val="left"/>
      <w:pPr>
        <w:ind w:hanging="360" w:left="5040"/>
      </w:pPr>
      <w:rPr>
        <w:rFonts w:ascii="Symbol" w:hAnsi="Symbol"/>
      </w:rPr>
    </w:lvl>
    <w:lvl w:ilvl="7" w:tplc="5CC0F4D8">
      <w:start w:val="1"/>
      <w:numFmt w:val="bullet"/>
      <w:suff w:val="tab"/>
      <w:lvlText w:val="o"/>
      <w:lvlJc w:val="left"/>
      <w:pPr>
        <w:ind w:hanging="360" w:left="5760"/>
      </w:pPr>
      <w:rPr>
        <w:rFonts w:ascii="Symbol" w:hAnsi="Symbol"/>
      </w:rPr>
    </w:lvl>
    <w:lvl w:ilvl="8" w:tplc="54E27D68">
      <w:start w:val="1"/>
      <w:numFmt w:val="bullet"/>
      <w:suff w:val="tab"/>
      <w:lvlText w:val="·"/>
      <w:lvlJc w:val="left"/>
      <w:pPr>
        <w:ind w:hanging="360" w:left="6480"/>
      </w:pPr>
      <w:rPr>
        <w:rFonts w:ascii="Symbol" w:hAnsi="Symbol"/>
      </w:rPr>
    </w:lvl>
  </w:abstractNum>
  <w:abstractNum w:abstractNumId="112">
    <w:nsid w:val="22F05CE8"/>
    <w:multiLevelType w:val="hybridMultilevel"/>
    <w:lvl w:ilvl="0" w:tplc="4ABDC19F">
      <w:start w:val="1"/>
      <w:numFmt w:val="bullet"/>
      <w:suff w:val="tab"/>
      <w:lvlText w:val="·"/>
      <w:lvlJc w:val="left"/>
      <w:pPr>
        <w:ind w:hanging="360" w:left="720"/>
      </w:pPr>
      <w:rPr>
        <w:rFonts w:ascii="Symbol" w:hAnsi="Symbol" w:cs="Symbol" w:eastAsia="Symbol"/>
        <w:color w:val="auto"/>
      </w:rPr>
    </w:lvl>
    <w:lvl w:ilvl="1" w:tplc="6F6F56A5">
      <w:start w:val="1"/>
      <w:numFmt w:val="bullet"/>
      <w:suff w:val="tab"/>
      <w:lvlText w:val="o"/>
      <w:lvlJc w:val="left"/>
      <w:pPr>
        <w:ind w:hanging="360" w:left="1440"/>
      </w:pPr>
      <w:rPr>
        <w:rFonts w:ascii="Symbol" w:hAnsi="Symbol"/>
      </w:rPr>
    </w:lvl>
    <w:lvl w:ilvl="2" w:tplc="34C40D15">
      <w:start w:val="1"/>
      <w:numFmt w:val="bullet"/>
      <w:suff w:val="tab"/>
      <w:lvlText w:val="·"/>
      <w:lvlJc w:val="left"/>
      <w:pPr>
        <w:ind w:hanging="360" w:left="2160"/>
      </w:pPr>
      <w:rPr>
        <w:rFonts w:ascii="Symbol" w:hAnsi="Symbol"/>
      </w:rPr>
    </w:lvl>
    <w:lvl w:ilvl="3" w:tplc="2D2FD277">
      <w:start w:val="1"/>
      <w:numFmt w:val="bullet"/>
      <w:suff w:val="tab"/>
      <w:lvlText w:val="o"/>
      <w:lvlJc w:val="left"/>
      <w:pPr>
        <w:ind w:hanging="360" w:left="2880"/>
      </w:pPr>
      <w:rPr>
        <w:rFonts w:ascii="Symbol" w:hAnsi="Symbol"/>
      </w:rPr>
    </w:lvl>
    <w:lvl w:ilvl="4" w:tplc="6968EF0A">
      <w:start w:val="1"/>
      <w:numFmt w:val="bullet"/>
      <w:suff w:val="tab"/>
      <w:lvlText w:val="·"/>
      <w:lvlJc w:val="left"/>
      <w:pPr>
        <w:ind w:hanging="360" w:left="3600"/>
      </w:pPr>
      <w:rPr>
        <w:rFonts w:ascii="Symbol" w:hAnsi="Symbol"/>
      </w:rPr>
    </w:lvl>
    <w:lvl w:ilvl="5" w:tplc="1EA2B941">
      <w:start w:val="1"/>
      <w:numFmt w:val="bullet"/>
      <w:suff w:val="tab"/>
      <w:lvlText w:val="o"/>
      <w:lvlJc w:val="left"/>
      <w:pPr>
        <w:ind w:hanging="360" w:left="4320"/>
      </w:pPr>
      <w:rPr>
        <w:rFonts w:ascii="Symbol" w:hAnsi="Symbol"/>
      </w:rPr>
    </w:lvl>
    <w:lvl w:ilvl="6" w:tplc="55AEBAEA">
      <w:start w:val="1"/>
      <w:numFmt w:val="bullet"/>
      <w:suff w:val="tab"/>
      <w:lvlText w:val="·"/>
      <w:lvlJc w:val="left"/>
      <w:pPr>
        <w:ind w:hanging="360" w:left="5040"/>
      </w:pPr>
      <w:rPr>
        <w:rFonts w:ascii="Symbol" w:hAnsi="Symbol"/>
      </w:rPr>
    </w:lvl>
    <w:lvl w:ilvl="7" w:tplc="7A766312">
      <w:start w:val="1"/>
      <w:numFmt w:val="bullet"/>
      <w:suff w:val="tab"/>
      <w:lvlText w:val="o"/>
      <w:lvlJc w:val="left"/>
      <w:pPr>
        <w:ind w:hanging="360" w:left="5760"/>
      </w:pPr>
      <w:rPr>
        <w:rFonts w:ascii="Symbol" w:hAnsi="Symbol"/>
      </w:rPr>
    </w:lvl>
    <w:lvl w:ilvl="8" w:tplc="7A1BF262">
      <w:start w:val="1"/>
      <w:numFmt w:val="bullet"/>
      <w:suff w:val="tab"/>
      <w:lvlText w:val="·"/>
      <w:lvlJc w:val="left"/>
      <w:pPr>
        <w:ind w:hanging="360" w:left="6480"/>
      </w:pPr>
      <w:rPr>
        <w:rFonts w:ascii="Symbol" w:hAnsi="Symbol"/>
      </w:rPr>
    </w:lvl>
  </w:abstractNum>
  <w:abstractNum w:abstractNumId="113">
    <w:nsid w:val="5896D4F2"/>
    <w:multiLevelType w:val="hybridMultilevel"/>
    <w:lvl w:ilvl="0" w:tplc="47B639EB">
      <w:start w:val="1"/>
      <w:numFmt w:val="bullet"/>
      <w:suff w:val="tab"/>
      <w:lvlText w:val="·"/>
      <w:lvlJc w:val="left"/>
      <w:pPr>
        <w:ind w:hanging="360" w:left="720"/>
      </w:pPr>
      <w:rPr>
        <w:rFonts w:ascii="Symbol" w:hAnsi="Symbol" w:cs="Symbol" w:eastAsia="Symbol"/>
        <w:color w:val="auto"/>
      </w:rPr>
    </w:lvl>
    <w:lvl w:ilvl="1" w:tplc="3E7306E3">
      <w:start w:val="1"/>
      <w:numFmt w:val="bullet"/>
      <w:suff w:val="tab"/>
      <w:lvlText w:val="o"/>
      <w:lvlJc w:val="left"/>
      <w:pPr>
        <w:ind w:hanging="360" w:left="1440"/>
      </w:pPr>
      <w:rPr>
        <w:rFonts w:ascii="Symbol" w:hAnsi="Symbol"/>
      </w:rPr>
    </w:lvl>
    <w:lvl w:ilvl="2" w:tplc="2F27DFE0">
      <w:start w:val="1"/>
      <w:numFmt w:val="bullet"/>
      <w:suff w:val="tab"/>
      <w:lvlText w:val="·"/>
      <w:lvlJc w:val="left"/>
      <w:pPr>
        <w:ind w:hanging="360" w:left="2160"/>
      </w:pPr>
      <w:rPr>
        <w:rFonts w:ascii="Symbol" w:hAnsi="Symbol"/>
      </w:rPr>
    </w:lvl>
    <w:lvl w:ilvl="3" w:tplc="0431F08F">
      <w:start w:val="1"/>
      <w:numFmt w:val="bullet"/>
      <w:suff w:val="tab"/>
      <w:lvlText w:val="o"/>
      <w:lvlJc w:val="left"/>
      <w:pPr>
        <w:ind w:hanging="360" w:left="2880"/>
      </w:pPr>
      <w:rPr>
        <w:rFonts w:ascii="Symbol" w:hAnsi="Symbol"/>
      </w:rPr>
    </w:lvl>
    <w:lvl w:ilvl="4" w:tplc="342889C9">
      <w:start w:val="1"/>
      <w:numFmt w:val="bullet"/>
      <w:suff w:val="tab"/>
      <w:lvlText w:val="·"/>
      <w:lvlJc w:val="left"/>
      <w:pPr>
        <w:ind w:hanging="360" w:left="3600"/>
      </w:pPr>
      <w:rPr>
        <w:rFonts w:ascii="Symbol" w:hAnsi="Symbol"/>
      </w:rPr>
    </w:lvl>
    <w:lvl w:ilvl="5" w:tplc="0442099F">
      <w:start w:val="1"/>
      <w:numFmt w:val="bullet"/>
      <w:suff w:val="tab"/>
      <w:lvlText w:val="o"/>
      <w:lvlJc w:val="left"/>
      <w:pPr>
        <w:ind w:hanging="360" w:left="4320"/>
      </w:pPr>
      <w:rPr>
        <w:rFonts w:ascii="Symbol" w:hAnsi="Symbol"/>
      </w:rPr>
    </w:lvl>
    <w:lvl w:ilvl="6" w:tplc="28DB32D0">
      <w:start w:val="1"/>
      <w:numFmt w:val="bullet"/>
      <w:suff w:val="tab"/>
      <w:lvlText w:val="·"/>
      <w:lvlJc w:val="left"/>
      <w:pPr>
        <w:ind w:hanging="360" w:left="5040"/>
      </w:pPr>
      <w:rPr>
        <w:rFonts w:ascii="Symbol" w:hAnsi="Symbol"/>
      </w:rPr>
    </w:lvl>
    <w:lvl w:ilvl="7" w:tplc="1E485C41">
      <w:start w:val="1"/>
      <w:numFmt w:val="bullet"/>
      <w:suff w:val="tab"/>
      <w:lvlText w:val="o"/>
      <w:lvlJc w:val="left"/>
      <w:pPr>
        <w:ind w:hanging="360" w:left="5760"/>
      </w:pPr>
      <w:rPr>
        <w:rFonts w:ascii="Symbol" w:hAnsi="Symbol"/>
      </w:rPr>
    </w:lvl>
    <w:lvl w:ilvl="8" w:tplc="2C57B101">
      <w:start w:val="1"/>
      <w:numFmt w:val="bullet"/>
      <w:suff w:val="tab"/>
      <w:lvlText w:val="·"/>
      <w:lvlJc w:val="left"/>
      <w:pPr>
        <w:ind w:hanging="360" w:left="6480"/>
      </w:pPr>
      <w:rPr>
        <w:rFonts w:ascii="Symbol" w:hAnsi="Symbol"/>
      </w:rPr>
    </w:lvl>
  </w:abstractNum>
  <w:abstractNum w:abstractNumId="114">
    <w:nsid w:val="7BFEAC10"/>
    <w:multiLevelType w:val="hybridMultilevel"/>
    <w:lvl w:ilvl="0" w:tplc="75E793D1">
      <w:start w:val="1"/>
      <w:numFmt w:val="bullet"/>
      <w:suff w:val="tab"/>
      <w:lvlText w:val="·"/>
      <w:lvlJc w:val="left"/>
      <w:pPr>
        <w:ind w:hanging="360" w:left="720"/>
      </w:pPr>
      <w:rPr>
        <w:rFonts w:ascii="Symbol" w:hAnsi="Symbol" w:cs="Symbol" w:eastAsia="Symbol"/>
        <w:color w:val="auto"/>
      </w:rPr>
    </w:lvl>
    <w:lvl w:ilvl="1" w:tplc="724FAF9B">
      <w:start w:val="1"/>
      <w:numFmt w:val="bullet"/>
      <w:suff w:val="tab"/>
      <w:lvlText w:val="o"/>
      <w:lvlJc w:val="left"/>
      <w:pPr>
        <w:ind w:hanging="360" w:left="1440"/>
      </w:pPr>
      <w:rPr>
        <w:rFonts w:ascii="Symbol" w:hAnsi="Symbol"/>
      </w:rPr>
    </w:lvl>
    <w:lvl w:ilvl="2" w:tplc="659FF61F">
      <w:start w:val="1"/>
      <w:numFmt w:val="bullet"/>
      <w:suff w:val="tab"/>
      <w:lvlText w:val="·"/>
      <w:lvlJc w:val="left"/>
      <w:pPr>
        <w:ind w:hanging="360" w:left="2160"/>
      </w:pPr>
      <w:rPr>
        <w:rFonts w:ascii="Symbol" w:hAnsi="Symbol"/>
      </w:rPr>
    </w:lvl>
    <w:lvl w:ilvl="3" w:tplc="29052B8E">
      <w:start w:val="1"/>
      <w:numFmt w:val="bullet"/>
      <w:suff w:val="tab"/>
      <w:lvlText w:val="o"/>
      <w:lvlJc w:val="left"/>
      <w:pPr>
        <w:ind w:hanging="360" w:left="2880"/>
      </w:pPr>
      <w:rPr>
        <w:rFonts w:ascii="Symbol" w:hAnsi="Symbol"/>
      </w:rPr>
    </w:lvl>
    <w:lvl w:ilvl="4" w:tplc="0A04DD4F">
      <w:start w:val="1"/>
      <w:numFmt w:val="bullet"/>
      <w:suff w:val="tab"/>
      <w:lvlText w:val="·"/>
      <w:lvlJc w:val="left"/>
      <w:pPr>
        <w:ind w:hanging="360" w:left="3600"/>
      </w:pPr>
      <w:rPr>
        <w:rFonts w:ascii="Symbol" w:hAnsi="Symbol"/>
      </w:rPr>
    </w:lvl>
    <w:lvl w:ilvl="5" w:tplc="5EDEE004">
      <w:start w:val="1"/>
      <w:numFmt w:val="bullet"/>
      <w:suff w:val="tab"/>
      <w:lvlText w:val="o"/>
      <w:lvlJc w:val="left"/>
      <w:pPr>
        <w:ind w:hanging="360" w:left="4320"/>
      </w:pPr>
      <w:rPr>
        <w:rFonts w:ascii="Symbol" w:hAnsi="Symbol"/>
      </w:rPr>
    </w:lvl>
    <w:lvl w:ilvl="6" w:tplc="29BFFEF5">
      <w:start w:val="1"/>
      <w:numFmt w:val="bullet"/>
      <w:suff w:val="tab"/>
      <w:lvlText w:val="·"/>
      <w:lvlJc w:val="left"/>
      <w:pPr>
        <w:ind w:hanging="360" w:left="5040"/>
      </w:pPr>
      <w:rPr>
        <w:rFonts w:ascii="Symbol" w:hAnsi="Symbol"/>
      </w:rPr>
    </w:lvl>
    <w:lvl w:ilvl="7" w:tplc="0DDF3AD9">
      <w:start w:val="1"/>
      <w:numFmt w:val="bullet"/>
      <w:suff w:val="tab"/>
      <w:lvlText w:val="o"/>
      <w:lvlJc w:val="left"/>
      <w:pPr>
        <w:ind w:hanging="360" w:left="5760"/>
      </w:pPr>
      <w:rPr>
        <w:rFonts w:ascii="Symbol" w:hAnsi="Symbol"/>
      </w:rPr>
    </w:lvl>
    <w:lvl w:ilvl="8" w:tplc="4776A389">
      <w:start w:val="1"/>
      <w:numFmt w:val="bullet"/>
      <w:suff w:val="tab"/>
      <w:lvlText w:val="·"/>
      <w:lvlJc w:val="left"/>
      <w:pPr>
        <w:ind w:hanging="360" w:left="6480"/>
      </w:pPr>
      <w:rPr>
        <w:rFonts w:ascii="Symbol" w:hAnsi="Symbol"/>
      </w:rPr>
    </w:lvl>
  </w:abstractNum>
  <w:abstractNum w:abstractNumId="115">
    <w:nsid w:val="17E7369B"/>
    <w:multiLevelType w:val="hybridMultilevel"/>
    <w:lvl w:ilvl="0" w:tplc="77E63EB9">
      <w:start w:val="1"/>
      <w:numFmt w:val="bullet"/>
      <w:suff w:val="tab"/>
      <w:lvlText w:val="·"/>
      <w:lvlJc w:val="left"/>
      <w:pPr>
        <w:ind w:hanging="360" w:left="720"/>
      </w:pPr>
      <w:rPr>
        <w:rFonts w:ascii="Symbol" w:hAnsi="Symbol" w:cs="Symbol" w:eastAsia="Symbol"/>
        <w:color w:val="auto"/>
      </w:rPr>
    </w:lvl>
    <w:lvl w:ilvl="1" w:tplc="6C52F647">
      <w:start w:val="1"/>
      <w:numFmt w:val="bullet"/>
      <w:suff w:val="tab"/>
      <w:lvlText w:val="o"/>
      <w:lvlJc w:val="left"/>
      <w:pPr>
        <w:ind w:hanging="360" w:left="1440"/>
      </w:pPr>
      <w:rPr>
        <w:rFonts w:ascii="Symbol" w:hAnsi="Symbol"/>
      </w:rPr>
    </w:lvl>
    <w:lvl w:ilvl="2" w:tplc="489D5950">
      <w:start w:val="1"/>
      <w:numFmt w:val="bullet"/>
      <w:suff w:val="tab"/>
      <w:lvlText w:val="·"/>
      <w:lvlJc w:val="left"/>
      <w:pPr>
        <w:ind w:hanging="360" w:left="2160"/>
      </w:pPr>
      <w:rPr>
        <w:rFonts w:ascii="Symbol" w:hAnsi="Symbol"/>
      </w:rPr>
    </w:lvl>
    <w:lvl w:ilvl="3" w:tplc="452E0031">
      <w:start w:val="1"/>
      <w:numFmt w:val="bullet"/>
      <w:suff w:val="tab"/>
      <w:lvlText w:val="o"/>
      <w:lvlJc w:val="left"/>
      <w:pPr>
        <w:ind w:hanging="360" w:left="2880"/>
      </w:pPr>
      <w:rPr>
        <w:rFonts w:ascii="Symbol" w:hAnsi="Symbol"/>
      </w:rPr>
    </w:lvl>
    <w:lvl w:ilvl="4" w:tplc="67530EE6">
      <w:start w:val="1"/>
      <w:numFmt w:val="bullet"/>
      <w:suff w:val="tab"/>
      <w:lvlText w:val="·"/>
      <w:lvlJc w:val="left"/>
      <w:pPr>
        <w:ind w:hanging="360" w:left="3600"/>
      </w:pPr>
      <w:rPr>
        <w:rFonts w:ascii="Symbol" w:hAnsi="Symbol"/>
      </w:rPr>
    </w:lvl>
    <w:lvl w:ilvl="5" w:tplc="7EDBAFA5">
      <w:start w:val="1"/>
      <w:numFmt w:val="bullet"/>
      <w:suff w:val="tab"/>
      <w:lvlText w:val="o"/>
      <w:lvlJc w:val="left"/>
      <w:pPr>
        <w:ind w:hanging="360" w:left="4320"/>
      </w:pPr>
      <w:rPr>
        <w:rFonts w:ascii="Symbol" w:hAnsi="Symbol"/>
      </w:rPr>
    </w:lvl>
    <w:lvl w:ilvl="6" w:tplc="7BCC5D0A">
      <w:start w:val="1"/>
      <w:numFmt w:val="bullet"/>
      <w:suff w:val="tab"/>
      <w:lvlText w:val="·"/>
      <w:lvlJc w:val="left"/>
      <w:pPr>
        <w:ind w:hanging="360" w:left="5040"/>
      </w:pPr>
      <w:rPr>
        <w:rFonts w:ascii="Symbol" w:hAnsi="Symbol"/>
      </w:rPr>
    </w:lvl>
    <w:lvl w:ilvl="7" w:tplc="2505BADD">
      <w:start w:val="1"/>
      <w:numFmt w:val="bullet"/>
      <w:suff w:val="tab"/>
      <w:lvlText w:val="o"/>
      <w:lvlJc w:val="left"/>
      <w:pPr>
        <w:ind w:hanging="360" w:left="5760"/>
      </w:pPr>
      <w:rPr>
        <w:rFonts w:ascii="Symbol" w:hAnsi="Symbol"/>
      </w:rPr>
    </w:lvl>
    <w:lvl w:ilvl="8" w:tplc="466CAF17">
      <w:start w:val="1"/>
      <w:numFmt w:val="bullet"/>
      <w:suff w:val="tab"/>
      <w:lvlText w:val="·"/>
      <w:lvlJc w:val="left"/>
      <w:pPr>
        <w:ind w:hanging="360" w:left="6480"/>
      </w:pPr>
      <w:rPr>
        <w:rFonts w:ascii="Symbol" w:hAnsi="Symbol"/>
      </w:rPr>
    </w:lvl>
  </w:abstractNum>
  <w:abstractNum w:abstractNumId="116">
    <w:nsid w:val="58D71071"/>
    <w:multiLevelType w:val="hybridMultilevel"/>
    <w:lvl w:ilvl="0" w:tplc="5554F9C1">
      <w:start w:val="1"/>
      <w:numFmt w:val="bullet"/>
      <w:suff w:val="tab"/>
      <w:lvlText w:val="·"/>
      <w:lvlJc w:val="left"/>
      <w:pPr>
        <w:ind w:hanging="360" w:left="720"/>
      </w:pPr>
      <w:rPr>
        <w:rFonts w:ascii="Symbol" w:hAnsi="Symbol" w:cs="Symbol" w:eastAsia="Symbol"/>
        <w:color w:val="auto"/>
      </w:rPr>
    </w:lvl>
    <w:lvl w:ilvl="1" w:tplc="05F84A67">
      <w:start w:val="1"/>
      <w:numFmt w:val="bullet"/>
      <w:suff w:val="tab"/>
      <w:lvlText w:val="o"/>
      <w:lvlJc w:val="left"/>
      <w:pPr>
        <w:ind w:hanging="360" w:left="1440"/>
      </w:pPr>
      <w:rPr>
        <w:rFonts w:ascii="Symbol" w:hAnsi="Symbol"/>
      </w:rPr>
    </w:lvl>
    <w:lvl w:ilvl="2" w:tplc="49108255">
      <w:start w:val="1"/>
      <w:numFmt w:val="bullet"/>
      <w:suff w:val="tab"/>
      <w:lvlText w:val="·"/>
      <w:lvlJc w:val="left"/>
      <w:pPr>
        <w:ind w:hanging="360" w:left="2160"/>
      </w:pPr>
      <w:rPr>
        <w:rFonts w:ascii="Symbol" w:hAnsi="Symbol"/>
      </w:rPr>
    </w:lvl>
    <w:lvl w:ilvl="3" w:tplc="6B2EA2B0">
      <w:start w:val="1"/>
      <w:numFmt w:val="bullet"/>
      <w:suff w:val="tab"/>
      <w:lvlText w:val="o"/>
      <w:lvlJc w:val="left"/>
      <w:pPr>
        <w:ind w:hanging="360" w:left="2880"/>
      </w:pPr>
      <w:rPr>
        <w:rFonts w:ascii="Symbol" w:hAnsi="Symbol"/>
      </w:rPr>
    </w:lvl>
    <w:lvl w:ilvl="4" w:tplc="254CEA11">
      <w:start w:val="1"/>
      <w:numFmt w:val="bullet"/>
      <w:suff w:val="tab"/>
      <w:lvlText w:val="·"/>
      <w:lvlJc w:val="left"/>
      <w:pPr>
        <w:ind w:hanging="360" w:left="3600"/>
      </w:pPr>
      <w:rPr>
        <w:rFonts w:ascii="Symbol" w:hAnsi="Symbol"/>
      </w:rPr>
    </w:lvl>
    <w:lvl w:ilvl="5" w:tplc="37D83CBB">
      <w:start w:val="1"/>
      <w:numFmt w:val="bullet"/>
      <w:suff w:val="tab"/>
      <w:lvlText w:val="o"/>
      <w:lvlJc w:val="left"/>
      <w:pPr>
        <w:ind w:hanging="360" w:left="4320"/>
      </w:pPr>
      <w:rPr>
        <w:rFonts w:ascii="Symbol" w:hAnsi="Symbol"/>
      </w:rPr>
    </w:lvl>
    <w:lvl w:ilvl="6" w:tplc="65C26A68">
      <w:start w:val="1"/>
      <w:numFmt w:val="bullet"/>
      <w:suff w:val="tab"/>
      <w:lvlText w:val="·"/>
      <w:lvlJc w:val="left"/>
      <w:pPr>
        <w:ind w:hanging="360" w:left="5040"/>
      </w:pPr>
      <w:rPr>
        <w:rFonts w:ascii="Symbol" w:hAnsi="Symbol"/>
      </w:rPr>
    </w:lvl>
    <w:lvl w:ilvl="7" w:tplc="2365D84E">
      <w:start w:val="1"/>
      <w:numFmt w:val="bullet"/>
      <w:suff w:val="tab"/>
      <w:lvlText w:val="o"/>
      <w:lvlJc w:val="left"/>
      <w:pPr>
        <w:ind w:hanging="360" w:left="5760"/>
      </w:pPr>
      <w:rPr>
        <w:rFonts w:ascii="Symbol" w:hAnsi="Symbol"/>
      </w:rPr>
    </w:lvl>
    <w:lvl w:ilvl="8" w:tplc="6020772C">
      <w:start w:val="1"/>
      <w:numFmt w:val="bullet"/>
      <w:suff w:val="tab"/>
      <w:lvlText w:val="·"/>
      <w:lvlJc w:val="left"/>
      <w:pPr>
        <w:ind w:hanging="360" w:left="6480"/>
      </w:pPr>
      <w:rPr>
        <w:rFonts w:ascii="Symbol" w:hAnsi="Symbol"/>
      </w:rPr>
    </w:lvl>
  </w:abstractNum>
  <w:abstractNum w:abstractNumId="117">
    <w:nsid w:val="01749395"/>
    <w:multiLevelType w:val="hybridMultilevel"/>
    <w:lvl w:ilvl="0" w:tplc="27CBFAA1">
      <w:start w:val="1"/>
      <w:numFmt w:val="bullet"/>
      <w:suff w:val="tab"/>
      <w:lvlText w:val="·"/>
      <w:lvlJc w:val="left"/>
      <w:pPr>
        <w:ind w:hanging="360" w:left="720"/>
      </w:pPr>
      <w:rPr>
        <w:rFonts w:ascii="Symbol" w:hAnsi="Symbol" w:cs="Symbol" w:eastAsia="Symbol"/>
        <w:color w:val="auto"/>
      </w:rPr>
    </w:lvl>
    <w:lvl w:ilvl="1" w:tplc="3B619AD2">
      <w:start w:val="1"/>
      <w:numFmt w:val="bullet"/>
      <w:suff w:val="tab"/>
      <w:lvlText w:val="o"/>
      <w:lvlJc w:val="left"/>
      <w:pPr>
        <w:ind w:hanging="360" w:left="1440"/>
      </w:pPr>
      <w:rPr>
        <w:rFonts w:ascii="Symbol" w:hAnsi="Symbol"/>
      </w:rPr>
    </w:lvl>
    <w:lvl w:ilvl="2" w:tplc="4EBECEDB">
      <w:start w:val="1"/>
      <w:numFmt w:val="bullet"/>
      <w:suff w:val="tab"/>
      <w:lvlText w:val="·"/>
      <w:lvlJc w:val="left"/>
      <w:pPr>
        <w:ind w:hanging="360" w:left="2160"/>
      </w:pPr>
      <w:rPr>
        <w:rFonts w:ascii="Symbol" w:hAnsi="Symbol"/>
      </w:rPr>
    </w:lvl>
    <w:lvl w:ilvl="3" w:tplc="000A72BA">
      <w:start w:val="1"/>
      <w:numFmt w:val="bullet"/>
      <w:suff w:val="tab"/>
      <w:lvlText w:val="o"/>
      <w:lvlJc w:val="left"/>
      <w:pPr>
        <w:ind w:hanging="360" w:left="2880"/>
      </w:pPr>
      <w:rPr>
        <w:rFonts w:ascii="Symbol" w:hAnsi="Symbol"/>
      </w:rPr>
    </w:lvl>
    <w:lvl w:ilvl="4" w:tplc="103D4977">
      <w:start w:val="1"/>
      <w:numFmt w:val="bullet"/>
      <w:suff w:val="tab"/>
      <w:lvlText w:val="·"/>
      <w:lvlJc w:val="left"/>
      <w:pPr>
        <w:ind w:hanging="360" w:left="3600"/>
      </w:pPr>
      <w:rPr>
        <w:rFonts w:ascii="Symbol" w:hAnsi="Symbol"/>
      </w:rPr>
    </w:lvl>
    <w:lvl w:ilvl="5" w:tplc="5B270CFF">
      <w:start w:val="1"/>
      <w:numFmt w:val="bullet"/>
      <w:suff w:val="tab"/>
      <w:lvlText w:val="o"/>
      <w:lvlJc w:val="left"/>
      <w:pPr>
        <w:ind w:hanging="360" w:left="4320"/>
      </w:pPr>
      <w:rPr>
        <w:rFonts w:ascii="Symbol" w:hAnsi="Symbol"/>
      </w:rPr>
    </w:lvl>
    <w:lvl w:ilvl="6" w:tplc="6B6D1856">
      <w:start w:val="1"/>
      <w:numFmt w:val="bullet"/>
      <w:suff w:val="tab"/>
      <w:lvlText w:val="·"/>
      <w:lvlJc w:val="left"/>
      <w:pPr>
        <w:ind w:hanging="360" w:left="5040"/>
      </w:pPr>
      <w:rPr>
        <w:rFonts w:ascii="Symbol" w:hAnsi="Symbol"/>
      </w:rPr>
    </w:lvl>
    <w:lvl w:ilvl="7" w:tplc="341ABA17">
      <w:start w:val="1"/>
      <w:numFmt w:val="bullet"/>
      <w:suff w:val="tab"/>
      <w:lvlText w:val="o"/>
      <w:lvlJc w:val="left"/>
      <w:pPr>
        <w:ind w:hanging="360" w:left="5760"/>
      </w:pPr>
      <w:rPr>
        <w:rFonts w:ascii="Symbol" w:hAnsi="Symbol"/>
      </w:rPr>
    </w:lvl>
    <w:lvl w:ilvl="8" w:tplc="35134D38">
      <w:start w:val="1"/>
      <w:numFmt w:val="bullet"/>
      <w:suff w:val="tab"/>
      <w:lvlText w:val="·"/>
      <w:lvlJc w:val="left"/>
      <w:pPr>
        <w:ind w:hanging="360" w:left="6480"/>
      </w:pPr>
      <w:rPr>
        <w:rFonts w:ascii="Symbol" w:hAnsi="Symbol"/>
      </w:rPr>
    </w:lvl>
  </w:abstractNum>
  <w:abstractNum w:abstractNumId="118">
    <w:nsid w:val="42CAA4A6"/>
    <w:multiLevelType w:val="hybridMultilevel"/>
    <w:lvl w:ilvl="0" w:tplc="23C7F876">
      <w:start w:val="1"/>
      <w:numFmt w:val="bullet"/>
      <w:suff w:val="tab"/>
      <w:lvlText w:val="·"/>
      <w:lvlJc w:val="left"/>
      <w:pPr>
        <w:ind w:hanging="360" w:left="720"/>
      </w:pPr>
      <w:rPr>
        <w:rFonts w:ascii="Symbol" w:hAnsi="Symbol" w:cs="Symbol" w:eastAsia="Symbol"/>
        <w:color w:val="auto"/>
      </w:rPr>
    </w:lvl>
    <w:lvl w:ilvl="1" w:tplc="7B390623">
      <w:start w:val="1"/>
      <w:numFmt w:val="bullet"/>
      <w:suff w:val="tab"/>
      <w:lvlText w:val="o"/>
      <w:lvlJc w:val="left"/>
      <w:pPr>
        <w:ind w:hanging="360" w:left="1440"/>
      </w:pPr>
      <w:rPr>
        <w:rFonts w:ascii="Symbol" w:hAnsi="Symbol"/>
      </w:rPr>
    </w:lvl>
    <w:lvl w:ilvl="2" w:tplc="2F5A65B0">
      <w:start w:val="1"/>
      <w:numFmt w:val="bullet"/>
      <w:suff w:val="tab"/>
      <w:lvlText w:val="·"/>
      <w:lvlJc w:val="left"/>
      <w:pPr>
        <w:ind w:hanging="360" w:left="2160"/>
      </w:pPr>
      <w:rPr>
        <w:rFonts w:ascii="Symbol" w:hAnsi="Symbol"/>
      </w:rPr>
    </w:lvl>
    <w:lvl w:ilvl="3" w:tplc="2B3A31C5">
      <w:start w:val="1"/>
      <w:numFmt w:val="bullet"/>
      <w:suff w:val="tab"/>
      <w:lvlText w:val="o"/>
      <w:lvlJc w:val="left"/>
      <w:pPr>
        <w:ind w:hanging="360" w:left="2880"/>
      </w:pPr>
      <w:rPr>
        <w:rFonts w:ascii="Symbol" w:hAnsi="Symbol"/>
      </w:rPr>
    </w:lvl>
    <w:lvl w:ilvl="4" w:tplc="3FC0A137">
      <w:start w:val="1"/>
      <w:numFmt w:val="bullet"/>
      <w:suff w:val="tab"/>
      <w:lvlText w:val="·"/>
      <w:lvlJc w:val="left"/>
      <w:pPr>
        <w:ind w:hanging="360" w:left="3600"/>
      </w:pPr>
      <w:rPr>
        <w:rFonts w:ascii="Symbol" w:hAnsi="Symbol"/>
      </w:rPr>
    </w:lvl>
    <w:lvl w:ilvl="5" w:tplc="494CA5CF">
      <w:start w:val="1"/>
      <w:numFmt w:val="bullet"/>
      <w:suff w:val="tab"/>
      <w:lvlText w:val="o"/>
      <w:lvlJc w:val="left"/>
      <w:pPr>
        <w:ind w:hanging="360" w:left="4320"/>
      </w:pPr>
      <w:rPr>
        <w:rFonts w:ascii="Symbol" w:hAnsi="Symbol"/>
      </w:rPr>
    </w:lvl>
    <w:lvl w:ilvl="6" w:tplc="08EFC6F7">
      <w:start w:val="1"/>
      <w:numFmt w:val="bullet"/>
      <w:suff w:val="tab"/>
      <w:lvlText w:val="·"/>
      <w:lvlJc w:val="left"/>
      <w:pPr>
        <w:ind w:hanging="360" w:left="5040"/>
      </w:pPr>
      <w:rPr>
        <w:rFonts w:ascii="Symbol" w:hAnsi="Symbol"/>
      </w:rPr>
    </w:lvl>
    <w:lvl w:ilvl="7" w:tplc="566309E7">
      <w:start w:val="1"/>
      <w:numFmt w:val="bullet"/>
      <w:suff w:val="tab"/>
      <w:lvlText w:val="o"/>
      <w:lvlJc w:val="left"/>
      <w:pPr>
        <w:ind w:hanging="360" w:left="5760"/>
      </w:pPr>
      <w:rPr>
        <w:rFonts w:ascii="Symbol" w:hAnsi="Symbol"/>
      </w:rPr>
    </w:lvl>
    <w:lvl w:ilvl="8" w:tplc="551DE6AB">
      <w:start w:val="1"/>
      <w:numFmt w:val="bullet"/>
      <w:suff w:val="tab"/>
      <w:lvlText w:val="·"/>
      <w:lvlJc w:val="left"/>
      <w:pPr>
        <w:ind w:hanging="360" w:left="6480"/>
      </w:pPr>
      <w:rPr>
        <w:rFonts w:ascii="Symbol" w:hAnsi="Symbol"/>
      </w:rPr>
    </w:lvl>
  </w:abstractNum>
  <w:abstractNum w:abstractNumId="119">
    <w:nsid w:val="1B84355A"/>
    <w:multiLevelType w:val="hybridMultilevel"/>
    <w:lvl w:ilvl="0" w:tplc="18E41618">
      <w:start w:val="1"/>
      <w:numFmt w:val="bullet"/>
      <w:suff w:val="tab"/>
      <w:lvlText w:val="·"/>
      <w:lvlJc w:val="left"/>
      <w:pPr>
        <w:ind w:hanging="360" w:left="720"/>
      </w:pPr>
      <w:rPr>
        <w:rFonts w:ascii="Symbol" w:hAnsi="Symbol" w:cs="Symbol" w:eastAsia="Symbol"/>
        <w:color w:val="auto"/>
      </w:rPr>
    </w:lvl>
    <w:lvl w:ilvl="1" w:tplc="1B8D2FD4">
      <w:start w:val="1"/>
      <w:numFmt w:val="bullet"/>
      <w:suff w:val="tab"/>
      <w:lvlText w:val="o"/>
      <w:lvlJc w:val="left"/>
      <w:pPr>
        <w:ind w:hanging="360" w:left="1440"/>
      </w:pPr>
      <w:rPr>
        <w:rFonts w:ascii="Symbol" w:hAnsi="Symbol"/>
      </w:rPr>
    </w:lvl>
    <w:lvl w:ilvl="2" w:tplc="35311DBC">
      <w:start w:val="1"/>
      <w:numFmt w:val="bullet"/>
      <w:suff w:val="tab"/>
      <w:lvlText w:val="·"/>
      <w:lvlJc w:val="left"/>
      <w:pPr>
        <w:ind w:hanging="360" w:left="2160"/>
      </w:pPr>
      <w:rPr>
        <w:rFonts w:ascii="Symbol" w:hAnsi="Symbol"/>
      </w:rPr>
    </w:lvl>
    <w:lvl w:ilvl="3" w:tplc="380595A7">
      <w:start w:val="1"/>
      <w:numFmt w:val="bullet"/>
      <w:suff w:val="tab"/>
      <w:lvlText w:val="o"/>
      <w:lvlJc w:val="left"/>
      <w:pPr>
        <w:ind w:hanging="360" w:left="2880"/>
      </w:pPr>
      <w:rPr>
        <w:rFonts w:ascii="Symbol" w:hAnsi="Symbol"/>
      </w:rPr>
    </w:lvl>
    <w:lvl w:ilvl="4" w:tplc="565E2A1A">
      <w:start w:val="1"/>
      <w:numFmt w:val="bullet"/>
      <w:suff w:val="tab"/>
      <w:lvlText w:val="·"/>
      <w:lvlJc w:val="left"/>
      <w:pPr>
        <w:ind w:hanging="360" w:left="3600"/>
      </w:pPr>
      <w:rPr>
        <w:rFonts w:ascii="Symbol" w:hAnsi="Symbol"/>
      </w:rPr>
    </w:lvl>
    <w:lvl w:ilvl="5" w:tplc="2AD80B6C">
      <w:start w:val="1"/>
      <w:numFmt w:val="bullet"/>
      <w:suff w:val="tab"/>
      <w:lvlText w:val="o"/>
      <w:lvlJc w:val="left"/>
      <w:pPr>
        <w:ind w:hanging="360" w:left="4320"/>
      </w:pPr>
      <w:rPr>
        <w:rFonts w:ascii="Symbol" w:hAnsi="Symbol"/>
      </w:rPr>
    </w:lvl>
    <w:lvl w:ilvl="6" w:tplc="26E40EB9">
      <w:start w:val="1"/>
      <w:numFmt w:val="bullet"/>
      <w:suff w:val="tab"/>
      <w:lvlText w:val="·"/>
      <w:lvlJc w:val="left"/>
      <w:pPr>
        <w:ind w:hanging="360" w:left="5040"/>
      </w:pPr>
      <w:rPr>
        <w:rFonts w:ascii="Symbol" w:hAnsi="Symbol"/>
      </w:rPr>
    </w:lvl>
    <w:lvl w:ilvl="7" w:tplc="5C73F9E1">
      <w:start w:val="1"/>
      <w:numFmt w:val="bullet"/>
      <w:suff w:val="tab"/>
      <w:lvlText w:val="o"/>
      <w:lvlJc w:val="left"/>
      <w:pPr>
        <w:ind w:hanging="360" w:left="5760"/>
      </w:pPr>
      <w:rPr>
        <w:rFonts w:ascii="Symbol" w:hAnsi="Symbol"/>
      </w:rPr>
    </w:lvl>
    <w:lvl w:ilvl="8" w:tplc="10F363C3">
      <w:start w:val="1"/>
      <w:numFmt w:val="bullet"/>
      <w:suff w:val="tab"/>
      <w:lvlText w:val="·"/>
      <w:lvlJc w:val="left"/>
      <w:pPr>
        <w:ind w:hanging="360" w:left="6480"/>
      </w:pPr>
      <w:rPr>
        <w:rFonts w:ascii="Symbol" w:hAnsi="Symbol"/>
      </w:rPr>
    </w:lvl>
  </w:abstractNum>
  <w:abstractNum w:abstractNumId="120">
    <w:nsid w:val="0A56329C"/>
    <w:multiLevelType w:val="hybridMultilevel"/>
    <w:lvl w:ilvl="0" w:tplc="2DF416AC">
      <w:start w:val="1"/>
      <w:numFmt w:val="bullet"/>
      <w:suff w:val="tab"/>
      <w:lvlText w:val="·"/>
      <w:lvlJc w:val="left"/>
      <w:pPr>
        <w:ind w:hanging="360" w:left="720"/>
      </w:pPr>
      <w:rPr>
        <w:rFonts w:ascii="Symbol" w:hAnsi="Symbol" w:cs="Symbol" w:eastAsia="Symbol"/>
        <w:color w:val="auto"/>
      </w:rPr>
    </w:lvl>
    <w:lvl w:ilvl="1" w:tplc="5E84AB33">
      <w:start w:val="1"/>
      <w:numFmt w:val="bullet"/>
      <w:suff w:val="tab"/>
      <w:lvlText w:val="o"/>
      <w:lvlJc w:val="left"/>
      <w:pPr>
        <w:ind w:hanging="360" w:left="1440"/>
      </w:pPr>
      <w:rPr>
        <w:rFonts w:ascii="Symbol" w:hAnsi="Symbol"/>
      </w:rPr>
    </w:lvl>
    <w:lvl w:ilvl="2" w:tplc="2D0AD6F6">
      <w:start w:val="1"/>
      <w:numFmt w:val="bullet"/>
      <w:suff w:val="tab"/>
      <w:lvlText w:val="·"/>
      <w:lvlJc w:val="left"/>
      <w:pPr>
        <w:ind w:hanging="360" w:left="2160"/>
      </w:pPr>
      <w:rPr>
        <w:rFonts w:ascii="Symbol" w:hAnsi="Symbol"/>
      </w:rPr>
    </w:lvl>
    <w:lvl w:ilvl="3" w:tplc="6D037E2E">
      <w:start w:val="1"/>
      <w:numFmt w:val="bullet"/>
      <w:suff w:val="tab"/>
      <w:lvlText w:val="o"/>
      <w:lvlJc w:val="left"/>
      <w:pPr>
        <w:ind w:hanging="360" w:left="2880"/>
      </w:pPr>
      <w:rPr>
        <w:rFonts w:ascii="Symbol" w:hAnsi="Symbol"/>
      </w:rPr>
    </w:lvl>
    <w:lvl w:ilvl="4" w:tplc="1A8D8E06">
      <w:start w:val="1"/>
      <w:numFmt w:val="bullet"/>
      <w:suff w:val="tab"/>
      <w:lvlText w:val="·"/>
      <w:lvlJc w:val="left"/>
      <w:pPr>
        <w:ind w:hanging="360" w:left="3600"/>
      </w:pPr>
      <w:rPr>
        <w:rFonts w:ascii="Symbol" w:hAnsi="Symbol"/>
      </w:rPr>
    </w:lvl>
    <w:lvl w:ilvl="5" w:tplc="65F9BD61">
      <w:start w:val="1"/>
      <w:numFmt w:val="bullet"/>
      <w:suff w:val="tab"/>
      <w:lvlText w:val="o"/>
      <w:lvlJc w:val="left"/>
      <w:pPr>
        <w:ind w:hanging="360" w:left="4320"/>
      </w:pPr>
      <w:rPr>
        <w:rFonts w:ascii="Symbol" w:hAnsi="Symbol"/>
      </w:rPr>
    </w:lvl>
    <w:lvl w:ilvl="6" w:tplc="234E259C">
      <w:start w:val="1"/>
      <w:numFmt w:val="bullet"/>
      <w:suff w:val="tab"/>
      <w:lvlText w:val="·"/>
      <w:lvlJc w:val="left"/>
      <w:pPr>
        <w:ind w:hanging="360" w:left="5040"/>
      </w:pPr>
      <w:rPr>
        <w:rFonts w:ascii="Symbol" w:hAnsi="Symbol"/>
      </w:rPr>
    </w:lvl>
    <w:lvl w:ilvl="7" w:tplc="1B843C5C">
      <w:start w:val="1"/>
      <w:numFmt w:val="bullet"/>
      <w:suff w:val="tab"/>
      <w:lvlText w:val="o"/>
      <w:lvlJc w:val="left"/>
      <w:pPr>
        <w:ind w:hanging="360" w:left="5760"/>
      </w:pPr>
      <w:rPr>
        <w:rFonts w:ascii="Symbol" w:hAnsi="Symbol"/>
      </w:rPr>
    </w:lvl>
    <w:lvl w:ilvl="8" w:tplc="336C1F1E">
      <w:start w:val="1"/>
      <w:numFmt w:val="bullet"/>
      <w:suff w:val="tab"/>
      <w:lvlText w:val="·"/>
      <w:lvlJc w:val="left"/>
      <w:pPr>
        <w:ind w:hanging="360" w:left="6480"/>
      </w:pPr>
      <w:rPr>
        <w:rFonts w:ascii="Symbol" w:hAnsi="Symbol"/>
      </w:rPr>
    </w:lvl>
  </w:abstractNum>
  <w:abstractNum w:abstractNumId="121">
    <w:nsid w:val="1F8863F5"/>
    <w:multiLevelType w:val="hybridMultilevel"/>
    <w:lvl w:ilvl="0" w:tplc="4050029F">
      <w:start w:val="1"/>
      <w:numFmt w:val="bullet"/>
      <w:suff w:val="tab"/>
      <w:lvlText w:val="·"/>
      <w:lvlJc w:val="left"/>
      <w:pPr>
        <w:ind w:hanging="360" w:left="720"/>
      </w:pPr>
      <w:rPr>
        <w:rFonts w:ascii="Symbol" w:hAnsi="Symbol" w:cs="Symbol" w:eastAsia="Symbol"/>
        <w:color w:val="auto"/>
      </w:rPr>
    </w:lvl>
    <w:lvl w:ilvl="1" w:tplc="53FB6C74">
      <w:start w:val="1"/>
      <w:numFmt w:val="bullet"/>
      <w:suff w:val="tab"/>
      <w:lvlText w:val="o"/>
      <w:lvlJc w:val="left"/>
      <w:pPr>
        <w:ind w:hanging="360" w:left="1440"/>
      </w:pPr>
      <w:rPr>
        <w:rFonts w:ascii="Symbol" w:hAnsi="Symbol"/>
      </w:rPr>
    </w:lvl>
    <w:lvl w:ilvl="2" w:tplc="19CD3801">
      <w:start w:val="1"/>
      <w:numFmt w:val="bullet"/>
      <w:suff w:val="tab"/>
      <w:lvlText w:val="·"/>
      <w:lvlJc w:val="left"/>
      <w:pPr>
        <w:ind w:hanging="360" w:left="2160"/>
      </w:pPr>
      <w:rPr>
        <w:rFonts w:ascii="Symbol" w:hAnsi="Symbol"/>
      </w:rPr>
    </w:lvl>
    <w:lvl w:ilvl="3" w:tplc="21A41120">
      <w:start w:val="1"/>
      <w:numFmt w:val="bullet"/>
      <w:suff w:val="tab"/>
      <w:lvlText w:val="o"/>
      <w:lvlJc w:val="left"/>
      <w:pPr>
        <w:ind w:hanging="360" w:left="2880"/>
      </w:pPr>
      <w:rPr>
        <w:rFonts w:ascii="Symbol" w:hAnsi="Symbol"/>
      </w:rPr>
    </w:lvl>
    <w:lvl w:ilvl="4" w:tplc="17068273">
      <w:start w:val="1"/>
      <w:numFmt w:val="bullet"/>
      <w:suff w:val="tab"/>
      <w:lvlText w:val="·"/>
      <w:lvlJc w:val="left"/>
      <w:pPr>
        <w:ind w:hanging="360" w:left="3600"/>
      </w:pPr>
      <w:rPr>
        <w:rFonts w:ascii="Symbol" w:hAnsi="Symbol"/>
      </w:rPr>
    </w:lvl>
    <w:lvl w:ilvl="5" w:tplc="6B7017A4">
      <w:start w:val="1"/>
      <w:numFmt w:val="bullet"/>
      <w:suff w:val="tab"/>
      <w:lvlText w:val="o"/>
      <w:lvlJc w:val="left"/>
      <w:pPr>
        <w:ind w:hanging="360" w:left="4320"/>
      </w:pPr>
      <w:rPr>
        <w:rFonts w:ascii="Symbol" w:hAnsi="Symbol"/>
      </w:rPr>
    </w:lvl>
    <w:lvl w:ilvl="6" w:tplc="55ACA0DF">
      <w:start w:val="1"/>
      <w:numFmt w:val="bullet"/>
      <w:suff w:val="tab"/>
      <w:lvlText w:val="·"/>
      <w:lvlJc w:val="left"/>
      <w:pPr>
        <w:ind w:hanging="360" w:left="5040"/>
      </w:pPr>
      <w:rPr>
        <w:rFonts w:ascii="Symbol" w:hAnsi="Symbol"/>
      </w:rPr>
    </w:lvl>
    <w:lvl w:ilvl="7" w:tplc="603D7C5D">
      <w:start w:val="1"/>
      <w:numFmt w:val="bullet"/>
      <w:suff w:val="tab"/>
      <w:lvlText w:val="o"/>
      <w:lvlJc w:val="left"/>
      <w:pPr>
        <w:ind w:hanging="360" w:left="5760"/>
      </w:pPr>
      <w:rPr>
        <w:rFonts w:ascii="Symbol" w:hAnsi="Symbol"/>
      </w:rPr>
    </w:lvl>
    <w:lvl w:ilvl="8" w:tplc="7578CC4C">
      <w:start w:val="1"/>
      <w:numFmt w:val="bullet"/>
      <w:suff w:val="tab"/>
      <w:lvlText w:val="·"/>
      <w:lvlJc w:val="left"/>
      <w:pPr>
        <w:ind w:hanging="360" w:left="6480"/>
      </w:pPr>
      <w:rPr>
        <w:rFonts w:ascii="Symbol" w:hAnsi="Symbol"/>
      </w:rPr>
    </w:lvl>
  </w:abstractNum>
  <w:abstractNum w:abstractNumId="122">
    <w:nsid w:val="3BE046C6"/>
    <w:multiLevelType w:val="hybridMultilevel"/>
    <w:lvl w:ilvl="0" w:tplc="36DDE3A6">
      <w:start w:val="1"/>
      <w:numFmt w:val="bullet"/>
      <w:suff w:val="tab"/>
      <w:lvlText w:val="·"/>
      <w:lvlJc w:val="left"/>
      <w:pPr>
        <w:ind w:hanging="360" w:left="720"/>
      </w:pPr>
      <w:rPr>
        <w:rFonts w:ascii="Symbol" w:hAnsi="Symbol" w:cs="Symbol" w:eastAsia="Symbol"/>
        <w:color w:val="auto"/>
      </w:rPr>
    </w:lvl>
    <w:lvl w:ilvl="1" w:tplc="424A5141">
      <w:start w:val="1"/>
      <w:numFmt w:val="bullet"/>
      <w:suff w:val="tab"/>
      <w:lvlText w:val="o"/>
      <w:lvlJc w:val="left"/>
      <w:pPr>
        <w:ind w:hanging="360" w:left="1440"/>
      </w:pPr>
      <w:rPr>
        <w:rFonts w:ascii="Symbol" w:hAnsi="Symbol"/>
      </w:rPr>
    </w:lvl>
    <w:lvl w:ilvl="2" w:tplc="1A6A7641">
      <w:start w:val="1"/>
      <w:numFmt w:val="bullet"/>
      <w:suff w:val="tab"/>
      <w:lvlText w:val="·"/>
      <w:lvlJc w:val="left"/>
      <w:pPr>
        <w:ind w:hanging="360" w:left="2160"/>
      </w:pPr>
      <w:rPr>
        <w:rFonts w:ascii="Symbol" w:hAnsi="Symbol"/>
      </w:rPr>
    </w:lvl>
    <w:lvl w:ilvl="3" w:tplc="75301091">
      <w:start w:val="1"/>
      <w:numFmt w:val="bullet"/>
      <w:suff w:val="tab"/>
      <w:lvlText w:val="o"/>
      <w:lvlJc w:val="left"/>
      <w:pPr>
        <w:ind w:hanging="360" w:left="2880"/>
      </w:pPr>
      <w:rPr>
        <w:rFonts w:ascii="Symbol" w:hAnsi="Symbol"/>
      </w:rPr>
    </w:lvl>
    <w:lvl w:ilvl="4" w:tplc="1B1E62EF">
      <w:start w:val="1"/>
      <w:numFmt w:val="bullet"/>
      <w:suff w:val="tab"/>
      <w:lvlText w:val="·"/>
      <w:lvlJc w:val="left"/>
      <w:pPr>
        <w:ind w:hanging="360" w:left="3600"/>
      </w:pPr>
      <w:rPr>
        <w:rFonts w:ascii="Symbol" w:hAnsi="Symbol"/>
      </w:rPr>
    </w:lvl>
    <w:lvl w:ilvl="5" w:tplc="27B9BAF2">
      <w:start w:val="1"/>
      <w:numFmt w:val="bullet"/>
      <w:suff w:val="tab"/>
      <w:lvlText w:val="o"/>
      <w:lvlJc w:val="left"/>
      <w:pPr>
        <w:ind w:hanging="360" w:left="4320"/>
      </w:pPr>
      <w:rPr>
        <w:rFonts w:ascii="Symbol" w:hAnsi="Symbol"/>
      </w:rPr>
    </w:lvl>
    <w:lvl w:ilvl="6" w:tplc="03C97ECB">
      <w:start w:val="1"/>
      <w:numFmt w:val="bullet"/>
      <w:suff w:val="tab"/>
      <w:lvlText w:val="·"/>
      <w:lvlJc w:val="left"/>
      <w:pPr>
        <w:ind w:hanging="360" w:left="5040"/>
      </w:pPr>
      <w:rPr>
        <w:rFonts w:ascii="Symbol" w:hAnsi="Symbol"/>
      </w:rPr>
    </w:lvl>
    <w:lvl w:ilvl="7" w:tplc="48CB7B94">
      <w:start w:val="1"/>
      <w:numFmt w:val="bullet"/>
      <w:suff w:val="tab"/>
      <w:lvlText w:val="o"/>
      <w:lvlJc w:val="left"/>
      <w:pPr>
        <w:ind w:hanging="360" w:left="5760"/>
      </w:pPr>
      <w:rPr>
        <w:rFonts w:ascii="Symbol" w:hAnsi="Symbol"/>
      </w:rPr>
    </w:lvl>
    <w:lvl w:ilvl="8" w:tplc="73774393">
      <w:start w:val="1"/>
      <w:numFmt w:val="bullet"/>
      <w:suff w:val="tab"/>
      <w:lvlText w:val="·"/>
      <w:lvlJc w:val="left"/>
      <w:pPr>
        <w:ind w:hanging="360" w:left="6480"/>
      </w:pPr>
      <w:rPr>
        <w:rFonts w:ascii="Symbol" w:hAnsi="Symbol"/>
      </w:rPr>
    </w:lvl>
  </w:abstractNum>
  <w:abstractNum w:abstractNumId="123">
    <w:nsid w:val="15DBECAC"/>
    <w:multiLevelType w:val="hybridMultilevel"/>
    <w:lvl w:ilvl="0" w:tplc="0B15D251">
      <w:start w:val="1"/>
      <w:numFmt w:val="bullet"/>
      <w:suff w:val="tab"/>
      <w:lvlText w:val="·"/>
      <w:lvlJc w:val="left"/>
      <w:pPr>
        <w:ind w:hanging="360" w:left="720"/>
      </w:pPr>
      <w:rPr>
        <w:rFonts w:ascii="Symbol" w:hAnsi="Symbol" w:cs="Symbol" w:eastAsia="Symbol"/>
        <w:color w:val="auto"/>
      </w:rPr>
    </w:lvl>
    <w:lvl w:ilvl="1" w:tplc="4D1F4306">
      <w:start w:val="1"/>
      <w:numFmt w:val="bullet"/>
      <w:suff w:val="tab"/>
      <w:lvlText w:val="o"/>
      <w:lvlJc w:val="left"/>
      <w:pPr>
        <w:ind w:hanging="360" w:left="1440"/>
      </w:pPr>
      <w:rPr>
        <w:rFonts w:ascii="Symbol" w:hAnsi="Symbol"/>
      </w:rPr>
    </w:lvl>
    <w:lvl w:ilvl="2" w:tplc="46F8598C">
      <w:start w:val="1"/>
      <w:numFmt w:val="bullet"/>
      <w:suff w:val="tab"/>
      <w:lvlText w:val="·"/>
      <w:lvlJc w:val="left"/>
      <w:pPr>
        <w:ind w:hanging="360" w:left="2160"/>
      </w:pPr>
      <w:rPr>
        <w:rFonts w:ascii="Symbol" w:hAnsi="Symbol"/>
      </w:rPr>
    </w:lvl>
    <w:lvl w:ilvl="3" w:tplc="6AE0DA1B">
      <w:start w:val="1"/>
      <w:numFmt w:val="bullet"/>
      <w:suff w:val="tab"/>
      <w:lvlText w:val="o"/>
      <w:lvlJc w:val="left"/>
      <w:pPr>
        <w:ind w:hanging="360" w:left="2880"/>
      </w:pPr>
      <w:rPr>
        <w:rFonts w:ascii="Symbol" w:hAnsi="Symbol"/>
      </w:rPr>
    </w:lvl>
    <w:lvl w:ilvl="4" w:tplc="1400F78D">
      <w:start w:val="1"/>
      <w:numFmt w:val="bullet"/>
      <w:suff w:val="tab"/>
      <w:lvlText w:val="·"/>
      <w:lvlJc w:val="left"/>
      <w:pPr>
        <w:ind w:hanging="360" w:left="3600"/>
      </w:pPr>
      <w:rPr>
        <w:rFonts w:ascii="Symbol" w:hAnsi="Symbol"/>
      </w:rPr>
    </w:lvl>
    <w:lvl w:ilvl="5" w:tplc="43E678CC">
      <w:start w:val="1"/>
      <w:numFmt w:val="bullet"/>
      <w:suff w:val="tab"/>
      <w:lvlText w:val="o"/>
      <w:lvlJc w:val="left"/>
      <w:pPr>
        <w:ind w:hanging="360" w:left="4320"/>
      </w:pPr>
      <w:rPr>
        <w:rFonts w:ascii="Symbol" w:hAnsi="Symbol"/>
      </w:rPr>
    </w:lvl>
    <w:lvl w:ilvl="6" w:tplc="223F0CBB">
      <w:start w:val="1"/>
      <w:numFmt w:val="bullet"/>
      <w:suff w:val="tab"/>
      <w:lvlText w:val="·"/>
      <w:lvlJc w:val="left"/>
      <w:pPr>
        <w:ind w:hanging="360" w:left="5040"/>
      </w:pPr>
      <w:rPr>
        <w:rFonts w:ascii="Symbol" w:hAnsi="Symbol"/>
      </w:rPr>
    </w:lvl>
    <w:lvl w:ilvl="7" w:tplc="511179F1">
      <w:start w:val="1"/>
      <w:numFmt w:val="bullet"/>
      <w:suff w:val="tab"/>
      <w:lvlText w:val="o"/>
      <w:lvlJc w:val="left"/>
      <w:pPr>
        <w:ind w:hanging="360" w:left="5760"/>
      </w:pPr>
      <w:rPr>
        <w:rFonts w:ascii="Symbol" w:hAnsi="Symbol"/>
      </w:rPr>
    </w:lvl>
    <w:lvl w:ilvl="8" w:tplc="5D51F51E">
      <w:start w:val="1"/>
      <w:numFmt w:val="bullet"/>
      <w:suff w:val="tab"/>
      <w:lvlText w:val="·"/>
      <w:lvlJc w:val="left"/>
      <w:pPr>
        <w:ind w:hanging="360" w:left="6480"/>
      </w:pPr>
      <w:rPr>
        <w:rFonts w:ascii="Symbol" w:hAnsi="Symbol"/>
      </w:rPr>
    </w:lvl>
  </w:abstractNum>
  <w:abstractNum w:abstractNumId="124">
    <w:nsid w:val="349E823A"/>
    <w:multiLevelType w:val="hybridMultilevel"/>
    <w:lvl w:ilvl="0" w:tplc="6F234F11">
      <w:start w:val="1"/>
      <w:numFmt w:val="bullet"/>
      <w:suff w:val="tab"/>
      <w:lvlText w:val="·"/>
      <w:lvlJc w:val="left"/>
      <w:pPr>
        <w:ind w:hanging="360" w:left="720"/>
      </w:pPr>
      <w:rPr>
        <w:rFonts w:ascii="Symbol" w:hAnsi="Symbol" w:cs="Symbol" w:eastAsia="Symbol"/>
        <w:color w:val="auto"/>
      </w:rPr>
    </w:lvl>
    <w:lvl w:ilvl="1" w:tplc="464C8077">
      <w:start w:val="1"/>
      <w:numFmt w:val="bullet"/>
      <w:suff w:val="tab"/>
      <w:lvlText w:val="o"/>
      <w:lvlJc w:val="left"/>
      <w:pPr>
        <w:ind w:hanging="360" w:left="1440"/>
      </w:pPr>
      <w:rPr>
        <w:rFonts w:ascii="Symbol" w:hAnsi="Symbol"/>
      </w:rPr>
    </w:lvl>
    <w:lvl w:ilvl="2" w:tplc="0241FB27">
      <w:start w:val="1"/>
      <w:numFmt w:val="bullet"/>
      <w:suff w:val="tab"/>
      <w:lvlText w:val="·"/>
      <w:lvlJc w:val="left"/>
      <w:pPr>
        <w:ind w:hanging="360" w:left="2160"/>
      </w:pPr>
      <w:rPr>
        <w:rFonts w:ascii="Symbol" w:hAnsi="Symbol"/>
      </w:rPr>
    </w:lvl>
    <w:lvl w:ilvl="3" w:tplc="3CF2233E">
      <w:start w:val="1"/>
      <w:numFmt w:val="bullet"/>
      <w:suff w:val="tab"/>
      <w:lvlText w:val="o"/>
      <w:lvlJc w:val="left"/>
      <w:pPr>
        <w:ind w:hanging="360" w:left="2880"/>
      </w:pPr>
      <w:rPr>
        <w:rFonts w:ascii="Symbol" w:hAnsi="Symbol"/>
      </w:rPr>
    </w:lvl>
    <w:lvl w:ilvl="4" w:tplc="328D9E49">
      <w:start w:val="1"/>
      <w:numFmt w:val="bullet"/>
      <w:suff w:val="tab"/>
      <w:lvlText w:val="·"/>
      <w:lvlJc w:val="left"/>
      <w:pPr>
        <w:ind w:hanging="360" w:left="3600"/>
      </w:pPr>
      <w:rPr>
        <w:rFonts w:ascii="Symbol" w:hAnsi="Symbol"/>
      </w:rPr>
    </w:lvl>
    <w:lvl w:ilvl="5" w:tplc="301BA120">
      <w:start w:val="1"/>
      <w:numFmt w:val="bullet"/>
      <w:suff w:val="tab"/>
      <w:lvlText w:val="o"/>
      <w:lvlJc w:val="left"/>
      <w:pPr>
        <w:ind w:hanging="360" w:left="4320"/>
      </w:pPr>
      <w:rPr>
        <w:rFonts w:ascii="Symbol" w:hAnsi="Symbol"/>
      </w:rPr>
    </w:lvl>
    <w:lvl w:ilvl="6" w:tplc="0A83DFE0">
      <w:start w:val="1"/>
      <w:numFmt w:val="bullet"/>
      <w:suff w:val="tab"/>
      <w:lvlText w:val="·"/>
      <w:lvlJc w:val="left"/>
      <w:pPr>
        <w:ind w:hanging="360" w:left="5040"/>
      </w:pPr>
      <w:rPr>
        <w:rFonts w:ascii="Symbol" w:hAnsi="Symbol"/>
      </w:rPr>
    </w:lvl>
    <w:lvl w:ilvl="7" w:tplc="130EA1DF">
      <w:start w:val="1"/>
      <w:numFmt w:val="bullet"/>
      <w:suff w:val="tab"/>
      <w:lvlText w:val="o"/>
      <w:lvlJc w:val="left"/>
      <w:pPr>
        <w:ind w:hanging="360" w:left="5760"/>
      </w:pPr>
      <w:rPr>
        <w:rFonts w:ascii="Symbol" w:hAnsi="Symbol"/>
      </w:rPr>
    </w:lvl>
    <w:lvl w:ilvl="8" w:tplc="7CBA252D">
      <w:start w:val="1"/>
      <w:numFmt w:val="bullet"/>
      <w:suff w:val="tab"/>
      <w:lvlText w:val="·"/>
      <w:lvlJc w:val="left"/>
      <w:pPr>
        <w:ind w:hanging="360" w:left="6480"/>
      </w:pPr>
      <w:rPr>
        <w:rFonts w:ascii="Symbol" w:hAnsi="Symbol"/>
      </w:rPr>
    </w:lvl>
  </w:abstractNum>
  <w:abstractNum w:abstractNumId="125">
    <w:nsid w:val="5BA44914"/>
    <w:multiLevelType w:val="hybridMultilevel"/>
    <w:lvl w:ilvl="0" w:tplc="0A3E04AF">
      <w:start w:val="1"/>
      <w:numFmt w:val="bullet"/>
      <w:suff w:val="tab"/>
      <w:lvlText w:val="·"/>
      <w:lvlJc w:val="left"/>
      <w:pPr>
        <w:ind w:hanging="360" w:left="720"/>
      </w:pPr>
      <w:rPr>
        <w:rFonts w:ascii="Symbol" w:hAnsi="Symbol" w:cs="Symbol" w:eastAsia="Symbol"/>
        <w:color w:val="auto"/>
      </w:rPr>
    </w:lvl>
    <w:lvl w:ilvl="1" w:tplc="42973408">
      <w:start w:val="1"/>
      <w:numFmt w:val="bullet"/>
      <w:suff w:val="tab"/>
      <w:lvlText w:val="o"/>
      <w:lvlJc w:val="left"/>
      <w:pPr>
        <w:ind w:hanging="360" w:left="1440"/>
      </w:pPr>
      <w:rPr>
        <w:rFonts w:ascii="Symbol" w:hAnsi="Symbol"/>
      </w:rPr>
    </w:lvl>
    <w:lvl w:ilvl="2" w:tplc="67933E5B">
      <w:start w:val="1"/>
      <w:numFmt w:val="bullet"/>
      <w:suff w:val="tab"/>
      <w:lvlText w:val="·"/>
      <w:lvlJc w:val="left"/>
      <w:pPr>
        <w:ind w:hanging="360" w:left="2160"/>
      </w:pPr>
      <w:rPr>
        <w:rFonts w:ascii="Symbol" w:hAnsi="Symbol"/>
      </w:rPr>
    </w:lvl>
    <w:lvl w:ilvl="3" w:tplc="65420180">
      <w:start w:val="1"/>
      <w:numFmt w:val="bullet"/>
      <w:suff w:val="tab"/>
      <w:lvlText w:val="o"/>
      <w:lvlJc w:val="left"/>
      <w:pPr>
        <w:ind w:hanging="360" w:left="2880"/>
      </w:pPr>
      <w:rPr>
        <w:rFonts w:ascii="Symbol" w:hAnsi="Symbol"/>
      </w:rPr>
    </w:lvl>
    <w:lvl w:ilvl="4" w:tplc="16C4346E">
      <w:start w:val="1"/>
      <w:numFmt w:val="bullet"/>
      <w:suff w:val="tab"/>
      <w:lvlText w:val="·"/>
      <w:lvlJc w:val="left"/>
      <w:pPr>
        <w:ind w:hanging="360" w:left="3600"/>
      </w:pPr>
      <w:rPr>
        <w:rFonts w:ascii="Symbol" w:hAnsi="Symbol"/>
      </w:rPr>
    </w:lvl>
    <w:lvl w:ilvl="5" w:tplc="066F69E2">
      <w:start w:val="1"/>
      <w:numFmt w:val="bullet"/>
      <w:suff w:val="tab"/>
      <w:lvlText w:val="o"/>
      <w:lvlJc w:val="left"/>
      <w:pPr>
        <w:ind w:hanging="360" w:left="4320"/>
      </w:pPr>
      <w:rPr>
        <w:rFonts w:ascii="Symbol" w:hAnsi="Symbol"/>
      </w:rPr>
    </w:lvl>
    <w:lvl w:ilvl="6" w:tplc="62A3179F">
      <w:start w:val="1"/>
      <w:numFmt w:val="bullet"/>
      <w:suff w:val="tab"/>
      <w:lvlText w:val="·"/>
      <w:lvlJc w:val="left"/>
      <w:pPr>
        <w:ind w:hanging="360" w:left="5040"/>
      </w:pPr>
      <w:rPr>
        <w:rFonts w:ascii="Symbol" w:hAnsi="Symbol"/>
      </w:rPr>
    </w:lvl>
    <w:lvl w:ilvl="7" w:tplc="26F1D787">
      <w:start w:val="1"/>
      <w:numFmt w:val="bullet"/>
      <w:suff w:val="tab"/>
      <w:lvlText w:val="o"/>
      <w:lvlJc w:val="left"/>
      <w:pPr>
        <w:ind w:hanging="360" w:left="5760"/>
      </w:pPr>
      <w:rPr>
        <w:rFonts w:ascii="Symbol" w:hAnsi="Symbol"/>
      </w:rPr>
    </w:lvl>
    <w:lvl w:ilvl="8" w:tplc="2757252C">
      <w:start w:val="1"/>
      <w:numFmt w:val="bullet"/>
      <w:suff w:val="tab"/>
      <w:lvlText w:val="·"/>
      <w:lvlJc w:val="left"/>
      <w:pPr>
        <w:ind w:hanging="360" w:left="6480"/>
      </w:pPr>
      <w:rPr>
        <w:rFonts w:ascii="Symbol" w:hAnsi="Symbol"/>
      </w:rPr>
    </w:lvl>
  </w:abstractNum>
  <w:abstractNum w:abstractNumId="126">
    <w:nsid w:val="0F55BB8E"/>
    <w:multiLevelType w:val="hybridMultilevel"/>
    <w:lvl w:ilvl="0" w:tplc="5BC045E0">
      <w:start w:val="1"/>
      <w:numFmt w:val="bullet"/>
      <w:suff w:val="tab"/>
      <w:lvlText w:val="·"/>
      <w:lvlJc w:val="left"/>
      <w:pPr>
        <w:ind w:hanging="360" w:left="720"/>
      </w:pPr>
      <w:rPr>
        <w:rFonts w:ascii="Symbol" w:hAnsi="Symbol" w:cs="Symbol" w:eastAsia="Symbol"/>
      </w:rPr>
    </w:lvl>
    <w:lvl w:ilvl="1" w:tplc="38511B69">
      <w:start w:val="1"/>
      <w:numFmt w:val="bullet"/>
      <w:suff w:val="tab"/>
      <w:lvlText w:val="o"/>
      <w:lvlJc w:val="left"/>
      <w:pPr>
        <w:ind w:hanging="360" w:left="1440"/>
      </w:pPr>
      <w:rPr>
        <w:rFonts w:ascii="Symbol" w:hAnsi="Symbol"/>
      </w:rPr>
    </w:lvl>
    <w:lvl w:ilvl="2" w:tplc="5E462F68">
      <w:start w:val="1"/>
      <w:numFmt w:val="bullet"/>
      <w:suff w:val="tab"/>
      <w:lvlText w:val="·"/>
      <w:lvlJc w:val="left"/>
      <w:pPr>
        <w:ind w:hanging="360" w:left="2160"/>
      </w:pPr>
      <w:rPr>
        <w:rFonts w:ascii="Symbol" w:hAnsi="Symbol"/>
      </w:rPr>
    </w:lvl>
    <w:lvl w:ilvl="3" w:tplc="09FD1C1F">
      <w:start w:val="1"/>
      <w:numFmt w:val="bullet"/>
      <w:suff w:val="tab"/>
      <w:lvlText w:val="o"/>
      <w:lvlJc w:val="left"/>
      <w:pPr>
        <w:ind w:hanging="360" w:left="2880"/>
      </w:pPr>
      <w:rPr>
        <w:rFonts w:ascii="Symbol" w:hAnsi="Symbol"/>
      </w:rPr>
    </w:lvl>
    <w:lvl w:ilvl="4" w:tplc="72C53D6F">
      <w:start w:val="1"/>
      <w:numFmt w:val="bullet"/>
      <w:suff w:val="tab"/>
      <w:lvlText w:val="·"/>
      <w:lvlJc w:val="left"/>
      <w:pPr>
        <w:ind w:hanging="360" w:left="3600"/>
      </w:pPr>
      <w:rPr>
        <w:rFonts w:ascii="Symbol" w:hAnsi="Symbol"/>
      </w:rPr>
    </w:lvl>
    <w:lvl w:ilvl="5" w:tplc="32C7C7F2">
      <w:start w:val="1"/>
      <w:numFmt w:val="bullet"/>
      <w:suff w:val="tab"/>
      <w:lvlText w:val="o"/>
      <w:lvlJc w:val="left"/>
      <w:pPr>
        <w:ind w:hanging="360" w:left="4320"/>
      </w:pPr>
      <w:rPr>
        <w:rFonts w:ascii="Symbol" w:hAnsi="Symbol"/>
      </w:rPr>
    </w:lvl>
    <w:lvl w:ilvl="6" w:tplc="70C5118A">
      <w:start w:val="1"/>
      <w:numFmt w:val="bullet"/>
      <w:suff w:val="tab"/>
      <w:lvlText w:val="·"/>
      <w:lvlJc w:val="left"/>
      <w:pPr>
        <w:ind w:hanging="360" w:left="5040"/>
      </w:pPr>
      <w:rPr>
        <w:rFonts w:ascii="Symbol" w:hAnsi="Symbol"/>
      </w:rPr>
    </w:lvl>
    <w:lvl w:ilvl="7" w:tplc="5005D88A">
      <w:start w:val="1"/>
      <w:numFmt w:val="bullet"/>
      <w:suff w:val="tab"/>
      <w:lvlText w:val="o"/>
      <w:lvlJc w:val="left"/>
      <w:pPr>
        <w:ind w:hanging="360" w:left="5760"/>
      </w:pPr>
      <w:rPr>
        <w:rFonts w:ascii="Symbol" w:hAnsi="Symbol"/>
      </w:rPr>
    </w:lvl>
    <w:lvl w:ilvl="8" w:tplc="0DEBCE29">
      <w:start w:val="1"/>
      <w:numFmt w:val="bullet"/>
      <w:suff w:val="tab"/>
      <w:lvlText w:val="·"/>
      <w:lvlJc w:val="left"/>
      <w:pPr>
        <w:ind w:hanging="360" w:left="6480"/>
      </w:pPr>
      <w:rPr>
        <w:rFonts w:ascii="Symbol" w:hAnsi="Symbol"/>
      </w:rPr>
    </w:lvl>
  </w:abstractNum>
  <w:abstractNum w:abstractNumId="127">
    <w:nsid w:val="4AEACCCE"/>
    <w:multiLevelType w:val="hybridMultilevel"/>
    <w:lvl w:ilvl="0" w:tplc="14AC1FC4">
      <w:start w:val="1"/>
      <w:numFmt w:val="bullet"/>
      <w:suff w:val="tab"/>
      <w:lvlText w:val="·"/>
      <w:lvlJc w:val="left"/>
      <w:pPr>
        <w:ind w:hanging="360" w:left="720"/>
      </w:pPr>
      <w:rPr>
        <w:rFonts w:ascii="Symbol" w:hAnsi="Symbol" w:cs="Symbol" w:eastAsia="Symbol"/>
      </w:rPr>
    </w:lvl>
    <w:lvl w:ilvl="1" w:tplc="33772AF2">
      <w:start w:val="1"/>
      <w:numFmt w:val="bullet"/>
      <w:suff w:val="tab"/>
      <w:lvlText w:val="o"/>
      <w:lvlJc w:val="left"/>
      <w:pPr>
        <w:ind w:hanging="360" w:left="1440"/>
      </w:pPr>
      <w:rPr>
        <w:rFonts w:ascii="Symbol" w:hAnsi="Symbol"/>
      </w:rPr>
    </w:lvl>
    <w:lvl w:ilvl="2" w:tplc="3756A4AE">
      <w:start w:val="1"/>
      <w:numFmt w:val="bullet"/>
      <w:suff w:val="tab"/>
      <w:lvlText w:val="·"/>
      <w:lvlJc w:val="left"/>
      <w:pPr>
        <w:ind w:hanging="360" w:left="2160"/>
      </w:pPr>
      <w:rPr>
        <w:rFonts w:ascii="Symbol" w:hAnsi="Symbol"/>
      </w:rPr>
    </w:lvl>
    <w:lvl w:ilvl="3" w:tplc="53A13940">
      <w:start w:val="1"/>
      <w:numFmt w:val="bullet"/>
      <w:suff w:val="tab"/>
      <w:lvlText w:val="o"/>
      <w:lvlJc w:val="left"/>
      <w:pPr>
        <w:ind w:hanging="360" w:left="2880"/>
      </w:pPr>
      <w:rPr>
        <w:rFonts w:ascii="Symbol" w:hAnsi="Symbol"/>
      </w:rPr>
    </w:lvl>
    <w:lvl w:ilvl="4" w:tplc="244172E7">
      <w:start w:val="1"/>
      <w:numFmt w:val="bullet"/>
      <w:suff w:val="tab"/>
      <w:lvlText w:val="·"/>
      <w:lvlJc w:val="left"/>
      <w:pPr>
        <w:ind w:hanging="360" w:left="3600"/>
      </w:pPr>
      <w:rPr>
        <w:rFonts w:ascii="Symbol" w:hAnsi="Symbol"/>
      </w:rPr>
    </w:lvl>
    <w:lvl w:ilvl="5" w:tplc="7D545C8F">
      <w:start w:val="1"/>
      <w:numFmt w:val="bullet"/>
      <w:suff w:val="tab"/>
      <w:lvlText w:val="o"/>
      <w:lvlJc w:val="left"/>
      <w:pPr>
        <w:ind w:hanging="360" w:left="4320"/>
      </w:pPr>
      <w:rPr>
        <w:rFonts w:ascii="Symbol" w:hAnsi="Symbol"/>
      </w:rPr>
    </w:lvl>
    <w:lvl w:ilvl="6" w:tplc="579E4D2F">
      <w:start w:val="1"/>
      <w:numFmt w:val="bullet"/>
      <w:suff w:val="tab"/>
      <w:lvlText w:val="·"/>
      <w:lvlJc w:val="left"/>
      <w:pPr>
        <w:ind w:hanging="360" w:left="5040"/>
      </w:pPr>
      <w:rPr>
        <w:rFonts w:ascii="Symbol" w:hAnsi="Symbol"/>
      </w:rPr>
    </w:lvl>
    <w:lvl w:ilvl="7" w:tplc="13D6C908">
      <w:start w:val="1"/>
      <w:numFmt w:val="bullet"/>
      <w:suff w:val="tab"/>
      <w:lvlText w:val="o"/>
      <w:lvlJc w:val="left"/>
      <w:pPr>
        <w:ind w:hanging="360" w:left="5760"/>
      </w:pPr>
      <w:rPr>
        <w:rFonts w:ascii="Symbol" w:hAnsi="Symbol"/>
      </w:rPr>
    </w:lvl>
    <w:lvl w:ilvl="8" w:tplc="36DFA2B5">
      <w:start w:val="1"/>
      <w:numFmt w:val="bullet"/>
      <w:suff w:val="tab"/>
      <w:lvlText w:val="·"/>
      <w:lvlJc w:val="left"/>
      <w:pPr>
        <w:ind w:hanging="360" w:left="6480"/>
      </w:pPr>
      <w:rPr>
        <w:rFonts w:ascii="Symbol" w:hAnsi="Symbol"/>
      </w:rPr>
    </w:lvl>
  </w:abstractNum>
  <w:abstractNum w:abstractNumId="128">
    <w:nsid w:val="7A53213B"/>
    <w:multiLevelType w:val="hybridMultilevel"/>
    <w:lvl w:ilvl="0" w:tplc="21A3394C">
      <w:start w:val="1"/>
      <w:numFmt w:val="bullet"/>
      <w:suff w:val="tab"/>
      <w:lvlText w:val="·"/>
      <w:lvlJc w:val="left"/>
      <w:pPr>
        <w:ind w:hanging="360" w:left="720"/>
      </w:pPr>
      <w:rPr>
        <w:rFonts w:ascii="Symbol" w:hAnsi="Symbol" w:cs="Symbol" w:eastAsia="Symbol"/>
        <w:color w:val="auto"/>
      </w:rPr>
    </w:lvl>
    <w:lvl w:ilvl="1" w:tplc="4C11535B">
      <w:start w:val="1"/>
      <w:numFmt w:val="bullet"/>
      <w:suff w:val="tab"/>
      <w:lvlText w:val="o"/>
      <w:lvlJc w:val="left"/>
      <w:pPr>
        <w:ind w:hanging="360" w:left="1440"/>
      </w:pPr>
      <w:rPr>
        <w:rFonts w:ascii="Symbol" w:hAnsi="Symbol"/>
      </w:rPr>
    </w:lvl>
    <w:lvl w:ilvl="2" w:tplc="6B28838A">
      <w:start w:val="1"/>
      <w:numFmt w:val="bullet"/>
      <w:suff w:val="tab"/>
      <w:lvlText w:val="·"/>
      <w:lvlJc w:val="left"/>
      <w:pPr>
        <w:ind w:hanging="360" w:left="2160"/>
      </w:pPr>
      <w:rPr>
        <w:rFonts w:ascii="Symbol" w:hAnsi="Symbol"/>
      </w:rPr>
    </w:lvl>
    <w:lvl w:ilvl="3" w:tplc="63574BC7">
      <w:start w:val="1"/>
      <w:numFmt w:val="bullet"/>
      <w:suff w:val="tab"/>
      <w:lvlText w:val="o"/>
      <w:lvlJc w:val="left"/>
      <w:pPr>
        <w:ind w:hanging="360" w:left="2880"/>
      </w:pPr>
      <w:rPr>
        <w:rFonts w:ascii="Symbol" w:hAnsi="Symbol"/>
      </w:rPr>
    </w:lvl>
    <w:lvl w:ilvl="4" w:tplc="79E41FA9">
      <w:start w:val="1"/>
      <w:numFmt w:val="bullet"/>
      <w:suff w:val="tab"/>
      <w:lvlText w:val="·"/>
      <w:lvlJc w:val="left"/>
      <w:pPr>
        <w:ind w:hanging="360" w:left="3600"/>
      </w:pPr>
      <w:rPr>
        <w:rFonts w:ascii="Symbol" w:hAnsi="Symbol"/>
      </w:rPr>
    </w:lvl>
    <w:lvl w:ilvl="5" w:tplc="5251089B">
      <w:start w:val="1"/>
      <w:numFmt w:val="bullet"/>
      <w:suff w:val="tab"/>
      <w:lvlText w:val="o"/>
      <w:lvlJc w:val="left"/>
      <w:pPr>
        <w:ind w:hanging="360" w:left="4320"/>
      </w:pPr>
      <w:rPr>
        <w:rFonts w:ascii="Symbol" w:hAnsi="Symbol"/>
      </w:rPr>
    </w:lvl>
    <w:lvl w:ilvl="6" w:tplc="549591BE">
      <w:start w:val="1"/>
      <w:numFmt w:val="bullet"/>
      <w:suff w:val="tab"/>
      <w:lvlText w:val="·"/>
      <w:lvlJc w:val="left"/>
      <w:pPr>
        <w:ind w:hanging="360" w:left="5040"/>
      </w:pPr>
      <w:rPr>
        <w:rFonts w:ascii="Symbol" w:hAnsi="Symbol"/>
      </w:rPr>
    </w:lvl>
    <w:lvl w:ilvl="7" w:tplc="18B865E2">
      <w:start w:val="1"/>
      <w:numFmt w:val="bullet"/>
      <w:suff w:val="tab"/>
      <w:lvlText w:val="o"/>
      <w:lvlJc w:val="left"/>
      <w:pPr>
        <w:ind w:hanging="360" w:left="5760"/>
      </w:pPr>
      <w:rPr>
        <w:rFonts w:ascii="Symbol" w:hAnsi="Symbol"/>
      </w:rPr>
    </w:lvl>
    <w:lvl w:ilvl="8" w:tplc="3256E819">
      <w:start w:val="1"/>
      <w:numFmt w:val="bullet"/>
      <w:suff w:val="tab"/>
      <w:lvlText w:val="·"/>
      <w:lvlJc w:val="left"/>
      <w:pPr>
        <w:ind w:hanging="360" w:left="6480"/>
      </w:pPr>
      <w:rPr>
        <w:rFonts w:ascii="Symbol" w:hAnsi="Symbol"/>
      </w:rPr>
    </w:lvl>
  </w:abstractNum>
  <w:abstractNum w:abstractNumId="129">
    <w:nsid w:val="6643336D"/>
    <w:multiLevelType w:val="hybridMultilevel"/>
    <w:lvl w:ilvl="0" w:tplc="7EEE8D08">
      <w:start w:val="1"/>
      <w:numFmt w:val="bullet"/>
      <w:suff w:val="tab"/>
      <w:lvlText w:val="·"/>
      <w:lvlJc w:val="left"/>
      <w:pPr>
        <w:ind w:hanging="360" w:left="720"/>
      </w:pPr>
      <w:rPr>
        <w:rFonts w:ascii="Symbol" w:hAnsi="Symbol" w:cs="Symbol" w:eastAsia="Symbol"/>
        <w:color w:val="auto"/>
      </w:rPr>
    </w:lvl>
    <w:lvl w:ilvl="1" w:tplc="36340390">
      <w:start w:val="1"/>
      <w:numFmt w:val="bullet"/>
      <w:suff w:val="tab"/>
      <w:lvlText w:val="o"/>
      <w:lvlJc w:val="left"/>
      <w:pPr>
        <w:ind w:hanging="360" w:left="1440"/>
      </w:pPr>
      <w:rPr>
        <w:rFonts w:ascii="Symbol" w:hAnsi="Symbol"/>
      </w:rPr>
    </w:lvl>
    <w:lvl w:ilvl="2" w:tplc="2A129DF4">
      <w:start w:val="1"/>
      <w:numFmt w:val="bullet"/>
      <w:suff w:val="tab"/>
      <w:lvlText w:val="·"/>
      <w:lvlJc w:val="left"/>
      <w:pPr>
        <w:ind w:hanging="360" w:left="2160"/>
      </w:pPr>
      <w:rPr>
        <w:rFonts w:ascii="Symbol" w:hAnsi="Symbol"/>
      </w:rPr>
    </w:lvl>
    <w:lvl w:ilvl="3" w:tplc="5D06D22A">
      <w:start w:val="1"/>
      <w:numFmt w:val="bullet"/>
      <w:suff w:val="tab"/>
      <w:lvlText w:val="o"/>
      <w:lvlJc w:val="left"/>
      <w:pPr>
        <w:ind w:hanging="360" w:left="2880"/>
      </w:pPr>
      <w:rPr>
        <w:rFonts w:ascii="Symbol" w:hAnsi="Symbol"/>
      </w:rPr>
    </w:lvl>
    <w:lvl w:ilvl="4" w:tplc="67BBB663">
      <w:start w:val="1"/>
      <w:numFmt w:val="bullet"/>
      <w:suff w:val="tab"/>
      <w:lvlText w:val="·"/>
      <w:lvlJc w:val="left"/>
      <w:pPr>
        <w:ind w:hanging="360" w:left="3600"/>
      </w:pPr>
      <w:rPr>
        <w:rFonts w:ascii="Symbol" w:hAnsi="Symbol"/>
      </w:rPr>
    </w:lvl>
    <w:lvl w:ilvl="5" w:tplc="6E2FDE5E">
      <w:start w:val="1"/>
      <w:numFmt w:val="bullet"/>
      <w:suff w:val="tab"/>
      <w:lvlText w:val="o"/>
      <w:lvlJc w:val="left"/>
      <w:pPr>
        <w:ind w:hanging="360" w:left="4320"/>
      </w:pPr>
      <w:rPr>
        <w:rFonts w:ascii="Symbol" w:hAnsi="Symbol"/>
      </w:rPr>
    </w:lvl>
    <w:lvl w:ilvl="6" w:tplc="5AFDB7E6">
      <w:start w:val="1"/>
      <w:numFmt w:val="bullet"/>
      <w:suff w:val="tab"/>
      <w:lvlText w:val="·"/>
      <w:lvlJc w:val="left"/>
      <w:pPr>
        <w:ind w:hanging="360" w:left="5040"/>
      </w:pPr>
      <w:rPr>
        <w:rFonts w:ascii="Symbol" w:hAnsi="Symbol"/>
      </w:rPr>
    </w:lvl>
    <w:lvl w:ilvl="7" w:tplc="310F5063">
      <w:start w:val="1"/>
      <w:numFmt w:val="bullet"/>
      <w:suff w:val="tab"/>
      <w:lvlText w:val="o"/>
      <w:lvlJc w:val="left"/>
      <w:pPr>
        <w:ind w:hanging="360" w:left="5760"/>
      </w:pPr>
      <w:rPr>
        <w:rFonts w:ascii="Symbol" w:hAnsi="Symbol"/>
      </w:rPr>
    </w:lvl>
    <w:lvl w:ilvl="8" w:tplc="046D99A2">
      <w:start w:val="1"/>
      <w:numFmt w:val="bullet"/>
      <w:suff w:val="tab"/>
      <w:lvlText w:val="·"/>
      <w:lvlJc w:val="left"/>
      <w:pPr>
        <w:ind w:hanging="360" w:left="6480"/>
      </w:pPr>
      <w:rPr>
        <w:rFonts w:ascii="Symbol" w:hAnsi="Symbol"/>
      </w:rPr>
    </w:lvl>
  </w:abstractNum>
  <w:abstractNum w:abstractNumId="130">
    <w:nsid w:val="528286E5"/>
    <w:multiLevelType w:val="hybridMultilevel"/>
    <w:lvl w:ilvl="0" w:tplc="218382C0">
      <w:start w:val="1"/>
      <w:numFmt w:val="bullet"/>
      <w:suff w:val="tab"/>
      <w:lvlText w:val="·"/>
      <w:lvlJc w:val="left"/>
      <w:pPr>
        <w:ind w:hanging="360" w:left="720"/>
      </w:pPr>
      <w:rPr>
        <w:rFonts w:ascii="Symbol" w:hAnsi="Symbol" w:cs="Symbol" w:eastAsia="Symbol"/>
      </w:rPr>
    </w:lvl>
    <w:lvl w:ilvl="1" w:tplc="44D22010">
      <w:start w:val="1"/>
      <w:numFmt w:val="bullet"/>
      <w:suff w:val="tab"/>
      <w:lvlText w:val="o"/>
      <w:lvlJc w:val="left"/>
      <w:pPr>
        <w:ind w:hanging="360" w:left="1440"/>
      </w:pPr>
      <w:rPr>
        <w:rFonts w:ascii="Symbol" w:hAnsi="Symbol"/>
      </w:rPr>
    </w:lvl>
    <w:lvl w:ilvl="2" w:tplc="4A3CFC15">
      <w:start w:val="1"/>
      <w:numFmt w:val="bullet"/>
      <w:suff w:val="tab"/>
      <w:lvlText w:val="·"/>
      <w:lvlJc w:val="left"/>
      <w:pPr>
        <w:ind w:hanging="360" w:left="2160"/>
      </w:pPr>
      <w:rPr>
        <w:rFonts w:ascii="Symbol" w:hAnsi="Symbol"/>
      </w:rPr>
    </w:lvl>
    <w:lvl w:ilvl="3" w:tplc="785F9F23">
      <w:start w:val="1"/>
      <w:numFmt w:val="bullet"/>
      <w:suff w:val="tab"/>
      <w:lvlText w:val="o"/>
      <w:lvlJc w:val="left"/>
      <w:pPr>
        <w:ind w:hanging="360" w:left="2880"/>
      </w:pPr>
      <w:rPr>
        <w:rFonts w:ascii="Symbol" w:hAnsi="Symbol"/>
      </w:rPr>
    </w:lvl>
    <w:lvl w:ilvl="4" w:tplc="3F213A8E">
      <w:start w:val="1"/>
      <w:numFmt w:val="bullet"/>
      <w:suff w:val="tab"/>
      <w:lvlText w:val="·"/>
      <w:lvlJc w:val="left"/>
      <w:pPr>
        <w:ind w:hanging="360" w:left="3600"/>
      </w:pPr>
      <w:rPr>
        <w:rFonts w:ascii="Symbol" w:hAnsi="Symbol"/>
      </w:rPr>
    </w:lvl>
    <w:lvl w:ilvl="5" w:tplc="485C92B0">
      <w:start w:val="1"/>
      <w:numFmt w:val="bullet"/>
      <w:suff w:val="tab"/>
      <w:lvlText w:val="o"/>
      <w:lvlJc w:val="left"/>
      <w:pPr>
        <w:ind w:hanging="360" w:left="4320"/>
      </w:pPr>
      <w:rPr>
        <w:rFonts w:ascii="Symbol" w:hAnsi="Symbol"/>
      </w:rPr>
    </w:lvl>
    <w:lvl w:ilvl="6" w:tplc="28040479">
      <w:start w:val="1"/>
      <w:numFmt w:val="bullet"/>
      <w:suff w:val="tab"/>
      <w:lvlText w:val="·"/>
      <w:lvlJc w:val="left"/>
      <w:pPr>
        <w:ind w:hanging="360" w:left="5040"/>
      </w:pPr>
      <w:rPr>
        <w:rFonts w:ascii="Symbol" w:hAnsi="Symbol"/>
      </w:rPr>
    </w:lvl>
    <w:lvl w:ilvl="7" w:tplc="2D676515">
      <w:start w:val="1"/>
      <w:numFmt w:val="bullet"/>
      <w:suff w:val="tab"/>
      <w:lvlText w:val="o"/>
      <w:lvlJc w:val="left"/>
      <w:pPr>
        <w:ind w:hanging="360" w:left="5760"/>
      </w:pPr>
      <w:rPr>
        <w:rFonts w:ascii="Symbol" w:hAnsi="Symbol"/>
      </w:rPr>
    </w:lvl>
    <w:lvl w:ilvl="8" w:tplc="77B0C4A5">
      <w:start w:val="1"/>
      <w:numFmt w:val="bullet"/>
      <w:suff w:val="tab"/>
      <w:lvlText w:val="·"/>
      <w:lvlJc w:val="left"/>
      <w:pPr>
        <w:ind w:hanging="360" w:left="6480"/>
      </w:pPr>
      <w:rPr>
        <w:rFonts w:ascii="Symbol" w:hAnsi="Symbol"/>
      </w:rPr>
    </w:lvl>
  </w:abstractNum>
  <w:abstractNum w:abstractNumId="131">
    <w:nsid w:val="46127B10"/>
    <w:multiLevelType w:val="hybridMultilevel"/>
    <w:lvl w:ilvl="0" w:tplc="0FB50660">
      <w:start w:val="1"/>
      <w:numFmt w:val="bullet"/>
      <w:suff w:val="tab"/>
      <w:lvlText w:val="·"/>
      <w:lvlJc w:val="left"/>
      <w:pPr>
        <w:ind w:hanging="360" w:left="720"/>
      </w:pPr>
      <w:rPr>
        <w:rFonts w:ascii="Symbol" w:hAnsi="Symbol" w:cs="Symbol" w:eastAsia="Symbol"/>
      </w:rPr>
    </w:lvl>
    <w:lvl w:ilvl="1" w:tplc="7365F52A">
      <w:start w:val="1"/>
      <w:numFmt w:val="bullet"/>
      <w:suff w:val="tab"/>
      <w:lvlText w:val="o"/>
      <w:lvlJc w:val="left"/>
      <w:pPr>
        <w:ind w:hanging="360" w:left="1440"/>
      </w:pPr>
      <w:rPr>
        <w:rFonts w:ascii="Symbol" w:hAnsi="Symbol"/>
      </w:rPr>
    </w:lvl>
    <w:lvl w:ilvl="2" w:tplc="62729439">
      <w:start w:val="1"/>
      <w:numFmt w:val="bullet"/>
      <w:suff w:val="tab"/>
      <w:lvlText w:val="·"/>
      <w:lvlJc w:val="left"/>
      <w:pPr>
        <w:ind w:hanging="360" w:left="2160"/>
      </w:pPr>
      <w:rPr>
        <w:rFonts w:ascii="Symbol" w:hAnsi="Symbol"/>
      </w:rPr>
    </w:lvl>
    <w:lvl w:ilvl="3" w:tplc="4AEDD471">
      <w:start w:val="1"/>
      <w:numFmt w:val="bullet"/>
      <w:suff w:val="tab"/>
      <w:lvlText w:val="o"/>
      <w:lvlJc w:val="left"/>
      <w:pPr>
        <w:ind w:hanging="360" w:left="2880"/>
      </w:pPr>
      <w:rPr>
        <w:rFonts w:ascii="Symbol" w:hAnsi="Symbol"/>
      </w:rPr>
    </w:lvl>
    <w:lvl w:ilvl="4" w:tplc="6E11DE36">
      <w:start w:val="1"/>
      <w:numFmt w:val="bullet"/>
      <w:suff w:val="tab"/>
      <w:lvlText w:val="·"/>
      <w:lvlJc w:val="left"/>
      <w:pPr>
        <w:ind w:hanging="360" w:left="3600"/>
      </w:pPr>
      <w:rPr>
        <w:rFonts w:ascii="Symbol" w:hAnsi="Symbol"/>
      </w:rPr>
    </w:lvl>
    <w:lvl w:ilvl="5" w:tplc="7E594159">
      <w:start w:val="1"/>
      <w:numFmt w:val="bullet"/>
      <w:suff w:val="tab"/>
      <w:lvlText w:val="o"/>
      <w:lvlJc w:val="left"/>
      <w:pPr>
        <w:ind w:hanging="360" w:left="4320"/>
      </w:pPr>
      <w:rPr>
        <w:rFonts w:ascii="Symbol" w:hAnsi="Symbol"/>
      </w:rPr>
    </w:lvl>
    <w:lvl w:ilvl="6" w:tplc="6CF53BE7">
      <w:start w:val="1"/>
      <w:numFmt w:val="bullet"/>
      <w:suff w:val="tab"/>
      <w:lvlText w:val="·"/>
      <w:lvlJc w:val="left"/>
      <w:pPr>
        <w:ind w:hanging="360" w:left="5040"/>
      </w:pPr>
      <w:rPr>
        <w:rFonts w:ascii="Symbol" w:hAnsi="Symbol"/>
      </w:rPr>
    </w:lvl>
    <w:lvl w:ilvl="7" w:tplc="4CCBC7A6">
      <w:start w:val="1"/>
      <w:numFmt w:val="bullet"/>
      <w:suff w:val="tab"/>
      <w:lvlText w:val="o"/>
      <w:lvlJc w:val="left"/>
      <w:pPr>
        <w:ind w:hanging="360" w:left="5760"/>
      </w:pPr>
      <w:rPr>
        <w:rFonts w:ascii="Symbol" w:hAnsi="Symbol"/>
      </w:rPr>
    </w:lvl>
    <w:lvl w:ilvl="8" w:tplc="62903DD7">
      <w:start w:val="1"/>
      <w:numFmt w:val="bullet"/>
      <w:suff w:val="tab"/>
      <w:lvlText w:val="·"/>
      <w:lvlJc w:val="left"/>
      <w:pPr>
        <w:ind w:hanging="360" w:left="6480"/>
      </w:pPr>
      <w:rPr>
        <w:rFonts w:ascii="Symbol" w:hAnsi="Symbol"/>
      </w:rPr>
    </w:lvl>
  </w:abstractNum>
  <w:abstractNum w:abstractNumId="132">
    <w:nsid w:val="57455150"/>
    <w:multiLevelType w:val="hybridMultilevel"/>
    <w:lvl w:ilvl="0" w:tplc="7CEE2A8E">
      <w:start w:val="1"/>
      <w:numFmt w:val="bullet"/>
      <w:suff w:val="tab"/>
      <w:lvlText w:val="·"/>
      <w:lvlJc w:val="left"/>
      <w:pPr>
        <w:ind w:hanging="360" w:left="720"/>
      </w:pPr>
      <w:rPr>
        <w:rFonts w:ascii="Symbol" w:hAnsi="Symbol" w:cs="Symbol" w:eastAsia="Symbol"/>
        <w:color w:val="auto"/>
      </w:rPr>
    </w:lvl>
    <w:lvl w:ilvl="1" w:tplc="78B54E05">
      <w:start w:val="1"/>
      <w:numFmt w:val="bullet"/>
      <w:suff w:val="tab"/>
      <w:lvlText w:val="o"/>
      <w:lvlJc w:val="left"/>
      <w:pPr>
        <w:ind w:hanging="360" w:left="1440"/>
      </w:pPr>
      <w:rPr>
        <w:rFonts w:ascii="Symbol" w:hAnsi="Symbol"/>
      </w:rPr>
    </w:lvl>
    <w:lvl w:ilvl="2" w:tplc="154262F7">
      <w:start w:val="1"/>
      <w:numFmt w:val="bullet"/>
      <w:suff w:val="tab"/>
      <w:lvlText w:val="·"/>
      <w:lvlJc w:val="left"/>
      <w:pPr>
        <w:ind w:hanging="360" w:left="2160"/>
      </w:pPr>
      <w:rPr>
        <w:rFonts w:ascii="Symbol" w:hAnsi="Symbol"/>
      </w:rPr>
    </w:lvl>
    <w:lvl w:ilvl="3" w:tplc="4357C612">
      <w:start w:val="1"/>
      <w:numFmt w:val="bullet"/>
      <w:suff w:val="tab"/>
      <w:lvlText w:val="o"/>
      <w:lvlJc w:val="left"/>
      <w:pPr>
        <w:ind w:hanging="360" w:left="2880"/>
      </w:pPr>
      <w:rPr>
        <w:rFonts w:ascii="Symbol" w:hAnsi="Symbol"/>
      </w:rPr>
    </w:lvl>
    <w:lvl w:ilvl="4" w:tplc="7FBE9545">
      <w:start w:val="1"/>
      <w:numFmt w:val="bullet"/>
      <w:suff w:val="tab"/>
      <w:lvlText w:val="·"/>
      <w:lvlJc w:val="left"/>
      <w:pPr>
        <w:ind w:hanging="360" w:left="3600"/>
      </w:pPr>
      <w:rPr>
        <w:rFonts w:ascii="Symbol" w:hAnsi="Symbol"/>
      </w:rPr>
    </w:lvl>
    <w:lvl w:ilvl="5" w:tplc="48610676">
      <w:start w:val="1"/>
      <w:numFmt w:val="bullet"/>
      <w:suff w:val="tab"/>
      <w:lvlText w:val="o"/>
      <w:lvlJc w:val="left"/>
      <w:pPr>
        <w:ind w:hanging="360" w:left="4320"/>
      </w:pPr>
      <w:rPr>
        <w:rFonts w:ascii="Symbol" w:hAnsi="Symbol"/>
      </w:rPr>
    </w:lvl>
    <w:lvl w:ilvl="6" w:tplc="54FD5343">
      <w:start w:val="1"/>
      <w:numFmt w:val="bullet"/>
      <w:suff w:val="tab"/>
      <w:lvlText w:val="·"/>
      <w:lvlJc w:val="left"/>
      <w:pPr>
        <w:ind w:hanging="360" w:left="5040"/>
      </w:pPr>
      <w:rPr>
        <w:rFonts w:ascii="Symbol" w:hAnsi="Symbol"/>
      </w:rPr>
    </w:lvl>
    <w:lvl w:ilvl="7" w:tplc="7B3AB82F">
      <w:start w:val="1"/>
      <w:numFmt w:val="bullet"/>
      <w:suff w:val="tab"/>
      <w:lvlText w:val="o"/>
      <w:lvlJc w:val="left"/>
      <w:pPr>
        <w:ind w:hanging="360" w:left="5760"/>
      </w:pPr>
      <w:rPr>
        <w:rFonts w:ascii="Symbol" w:hAnsi="Symbol"/>
      </w:rPr>
    </w:lvl>
    <w:lvl w:ilvl="8" w:tplc="49D70672">
      <w:start w:val="1"/>
      <w:numFmt w:val="bullet"/>
      <w:suff w:val="tab"/>
      <w:lvlText w:val="·"/>
      <w:lvlJc w:val="left"/>
      <w:pPr>
        <w:ind w:hanging="360" w:left="6480"/>
      </w:pPr>
      <w:rPr>
        <w:rFonts w:ascii="Symbol" w:hAnsi="Symbol"/>
      </w:rPr>
    </w:lvl>
  </w:abstractNum>
  <w:abstractNum w:abstractNumId="133">
    <w:nsid w:val="579CFC9A"/>
    <w:multiLevelType w:val="hybridMultilevel"/>
    <w:lvl w:ilvl="0" w:tplc="419AEA32">
      <w:start w:val="1"/>
      <w:numFmt w:val="bullet"/>
      <w:suff w:val="tab"/>
      <w:lvlText w:val="·"/>
      <w:lvlJc w:val="left"/>
      <w:pPr>
        <w:ind w:hanging="360" w:left="720"/>
      </w:pPr>
      <w:rPr>
        <w:rFonts w:ascii="Symbol" w:hAnsi="Symbol" w:cs="Symbol" w:eastAsia="Symbol"/>
        <w:color w:val="auto"/>
      </w:rPr>
    </w:lvl>
    <w:lvl w:ilvl="1" w:tplc="3CCDEEAE">
      <w:start w:val="1"/>
      <w:numFmt w:val="bullet"/>
      <w:suff w:val="tab"/>
      <w:lvlText w:val="o"/>
      <w:lvlJc w:val="left"/>
      <w:pPr>
        <w:ind w:hanging="360" w:left="1440"/>
      </w:pPr>
      <w:rPr>
        <w:rFonts w:ascii="Symbol" w:hAnsi="Symbol"/>
      </w:rPr>
    </w:lvl>
    <w:lvl w:ilvl="2" w:tplc="07D01E84">
      <w:start w:val="1"/>
      <w:numFmt w:val="bullet"/>
      <w:suff w:val="tab"/>
      <w:lvlText w:val="·"/>
      <w:lvlJc w:val="left"/>
      <w:pPr>
        <w:ind w:hanging="360" w:left="2160"/>
      </w:pPr>
      <w:rPr>
        <w:rFonts w:ascii="Symbol" w:hAnsi="Symbol"/>
      </w:rPr>
    </w:lvl>
    <w:lvl w:ilvl="3" w:tplc="512EE0DB">
      <w:start w:val="1"/>
      <w:numFmt w:val="bullet"/>
      <w:suff w:val="tab"/>
      <w:lvlText w:val="o"/>
      <w:lvlJc w:val="left"/>
      <w:pPr>
        <w:ind w:hanging="360" w:left="2880"/>
      </w:pPr>
      <w:rPr>
        <w:rFonts w:ascii="Symbol" w:hAnsi="Symbol"/>
      </w:rPr>
    </w:lvl>
    <w:lvl w:ilvl="4" w:tplc="22028D73">
      <w:start w:val="1"/>
      <w:numFmt w:val="bullet"/>
      <w:suff w:val="tab"/>
      <w:lvlText w:val="·"/>
      <w:lvlJc w:val="left"/>
      <w:pPr>
        <w:ind w:hanging="360" w:left="3600"/>
      </w:pPr>
      <w:rPr>
        <w:rFonts w:ascii="Symbol" w:hAnsi="Symbol"/>
      </w:rPr>
    </w:lvl>
    <w:lvl w:ilvl="5" w:tplc="04BEA71E">
      <w:start w:val="1"/>
      <w:numFmt w:val="bullet"/>
      <w:suff w:val="tab"/>
      <w:lvlText w:val="o"/>
      <w:lvlJc w:val="left"/>
      <w:pPr>
        <w:ind w:hanging="360" w:left="4320"/>
      </w:pPr>
      <w:rPr>
        <w:rFonts w:ascii="Symbol" w:hAnsi="Symbol"/>
      </w:rPr>
    </w:lvl>
    <w:lvl w:ilvl="6" w:tplc="3EB6B2A5">
      <w:start w:val="1"/>
      <w:numFmt w:val="bullet"/>
      <w:suff w:val="tab"/>
      <w:lvlText w:val="·"/>
      <w:lvlJc w:val="left"/>
      <w:pPr>
        <w:ind w:hanging="360" w:left="5040"/>
      </w:pPr>
      <w:rPr>
        <w:rFonts w:ascii="Symbol" w:hAnsi="Symbol"/>
      </w:rPr>
    </w:lvl>
    <w:lvl w:ilvl="7" w:tplc="17439C27">
      <w:start w:val="1"/>
      <w:numFmt w:val="bullet"/>
      <w:suff w:val="tab"/>
      <w:lvlText w:val="o"/>
      <w:lvlJc w:val="left"/>
      <w:pPr>
        <w:ind w:hanging="360" w:left="5760"/>
      </w:pPr>
      <w:rPr>
        <w:rFonts w:ascii="Symbol" w:hAnsi="Symbol"/>
      </w:rPr>
    </w:lvl>
    <w:lvl w:ilvl="8" w:tplc="3ED1225B">
      <w:start w:val="1"/>
      <w:numFmt w:val="bullet"/>
      <w:suff w:val="tab"/>
      <w:lvlText w:val="·"/>
      <w:lvlJc w:val="left"/>
      <w:pPr>
        <w:ind w:hanging="360" w:left="6480"/>
      </w:pPr>
      <w:rPr>
        <w:rFonts w:ascii="Symbol" w:hAnsi="Symbol"/>
      </w:rPr>
    </w:lvl>
  </w:abstractNum>
  <w:abstractNum w:abstractNumId="134">
    <w:nsid w:val="361ACC07"/>
    <w:multiLevelType w:val="hybridMultilevel"/>
    <w:lvl w:ilvl="0" w:tplc="0E561E9E">
      <w:start w:val="1"/>
      <w:numFmt w:val="bullet"/>
      <w:suff w:val="tab"/>
      <w:lvlText w:val="·"/>
      <w:lvlJc w:val="left"/>
      <w:pPr>
        <w:ind w:hanging="360" w:left="720"/>
      </w:pPr>
      <w:rPr>
        <w:rFonts w:ascii="Symbol" w:hAnsi="Symbol" w:cs="Symbol" w:eastAsia="Symbol"/>
        <w:color w:val="auto"/>
      </w:rPr>
    </w:lvl>
    <w:lvl w:ilvl="1" w:tplc="6C1EC6AB">
      <w:start w:val="1"/>
      <w:numFmt w:val="bullet"/>
      <w:suff w:val="tab"/>
      <w:lvlText w:val="o"/>
      <w:lvlJc w:val="left"/>
      <w:pPr>
        <w:ind w:hanging="360" w:left="1440"/>
      </w:pPr>
      <w:rPr>
        <w:rFonts w:ascii="Symbol" w:hAnsi="Symbol"/>
      </w:rPr>
    </w:lvl>
    <w:lvl w:ilvl="2" w:tplc="4FA6AC7F">
      <w:start w:val="1"/>
      <w:numFmt w:val="bullet"/>
      <w:suff w:val="tab"/>
      <w:lvlText w:val="·"/>
      <w:lvlJc w:val="left"/>
      <w:pPr>
        <w:ind w:hanging="360" w:left="2160"/>
      </w:pPr>
      <w:rPr>
        <w:rFonts w:ascii="Symbol" w:hAnsi="Symbol"/>
      </w:rPr>
    </w:lvl>
    <w:lvl w:ilvl="3" w:tplc="1FA5CCA2">
      <w:start w:val="1"/>
      <w:numFmt w:val="bullet"/>
      <w:suff w:val="tab"/>
      <w:lvlText w:val="o"/>
      <w:lvlJc w:val="left"/>
      <w:pPr>
        <w:ind w:hanging="360" w:left="2880"/>
      </w:pPr>
      <w:rPr>
        <w:rFonts w:ascii="Symbol" w:hAnsi="Symbol"/>
      </w:rPr>
    </w:lvl>
    <w:lvl w:ilvl="4" w:tplc="210DC137">
      <w:start w:val="1"/>
      <w:numFmt w:val="bullet"/>
      <w:suff w:val="tab"/>
      <w:lvlText w:val="·"/>
      <w:lvlJc w:val="left"/>
      <w:pPr>
        <w:ind w:hanging="360" w:left="3600"/>
      </w:pPr>
      <w:rPr>
        <w:rFonts w:ascii="Symbol" w:hAnsi="Symbol"/>
      </w:rPr>
    </w:lvl>
    <w:lvl w:ilvl="5" w:tplc="2DD50C1B">
      <w:start w:val="1"/>
      <w:numFmt w:val="bullet"/>
      <w:suff w:val="tab"/>
      <w:lvlText w:val="o"/>
      <w:lvlJc w:val="left"/>
      <w:pPr>
        <w:ind w:hanging="360" w:left="4320"/>
      </w:pPr>
      <w:rPr>
        <w:rFonts w:ascii="Symbol" w:hAnsi="Symbol"/>
      </w:rPr>
    </w:lvl>
    <w:lvl w:ilvl="6" w:tplc="34CED13B">
      <w:start w:val="1"/>
      <w:numFmt w:val="bullet"/>
      <w:suff w:val="tab"/>
      <w:lvlText w:val="·"/>
      <w:lvlJc w:val="left"/>
      <w:pPr>
        <w:ind w:hanging="360" w:left="5040"/>
      </w:pPr>
      <w:rPr>
        <w:rFonts w:ascii="Symbol" w:hAnsi="Symbol"/>
      </w:rPr>
    </w:lvl>
    <w:lvl w:ilvl="7" w:tplc="4FD17AB3">
      <w:start w:val="1"/>
      <w:numFmt w:val="bullet"/>
      <w:suff w:val="tab"/>
      <w:lvlText w:val="o"/>
      <w:lvlJc w:val="left"/>
      <w:pPr>
        <w:ind w:hanging="360" w:left="5760"/>
      </w:pPr>
      <w:rPr>
        <w:rFonts w:ascii="Symbol" w:hAnsi="Symbol"/>
      </w:rPr>
    </w:lvl>
    <w:lvl w:ilvl="8" w:tplc="5AD362D1">
      <w:start w:val="1"/>
      <w:numFmt w:val="bullet"/>
      <w:suff w:val="tab"/>
      <w:lvlText w:val="·"/>
      <w:lvlJc w:val="left"/>
      <w:pPr>
        <w:ind w:hanging="360" w:left="6480"/>
      </w:pPr>
      <w:rPr>
        <w:rFonts w:ascii="Symbol" w:hAnsi="Symbol"/>
      </w:rPr>
    </w:lvl>
  </w:abstractNum>
  <w:abstractNum w:abstractNumId="135">
    <w:nsid w:val="4AB64AF9"/>
    <w:multiLevelType w:val="hybridMultilevel"/>
    <w:lvl w:ilvl="0" w:tplc="38DF218A">
      <w:start w:val="1"/>
      <w:numFmt w:val="bullet"/>
      <w:suff w:val="tab"/>
      <w:lvlText w:val="·"/>
      <w:lvlJc w:val="left"/>
      <w:pPr>
        <w:ind w:hanging="360" w:left="720"/>
      </w:pPr>
      <w:rPr>
        <w:rFonts w:ascii="Symbol" w:hAnsi="Symbol" w:cs="Symbol" w:eastAsia="Symbol"/>
        <w:color w:val="auto"/>
      </w:rPr>
    </w:lvl>
    <w:lvl w:ilvl="1" w:tplc="00ED409D">
      <w:start w:val="1"/>
      <w:numFmt w:val="bullet"/>
      <w:suff w:val="tab"/>
      <w:lvlText w:val="o"/>
      <w:lvlJc w:val="left"/>
      <w:pPr>
        <w:ind w:hanging="360" w:left="1440"/>
      </w:pPr>
      <w:rPr>
        <w:rFonts w:ascii="Symbol" w:hAnsi="Symbol"/>
      </w:rPr>
    </w:lvl>
    <w:lvl w:ilvl="2" w:tplc="0BDA405D">
      <w:start w:val="1"/>
      <w:numFmt w:val="bullet"/>
      <w:suff w:val="tab"/>
      <w:lvlText w:val="·"/>
      <w:lvlJc w:val="left"/>
      <w:pPr>
        <w:ind w:hanging="360" w:left="2160"/>
      </w:pPr>
      <w:rPr>
        <w:rFonts w:ascii="Symbol" w:hAnsi="Symbol"/>
      </w:rPr>
    </w:lvl>
    <w:lvl w:ilvl="3" w:tplc="7C901A4C">
      <w:start w:val="1"/>
      <w:numFmt w:val="bullet"/>
      <w:suff w:val="tab"/>
      <w:lvlText w:val="o"/>
      <w:lvlJc w:val="left"/>
      <w:pPr>
        <w:ind w:hanging="360" w:left="2880"/>
      </w:pPr>
      <w:rPr>
        <w:rFonts w:ascii="Symbol" w:hAnsi="Symbol"/>
      </w:rPr>
    </w:lvl>
    <w:lvl w:ilvl="4" w:tplc="13FED77B">
      <w:start w:val="1"/>
      <w:numFmt w:val="bullet"/>
      <w:suff w:val="tab"/>
      <w:lvlText w:val="·"/>
      <w:lvlJc w:val="left"/>
      <w:pPr>
        <w:ind w:hanging="360" w:left="3600"/>
      </w:pPr>
      <w:rPr>
        <w:rFonts w:ascii="Symbol" w:hAnsi="Symbol"/>
      </w:rPr>
    </w:lvl>
    <w:lvl w:ilvl="5" w:tplc="3B6A022F">
      <w:start w:val="1"/>
      <w:numFmt w:val="bullet"/>
      <w:suff w:val="tab"/>
      <w:lvlText w:val="o"/>
      <w:lvlJc w:val="left"/>
      <w:pPr>
        <w:ind w:hanging="360" w:left="4320"/>
      </w:pPr>
      <w:rPr>
        <w:rFonts w:ascii="Symbol" w:hAnsi="Symbol"/>
      </w:rPr>
    </w:lvl>
    <w:lvl w:ilvl="6" w:tplc="45578D15">
      <w:start w:val="1"/>
      <w:numFmt w:val="bullet"/>
      <w:suff w:val="tab"/>
      <w:lvlText w:val="·"/>
      <w:lvlJc w:val="left"/>
      <w:pPr>
        <w:ind w:hanging="360" w:left="5040"/>
      </w:pPr>
      <w:rPr>
        <w:rFonts w:ascii="Symbol" w:hAnsi="Symbol"/>
      </w:rPr>
    </w:lvl>
    <w:lvl w:ilvl="7" w:tplc="15C72ABF">
      <w:start w:val="1"/>
      <w:numFmt w:val="bullet"/>
      <w:suff w:val="tab"/>
      <w:lvlText w:val="o"/>
      <w:lvlJc w:val="left"/>
      <w:pPr>
        <w:ind w:hanging="360" w:left="5760"/>
      </w:pPr>
      <w:rPr>
        <w:rFonts w:ascii="Symbol" w:hAnsi="Symbol"/>
      </w:rPr>
    </w:lvl>
    <w:lvl w:ilvl="8" w:tplc="6AD87DF9">
      <w:start w:val="1"/>
      <w:numFmt w:val="bullet"/>
      <w:suff w:val="tab"/>
      <w:lvlText w:val="·"/>
      <w:lvlJc w:val="left"/>
      <w:pPr>
        <w:ind w:hanging="360" w:left="6480"/>
      </w:pPr>
      <w:rPr>
        <w:rFonts w:ascii="Symbol" w:hAnsi="Symbol"/>
      </w:rPr>
    </w:lvl>
  </w:abstractNum>
  <w:abstractNum w:abstractNumId="136">
    <w:nsid w:val="68E43040"/>
    <w:multiLevelType w:val="hybridMultilevel"/>
    <w:lvl w:ilvl="0" w:tplc="3C001281">
      <w:start w:val="1"/>
      <w:numFmt w:val="bullet"/>
      <w:suff w:val="tab"/>
      <w:lvlText w:val="·"/>
      <w:lvlJc w:val="left"/>
      <w:pPr>
        <w:ind w:hanging="360" w:left="720"/>
      </w:pPr>
      <w:rPr>
        <w:rFonts w:ascii="Symbol" w:hAnsi="Symbol" w:cs="Symbol" w:eastAsia="Symbol"/>
        <w:color w:val="auto"/>
      </w:rPr>
    </w:lvl>
    <w:lvl w:ilvl="1" w:tplc="733E60CE">
      <w:start w:val="1"/>
      <w:numFmt w:val="bullet"/>
      <w:suff w:val="tab"/>
      <w:lvlText w:val="o"/>
      <w:lvlJc w:val="left"/>
      <w:pPr>
        <w:ind w:hanging="360" w:left="1440"/>
      </w:pPr>
      <w:rPr>
        <w:rFonts w:ascii="Symbol" w:hAnsi="Symbol"/>
      </w:rPr>
    </w:lvl>
    <w:lvl w:ilvl="2" w:tplc="37126ADB">
      <w:start w:val="1"/>
      <w:numFmt w:val="bullet"/>
      <w:suff w:val="tab"/>
      <w:lvlText w:val="·"/>
      <w:lvlJc w:val="left"/>
      <w:pPr>
        <w:ind w:hanging="360" w:left="2160"/>
      </w:pPr>
      <w:rPr>
        <w:rFonts w:ascii="Symbol" w:hAnsi="Symbol"/>
      </w:rPr>
    </w:lvl>
    <w:lvl w:ilvl="3" w:tplc="295E8266">
      <w:start w:val="1"/>
      <w:numFmt w:val="bullet"/>
      <w:suff w:val="tab"/>
      <w:lvlText w:val="o"/>
      <w:lvlJc w:val="left"/>
      <w:pPr>
        <w:ind w:hanging="360" w:left="2880"/>
      </w:pPr>
      <w:rPr>
        <w:rFonts w:ascii="Symbol" w:hAnsi="Symbol"/>
      </w:rPr>
    </w:lvl>
    <w:lvl w:ilvl="4" w:tplc="4209490C">
      <w:start w:val="1"/>
      <w:numFmt w:val="bullet"/>
      <w:suff w:val="tab"/>
      <w:lvlText w:val="·"/>
      <w:lvlJc w:val="left"/>
      <w:pPr>
        <w:ind w:hanging="360" w:left="3600"/>
      </w:pPr>
      <w:rPr>
        <w:rFonts w:ascii="Symbol" w:hAnsi="Symbol"/>
      </w:rPr>
    </w:lvl>
    <w:lvl w:ilvl="5" w:tplc="27BE5E9F">
      <w:start w:val="1"/>
      <w:numFmt w:val="bullet"/>
      <w:suff w:val="tab"/>
      <w:lvlText w:val="o"/>
      <w:lvlJc w:val="left"/>
      <w:pPr>
        <w:ind w:hanging="360" w:left="4320"/>
      </w:pPr>
      <w:rPr>
        <w:rFonts w:ascii="Symbol" w:hAnsi="Symbol"/>
      </w:rPr>
    </w:lvl>
    <w:lvl w:ilvl="6" w:tplc="2075DC3E">
      <w:start w:val="1"/>
      <w:numFmt w:val="bullet"/>
      <w:suff w:val="tab"/>
      <w:lvlText w:val="·"/>
      <w:lvlJc w:val="left"/>
      <w:pPr>
        <w:ind w:hanging="360" w:left="5040"/>
      </w:pPr>
      <w:rPr>
        <w:rFonts w:ascii="Symbol" w:hAnsi="Symbol"/>
      </w:rPr>
    </w:lvl>
    <w:lvl w:ilvl="7" w:tplc="694F2CFB">
      <w:start w:val="1"/>
      <w:numFmt w:val="bullet"/>
      <w:suff w:val="tab"/>
      <w:lvlText w:val="o"/>
      <w:lvlJc w:val="left"/>
      <w:pPr>
        <w:ind w:hanging="360" w:left="5760"/>
      </w:pPr>
      <w:rPr>
        <w:rFonts w:ascii="Symbol" w:hAnsi="Symbol"/>
      </w:rPr>
    </w:lvl>
    <w:lvl w:ilvl="8" w:tplc="499E9F5C">
      <w:start w:val="1"/>
      <w:numFmt w:val="bullet"/>
      <w:suff w:val="tab"/>
      <w:lvlText w:val="·"/>
      <w:lvlJc w:val="left"/>
      <w:pPr>
        <w:ind w:hanging="360" w:left="6480"/>
      </w:pPr>
      <w:rPr>
        <w:rFonts w:ascii="Symbol" w:hAnsi="Symbol"/>
      </w:rPr>
    </w:lvl>
  </w:abstractNum>
  <w:abstractNum w:abstractNumId="137">
    <w:nsid w:val="5F9B9136"/>
    <w:multiLevelType w:val="hybridMultilevel"/>
    <w:lvl w:ilvl="0" w:tplc="12A07C36">
      <w:start w:val="1"/>
      <w:numFmt w:val="bullet"/>
      <w:suff w:val="tab"/>
      <w:lvlText w:val="·"/>
      <w:lvlJc w:val="left"/>
      <w:pPr>
        <w:ind w:hanging="360" w:left="720"/>
      </w:pPr>
      <w:rPr>
        <w:rFonts w:ascii="Symbol" w:hAnsi="Symbol" w:cs="Symbol" w:eastAsia="Symbol"/>
        <w:color w:val="auto"/>
      </w:rPr>
    </w:lvl>
    <w:lvl w:ilvl="1" w:tplc="0DB90B0B">
      <w:start w:val="1"/>
      <w:numFmt w:val="bullet"/>
      <w:suff w:val="tab"/>
      <w:lvlText w:val="o"/>
      <w:lvlJc w:val="left"/>
      <w:pPr>
        <w:ind w:hanging="360" w:left="1440"/>
      </w:pPr>
      <w:rPr>
        <w:rFonts w:ascii="Symbol" w:hAnsi="Symbol"/>
      </w:rPr>
    </w:lvl>
    <w:lvl w:ilvl="2" w:tplc="017BD229">
      <w:start w:val="1"/>
      <w:numFmt w:val="bullet"/>
      <w:suff w:val="tab"/>
      <w:lvlText w:val="·"/>
      <w:lvlJc w:val="left"/>
      <w:pPr>
        <w:ind w:hanging="360" w:left="2160"/>
      </w:pPr>
      <w:rPr>
        <w:rFonts w:ascii="Symbol" w:hAnsi="Symbol"/>
      </w:rPr>
    </w:lvl>
    <w:lvl w:ilvl="3" w:tplc="78C3735F">
      <w:start w:val="1"/>
      <w:numFmt w:val="bullet"/>
      <w:suff w:val="tab"/>
      <w:lvlText w:val="o"/>
      <w:lvlJc w:val="left"/>
      <w:pPr>
        <w:ind w:hanging="360" w:left="2880"/>
      </w:pPr>
      <w:rPr>
        <w:rFonts w:ascii="Symbol" w:hAnsi="Symbol"/>
      </w:rPr>
    </w:lvl>
    <w:lvl w:ilvl="4" w:tplc="4A19C774">
      <w:start w:val="1"/>
      <w:numFmt w:val="bullet"/>
      <w:suff w:val="tab"/>
      <w:lvlText w:val="·"/>
      <w:lvlJc w:val="left"/>
      <w:pPr>
        <w:ind w:hanging="360" w:left="3600"/>
      </w:pPr>
      <w:rPr>
        <w:rFonts w:ascii="Symbol" w:hAnsi="Symbol"/>
      </w:rPr>
    </w:lvl>
    <w:lvl w:ilvl="5" w:tplc="44308F0E">
      <w:start w:val="1"/>
      <w:numFmt w:val="bullet"/>
      <w:suff w:val="tab"/>
      <w:lvlText w:val="o"/>
      <w:lvlJc w:val="left"/>
      <w:pPr>
        <w:ind w:hanging="360" w:left="4320"/>
      </w:pPr>
      <w:rPr>
        <w:rFonts w:ascii="Symbol" w:hAnsi="Symbol"/>
      </w:rPr>
    </w:lvl>
    <w:lvl w:ilvl="6" w:tplc="0D2B6DBA">
      <w:start w:val="1"/>
      <w:numFmt w:val="bullet"/>
      <w:suff w:val="tab"/>
      <w:lvlText w:val="·"/>
      <w:lvlJc w:val="left"/>
      <w:pPr>
        <w:ind w:hanging="360" w:left="5040"/>
      </w:pPr>
      <w:rPr>
        <w:rFonts w:ascii="Symbol" w:hAnsi="Symbol"/>
      </w:rPr>
    </w:lvl>
    <w:lvl w:ilvl="7" w:tplc="19E7F933">
      <w:start w:val="1"/>
      <w:numFmt w:val="bullet"/>
      <w:suff w:val="tab"/>
      <w:lvlText w:val="o"/>
      <w:lvlJc w:val="left"/>
      <w:pPr>
        <w:ind w:hanging="360" w:left="5760"/>
      </w:pPr>
      <w:rPr>
        <w:rFonts w:ascii="Symbol" w:hAnsi="Symbol"/>
      </w:rPr>
    </w:lvl>
    <w:lvl w:ilvl="8" w:tplc="12F9B38C">
      <w:start w:val="1"/>
      <w:numFmt w:val="bullet"/>
      <w:suff w:val="tab"/>
      <w:lvlText w:val="·"/>
      <w:lvlJc w:val="left"/>
      <w:pPr>
        <w:ind w:hanging="360" w:left="6480"/>
      </w:pPr>
      <w:rPr>
        <w:rFonts w:ascii="Symbol" w:hAnsi="Symbol"/>
      </w:rPr>
    </w:lvl>
  </w:abstractNum>
  <w:abstractNum w:abstractNumId="138">
    <w:nsid w:val="4A890645"/>
    <w:multiLevelType w:val="hybridMultilevel"/>
    <w:lvl w:ilvl="0" w:tplc="32E7A6F4">
      <w:start w:val="1"/>
      <w:numFmt w:val="bullet"/>
      <w:suff w:val="tab"/>
      <w:lvlText w:val="·"/>
      <w:lvlJc w:val="left"/>
      <w:pPr>
        <w:ind w:hanging="360" w:left="720"/>
      </w:pPr>
      <w:rPr>
        <w:rFonts w:ascii="Symbol" w:hAnsi="Symbol" w:cs="Symbol" w:eastAsia="Symbol"/>
        <w:color w:val="auto"/>
      </w:rPr>
    </w:lvl>
    <w:lvl w:ilvl="1" w:tplc="22BB23BF">
      <w:start w:val="1"/>
      <w:numFmt w:val="bullet"/>
      <w:suff w:val="tab"/>
      <w:lvlText w:val="o"/>
      <w:lvlJc w:val="left"/>
      <w:pPr>
        <w:ind w:hanging="360" w:left="1440"/>
      </w:pPr>
      <w:rPr>
        <w:rFonts w:ascii="Symbol" w:hAnsi="Symbol"/>
      </w:rPr>
    </w:lvl>
    <w:lvl w:ilvl="2" w:tplc="5D1B7831">
      <w:start w:val="1"/>
      <w:numFmt w:val="bullet"/>
      <w:suff w:val="tab"/>
      <w:lvlText w:val="·"/>
      <w:lvlJc w:val="left"/>
      <w:pPr>
        <w:ind w:hanging="360" w:left="2160"/>
      </w:pPr>
      <w:rPr>
        <w:rFonts w:ascii="Symbol" w:hAnsi="Symbol"/>
      </w:rPr>
    </w:lvl>
    <w:lvl w:ilvl="3" w:tplc="52D4193E">
      <w:start w:val="1"/>
      <w:numFmt w:val="bullet"/>
      <w:suff w:val="tab"/>
      <w:lvlText w:val="o"/>
      <w:lvlJc w:val="left"/>
      <w:pPr>
        <w:ind w:hanging="360" w:left="2880"/>
      </w:pPr>
      <w:rPr>
        <w:rFonts w:ascii="Symbol" w:hAnsi="Symbol"/>
      </w:rPr>
    </w:lvl>
    <w:lvl w:ilvl="4" w:tplc="43F8A9C3">
      <w:start w:val="1"/>
      <w:numFmt w:val="bullet"/>
      <w:suff w:val="tab"/>
      <w:lvlText w:val="·"/>
      <w:lvlJc w:val="left"/>
      <w:pPr>
        <w:ind w:hanging="360" w:left="3600"/>
      </w:pPr>
      <w:rPr>
        <w:rFonts w:ascii="Symbol" w:hAnsi="Symbol"/>
      </w:rPr>
    </w:lvl>
    <w:lvl w:ilvl="5" w:tplc="5518424F">
      <w:start w:val="1"/>
      <w:numFmt w:val="bullet"/>
      <w:suff w:val="tab"/>
      <w:lvlText w:val="o"/>
      <w:lvlJc w:val="left"/>
      <w:pPr>
        <w:ind w:hanging="360" w:left="4320"/>
      </w:pPr>
      <w:rPr>
        <w:rFonts w:ascii="Symbol" w:hAnsi="Symbol"/>
      </w:rPr>
    </w:lvl>
    <w:lvl w:ilvl="6" w:tplc="2808D94C">
      <w:start w:val="1"/>
      <w:numFmt w:val="bullet"/>
      <w:suff w:val="tab"/>
      <w:lvlText w:val="·"/>
      <w:lvlJc w:val="left"/>
      <w:pPr>
        <w:ind w:hanging="360" w:left="5040"/>
      </w:pPr>
      <w:rPr>
        <w:rFonts w:ascii="Symbol" w:hAnsi="Symbol"/>
      </w:rPr>
    </w:lvl>
    <w:lvl w:ilvl="7" w:tplc="013CA8AD">
      <w:start w:val="1"/>
      <w:numFmt w:val="bullet"/>
      <w:suff w:val="tab"/>
      <w:lvlText w:val="o"/>
      <w:lvlJc w:val="left"/>
      <w:pPr>
        <w:ind w:hanging="360" w:left="5760"/>
      </w:pPr>
      <w:rPr>
        <w:rFonts w:ascii="Symbol" w:hAnsi="Symbol"/>
      </w:rPr>
    </w:lvl>
    <w:lvl w:ilvl="8" w:tplc="02E394D3">
      <w:start w:val="1"/>
      <w:numFmt w:val="bullet"/>
      <w:suff w:val="tab"/>
      <w:lvlText w:val="·"/>
      <w:lvlJc w:val="left"/>
      <w:pPr>
        <w:ind w:hanging="360" w:left="6480"/>
      </w:pPr>
      <w:rPr>
        <w:rFonts w:ascii="Symbol" w:hAnsi="Symbol"/>
      </w:rPr>
    </w:lvl>
  </w:abstractNum>
  <w:abstractNum w:abstractNumId="139">
    <w:nsid w:val="79965FD2"/>
    <w:multiLevelType w:val="hybridMultilevel"/>
    <w:lvl w:ilvl="0" w:tplc="23269328">
      <w:start w:val="1"/>
      <w:numFmt w:val="bullet"/>
      <w:suff w:val="tab"/>
      <w:lvlText w:val="·"/>
      <w:lvlJc w:val="left"/>
      <w:pPr>
        <w:ind w:hanging="360" w:left="720"/>
      </w:pPr>
      <w:rPr>
        <w:rFonts w:ascii="Symbol" w:hAnsi="Symbol" w:cs="Symbol" w:eastAsia="Symbol"/>
        <w:color w:val="auto"/>
      </w:rPr>
    </w:lvl>
    <w:lvl w:ilvl="1" w:tplc="0E08A42F">
      <w:start w:val="1"/>
      <w:numFmt w:val="bullet"/>
      <w:suff w:val="tab"/>
      <w:lvlText w:val="o"/>
      <w:lvlJc w:val="left"/>
      <w:pPr>
        <w:ind w:hanging="360" w:left="1440"/>
      </w:pPr>
      <w:rPr>
        <w:rFonts w:ascii="Symbol" w:hAnsi="Symbol"/>
      </w:rPr>
    </w:lvl>
    <w:lvl w:ilvl="2" w:tplc="261A0D54">
      <w:start w:val="1"/>
      <w:numFmt w:val="bullet"/>
      <w:suff w:val="tab"/>
      <w:lvlText w:val="·"/>
      <w:lvlJc w:val="left"/>
      <w:pPr>
        <w:ind w:hanging="360" w:left="2160"/>
      </w:pPr>
      <w:rPr>
        <w:rFonts w:ascii="Symbol" w:hAnsi="Symbol"/>
      </w:rPr>
    </w:lvl>
    <w:lvl w:ilvl="3" w:tplc="0495E3DC">
      <w:start w:val="1"/>
      <w:numFmt w:val="bullet"/>
      <w:suff w:val="tab"/>
      <w:lvlText w:val="o"/>
      <w:lvlJc w:val="left"/>
      <w:pPr>
        <w:ind w:hanging="360" w:left="2880"/>
      </w:pPr>
      <w:rPr>
        <w:rFonts w:ascii="Symbol" w:hAnsi="Symbol"/>
      </w:rPr>
    </w:lvl>
    <w:lvl w:ilvl="4" w:tplc="4A3692AB">
      <w:start w:val="1"/>
      <w:numFmt w:val="bullet"/>
      <w:suff w:val="tab"/>
      <w:lvlText w:val="·"/>
      <w:lvlJc w:val="left"/>
      <w:pPr>
        <w:ind w:hanging="360" w:left="3600"/>
      </w:pPr>
      <w:rPr>
        <w:rFonts w:ascii="Symbol" w:hAnsi="Symbol"/>
      </w:rPr>
    </w:lvl>
    <w:lvl w:ilvl="5" w:tplc="0B81BD46">
      <w:start w:val="1"/>
      <w:numFmt w:val="bullet"/>
      <w:suff w:val="tab"/>
      <w:lvlText w:val="o"/>
      <w:lvlJc w:val="left"/>
      <w:pPr>
        <w:ind w:hanging="360" w:left="4320"/>
      </w:pPr>
      <w:rPr>
        <w:rFonts w:ascii="Symbol" w:hAnsi="Symbol"/>
      </w:rPr>
    </w:lvl>
    <w:lvl w:ilvl="6" w:tplc="0CD56022">
      <w:start w:val="1"/>
      <w:numFmt w:val="bullet"/>
      <w:suff w:val="tab"/>
      <w:lvlText w:val="·"/>
      <w:lvlJc w:val="left"/>
      <w:pPr>
        <w:ind w:hanging="360" w:left="5040"/>
      </w:pPr>
      <w:rPr>
        <w:rFonts w:ascii="Symbol" w:hAnsi="Symbol"/>
      </w:rPr>
    </w:lvl>
    <w:lvl w:ilvl="7" w:tplc="70384E38">
      <w:start w:val="1"/>
      <w:numFmt w:val="bullet"/>
      <w:suff w:val="tab"/>
      <w:lvlText w:val="o"/>
      <w:lvlJc w:val="left"/>
      <w:pPr>
        <w:ind w:hanging="360" w:left="5760"/>
      </w:pPr>
      <w:rPr>
        <w:rFonts w:ascii="Symbol" w:hAnsi="Symbol"/>
      </w:rPr>
    </w:lvl>
    <w:lvl w:ilvl="8" w:tplc="6FCB79D8">
      <w:start w:val="1"/>
      <w:numFmt w:val="bullet"/>
      <w:suff w:val="tab"/>
      <w:lvlText w:val="·"/>
      <w:lvlJc w:val="left"/>
      <w:pPr>
        <w:ind w:hanging="360" w:left="6480"/>
      </w:pPr>
      <w:rPr>
        <w:rFonts w:ascii="Symbol" w:hAnsi="Symbol"/>
      </w:rPr>
    </w:lvl>
  </w:abstractNum>
  <w:abstractNum w:abstractNumId="140">
    <w:nsid w:val="06F118A5"/>
    <w:multiLevelType w:val="hybridMultilevel"/>
    <w:lvl w:ilvl="0" w:tplc="72C83CFB">
      <w:start w:val="1"/>
      <w:numFmt w:val="bullet"/>
      <w:suff w:val="tab"/>
      <w:lvlText w:val="·"/>
      <w:lvlJc w:val="left"/>
      <w:pPr>
        <w:ind w:hanging="360" w:left="720"/>
      </w:pPr>
      <w:rPr>
        <w:rFonts w:ascii="Symbol" w:hAnsi="Symbol" w:cs="Symbol" w:eastAsia="Symbol"/>
        <w:color w:val="auto"/>
      </w:rPr>
    </w:lvl>
    <w:lvl w:ilvl="1" w:tplc="5A32961F">
      <w:start w:val="1"/>
      <w:numFmt w:val="bullet"/>
      <w:suff w:val="tab"/>
      <w:lvlText w:val="o"/>
      <w:lvlJc w:val="left"/>
      <w:pPr>
        <w:ind w:hanging="360" w:left="1440"/>
      </w:pPr>
      <w:rPr>
        <w:rFonts w:ascii="Symbol" w:hAnsi="Symbol"/>
      </w:rPr>
    </w:lvl>
    <w:lvl w:ilvl="2" w:tplc="1D5C851E">
      <w:start w:val="1"/>
      <w:numFmt w:val="bullet"/>
      <w:suff w:val="tab"/>
      <w:lvlText w:val="·"/>
      <w:lvlJc w:val="left"/>
      <w:pPr>
        <w:ind w:hanging="360" w:left="2160"/>
      </w:pPr>
      <w:rPr>
        <w:rFonts w:ascii="Symbol" w:hAnsi="Symbol"/>
      </w:rPr>
    </w:lvl>
    <w:lvl w:ilvl="3" w:tplc="25EEB3FF">
      <w:start w:val="1"/>
      <w:numFmt w:val="bullet"/>
      <w:suff w:val="tab"/>
      <w:lvlText w:val="o"/>
      <w:lvlJc w:val="left"/>
      <w:pPr>
        <w:ind w:hanging="360" w:left="2880"/>
      </w:pPr>
      <w:rPr>
        <w:rFonts w:ascii="Symbol" w:hAnsi="Symbol"/>
      </w:rPr>
    </w:lvl>
    <w:lvl w:ilvl="4" w:tplc="00EFCAB2">
      <w:start w:val="1"/>
      <w:numFmt w:val="bullet"/>
      <w:suff w:val="tab"/>
      <w:lvlText w:val="·"/>
      <w:lvlJc w:val="left"/>
      <w:pPr>
        <w:ind w:hanging="360" w:left="3600"/>
      </w:pPr>
      <w:rPr>
        <w:rFonts w:ascii="Symbol" w:hAnsi="Symbol"/>
      </w:rPr>
    </w:lvl>
    <w:lvl w:ilvl="5" w:tplc="2BD70C64">
      <w:start w:val="1"/>
      <w:numFmt w:val="bullet"/>
      <w:suff w:val="tab"/>
      <w:lvlText w:val="o"/>
      <w:lvlJc w:val="left"/>
      <w:pPr>
        <w:ind w:hanging="360" w:left="4320"/>
      </w:pPr>
      <w:rPr>
        <w:rFonts w:ascii="Symbol" w:hAnsi="Symbol"/>
      </w:rPr>
    </w:lvl>
    <w:lvl w:ilvl="6" w:tplc="09D6DA1D">
      <w:start w:val="1"/>
      <w:numFmt w:val="bullet"/>
      <w:suff w:val="tab"/>
      <w:lvlText w:val="·"/>
      <w:lvlJc w:val="left"/>
      <w:pPr>
        <w:ind w:hanging="360" w:left="5040"/>
      </w:pPr>
      <w:rPr>
        <w:rFonts w:ascii="Symbol" w:hAnsi="Symbol"/>
      </w:rPr>
    </w:lvl>
    <w:lvl w:ilvl="7" w:tplc="3D886C6C">
      <w:start w:val="1"/>
      <w:numFmt w:val="bullet"/>
      <w:suff w:val="tab"/>
      <w:lvlText w:val="o"/>
      <w:lvlJc w:val="left"/>
      <w:pPr>
        <w:ind w:hanging="360" w:left="5760"/>
      </w:pPr>
      <w:rPr>
        <w:rFonts w:ascii="Symbol" w:hAnsi="Symbol"/>
      </w:rPr>
    </w:lvl>
    <w:lvl w:ilvl="8" w:tplc="66C7CEB3">
      <w:start w:val="1"/>
      <w:numFmt w:val="bullet"/>
      <w:suff w:val="tab"/>
      <w:lvlText w:val="·"/>
      <w:lvlJc w:val="left"/>
      <w:pPr>
        <w:ind w:hanging="360" w:left="6480"/>
      </w:pPr>
      <w:rPr>
        <w:rFonts w:ascii="Symbol" w:hAnsi="Symbol"/>
      </w:rPr>
    </w:lvl>
  </w:abstractNum>
  <w:abstractNum w:abstractNumId="141">
    <w:nsid w:val="7A0ED3EA"/>
    <w:multiLevelType w:val="hybridMultilevel"/>
    <w:lvl w:ilvl="0" w:tplc="5803D2D6">
      <w:start w:val="1"/>
      <w:numFmt w:val="bullet"/>
      <w:suff w:val="tab"/>
      <w:lvlText w:val="·"/>
      <w:lvlJc w:val="left"/>
      <w:pPr>
        <w:ind w:hanging="360" w:left="720"/>
      </w:pPr>
      <w:rPr>
        <w:rFonts w:ascii="Symbol" w:hAnsi="Symbol" w:cs="Symbol" w:eastAsia="Symbol"/>
        <w:color w:val="auto"/>
      </w:rPr>
    </w:lvl>
    <w:lvl w:ilvl="1" w:tplc="5A7CC0A9">
      <w:start w:val="1"/>
      <w:numFmt w:val="bullet"/>
      <w:suff w:val="tab"/>
      <w:lvlText w:val="o"/>
      <w:lvlJc w:val="left"/>
      <w:pPr>
        <w:ind w:hanging="360" w:left="1440"/>
      </w:pPr>
      <w:rPr>
        <w:rFonts w:ascii="Symbol" w:hAnsi="Symbol"/>
      </w:rPr>
    </w:lvl>
    <w:lvl w:ilvl="2" w:tplc="13416A1A">
      <w:start w:val="1"/>
      <w:numFmt w:val="bullet"/>
      <w:suff w:val="tab"/>
      <w:lvlText w:val="·"/>
      <w:lvlJc w:val="left"/>
      <w:pPr>
        <w:ind w:hanging="360" w:left="2160"/>
      </w:pPr>
      <w:rPr>
        <w:rFonts w:ascii="Symbol" w:hAnsi="Symbol"/>
      </w:rPr>
    </w:lvl>
    <w:lvl w:ilvl="3" w:tplc="731035B3">
      <w:start w:val="1"/>
      <w:numFmt w:val="bullet"/>
      <w:suff w:val="tab"/>
      <w:lvlText w:val="o"/>
      <w:lvlJc w:val="left"/>
      <w:pPr>
        <w:ind w:hanging="360" w:left="2880"/>
      </w:pPr>
      <w:rPr>
        <w:rFonts w:ascii="Symbol" w:hAnsi="Symbol"/>
      </w:rPr>
    </w:lvl>
    <w:lvl w:ilvl="4" w:tplc="2C35685B">
      <w:start w:val="1"/>
      <w:numFmt w:val="bullet"/>
      <w:suff w:val="tab"/>
      <w:lvlText w:val="·"/>
      <w:lvlJc w:val="left"/>
      <w:pPr>
        <w:ind w:hanging="360" w:left="3600"/>
      </w:pPr>
      <w:rPr>
        <w:rFonts w:ascii="Symbol" w:hAnsi="Symbol"/>
      </w:rPr>
    </w:lvl>
    <w:lvl w:ilvl="5" w:tplc="4D141F23">
      <w:start w:val="1"/>
      <w:numFmt w:val="bullet"/>
      <w:suff w:val="tab"/>
      <w:lvlText w:val="o"/>
      <w:lvlJc w:val="left"/>
      <w:pPr>
        <w:ind w:hanging="360" w:left="4320"/>
      </w:pPr>
      <w:rPr>
        <w:rFonts w:ascii="Symbol" w:hAnsi="Symbol"/>
      </w:rPr>
    </w:lvl>
    <w:lvl w:ilvl="6" w:tplc="69E1A15B">
      <w:start w:val="1"/>
      <w:numFmt w:val="bullet"/>
      <w:suff w:val="tab"/>
      <w:lvlText w:val="·"/>
      <w:lvlJc w:val="left"/>
      <w:pPr>
        <w:ind w:hanging="360" w:left="5040"/>
      </w:pPr>
      <w:rPr>
        <w:rFonts w:ascii="Symbol" w:hAnsi="Symbol"/>
      </w:rPr>
    </w:lvl>
    <w:lvl w:ilvl="7" w:tplc="68251FA5">
      <w:start w:val="1"/>
      <w:numFmt w:val="bullet"/>
      <w:suff w:val="tab"/>
      <w:lvlText w:val="o"/>
      <w:lvlJc w:val="left"/>
      <w:pPr>
        <w:ind w:hanging="360" w:left="5760"/>
      </w:pPr>
      <w:rPr>
        <w:rFonts w:ascii="Symbol" w:hAnsi="Symbol"/>
      </w:rPr>
    </w:lvl>
    <w:lvl w:ilvl="8" w:tplc="4B6B1831">
      <w:start w:val="1"/>
      <w:numFmt w:val="bullet"/>
      <w:suff w:val="tab"/>
      <w:lvlText w:val="·"/>
      <w:lvlJc w:val="left"/>
      <w:pPr>
        <w:ind w:hanging="360" w:left="6480"/>
      </w:pPr>
      <w:rPr>
        <w:rFonts w:ascii="Symbol" w:hAnsi="Symbol"/>
      </w:rPr>
    </w:lvl>
  </w:abstractNum>
  <w:abstractNum w:abstractNumId="142">
    <w:nsid w:val="76C20AFF"/>
    <w:multiLevelType w:val="hybridMultilevel"/>
    <w:lvl w:ilvl="0" w:tplc="5B8F8960">
      <w:start w:val="1"/>
      <w:numFmt w:val="bullet"/>
      <w:suff w:val="tab"/>
      <w:lvlText w:val="·"/>
      <w:lvlJc w:val="left"/>
      <w:pPr>
        <w:ind w:hanging="360" w:left="720"/>
      </w:pPr>
      <w:rPr>
        <w:rFonts w:ascii="Symbol" w:hAnsi="Symbol" w:cs="Symbol" w:eastAsia="Symbol"/>
        <w:color w:val="auto"/>
      </w:rPr>
    </w:lvl>
    <w:lvl w:ilvl="1" w:tplc="247E0659">
      <w:start w:val="1"/>
      <w:numFmt w:val="bullet"/>
      <w:suff w:val="tab"/>
      <w:lvlText w:val="o"/>
      <w:lvlJc w:val="left"/>
      <w:pPr>
        <w:ind w:hanging="360" w:left="1440"/>
      </w:pPr>
      <w:rPr>
        <w:rFonts w:ascii="Symbol" w:hAnsi="Symbol"/>
      </w:rPr>
    </w:lvl>
    <w:lvl w:ilvl="2" w:tplc="7C789F44">
      <w:start w:val="1"/>
      <w:numFmt w:val="bullet"/>
      <w:suff w:val="tab"/>
      <w:lvlText w:val="·"/>
      <w:lvlJc w:val="left"/>
      <w:pPr>
        <w:ind w:hanging="360" w:left="2160"/>
      </w:pPr>
      <w:rPr>
        <w:rFonts w:ascii="Symbol" w:hAnsi="Symbol"/>
      </w:rPr>
    </w:lvl>
    <w:lvl w:ilvl="3" w:tplc="61053C7A">
      <w:start w:val="1"/>
      <w:numFmt w:val="bullet"/>
      <w:suff w:val="tab"/>
      <w:lvlText w:val="o"/>
      <w:lvlJc w:val="left"/>
      <w:pPr>
        <w:ind w:hanging="360" w:left="2880"/>
      </w:pPr>
      <w:rPr>
        <w:rFonts w:ascii="Symbol" w:hAnsi="Symbol"/>
      </w:rPr>
    </w:lvl>
    <w:lvl w:ilvl="4" w:tplc="638FAFC3">
      <w:start w:val="1"/>
      <w:numFmt w:val="bullet"/>
      <w:suff w:val="tab"/>
      <w:lvlText w:val="·"/>
      <w:lvlJc w:val="left"/>
      <w:pPr>
        <w:ind w:hanging="360" w:left="3600"/>
      </w:pPr>
      <w:rPr>
        <w:rFonts w:ascii="Symbol" w:hAnsi="Symbol"/>
      </w:rPr>
    </w:lvl>
    <w:lvl w:ilvl="5" w:tplc="7D9DB710">
      <w:start w:val="1"/>
      <w:numFmt w:val="bullet"/>
      <w:suff w:val="tab"/>
      <w:lvlText w:val="o"/>
      <w:lvlJc w:val="left"/>
      <w:pPr>
        <w:ind w:hanging="360" w:left="4320"/>
      </w:pPr>
      <w:rPr>
        <w:rFonts w:ascii="Symbol" w:hAnsi="Symbol"/>
      </w:rPr>
    </w:lvl>
    <w:lvl w:ilvl="6" w:tplc="469F9B5B">
      <w:start w:val="1"/>
      <w:numFmt w:val="bullet"/>
      <w:suff w:val="tab"/>
      <w:lvlText w:val="·"/>
      <w:lvlJc w:val="left"/>
      <w:pPr>
        <w:ind w:hanging="360" w:left="5040"/>
      </w:pPr>
      <w:rPr>
        <w:rFonts w:ascii="Symbol" w:hAnsi="Symbol"/>
      </w:rPr>
    </w:lvl>
    <w:lvl w:ilvl="7" w:tplc="713F682D">
      <w:start w:val="1"/>
      <w:numFmt w:val="bullet"/>
      <w:suff w:val="tab"/>
      <w:lvlText w:val="o"/>
      <w:lvlJc w:val="left"/>
      <w:pPr>
        <w:ind w:hanging="360" w:left="5760"/>
      </w:pPr>
      <w:rPr>
        <w:rFonts w:ascii="Symbol" w:hAnsi="Symbol"/>
      </w:rPr>
    </w:lvl>
    <w:lvl w:ilvl="8" w:tplc="3E45B14A">
      <w:start w:val="1"/>
      <w:numFmt w:val="bullet"/>
      <w:suff w:val="tab"/>
      <w:lvlText w:val="·"/>
      <w:lvlJc w:val="left"/>
      <w:pPr>
        <w:ind w:hanging="360" w:left="6480"/>
      </w:pPr>
      <w:rPr>
        <w:rFonts w:ascii="Symbol" w:hAnsi="Symbol"/>
      </w:rPr>
    </w:lvl>
  </w:abstractNum>
  <w:abstractNum w:abstractNumId="143">
    <w:nsid w:val="0ECE784C"/>
    <w:multiLevelType w:val="hybridMultilevel"/>
    <w:lvl w:ilvl="0" w:tplc="04E8F498">
      <w:start w:val="1"/>
      <w:numFmt w:val="bullet"/>
      <w:suff w:val="tab"/>
      <w:lvlText w:val="·"/>
      <w:lvlJc w:val="left"/>
      <w:pPr>
        <w:ind w:hanging="360" w:left="720"/>
      </w:pPr>
      <w:rPr>
        <w:rFonts w:ascii="Symbol" w:hAnsi="Symbol" w:cs="Symbol" w:eastAsia="Symbol"/>
        <w:color w:val="auto"/>
      </w:rPr>
    </w:lvl>
    <w:lvl w:ilvl="1" w:tplc="112FE49A">
      <w:start w:val="1"/>
      <w:numFmt w:val="bullet"/>
      <w:suff w:val="tab"/>
      <w:lvlText w:val="o"/>
      <w:lvlJc w:val="left"/>
      <w:pPr>
        <w:ind w:hanging="360" w:left="1440"/>
      </w:pPr>
      <w:rPr>
        <w:rFonts w:ascii="Symbol" w:hAnsi="Symbol"/>
      </w:rPr>
    </w:lvl>
    <w:lvl w:ilvl="2" w:tplc="7F860B15">
      <w:start w:val="1"/>
      <w:numFmt w:val="bullet"/>
      <w:suff w:val="tab"/>
      <w:lvlText w:val="·"/>
      <w:lvlJc w:val="left"/>
      <w:pPr>
        <w:ind w:hanging="360" w:left="2160"/>
      </w:pPr>
      <w:rPr>
        <w:rFonts w:ascii="Symbol" w:hAnsi="Symbol"/>
      </w:rPr>
    </w:lvl>
    <w:lvl w:ilvl="3" w:tplc="43B21DFE">
      <w:start w:val="1"/>
      <w:numFmt w:val="bullet"/>
      <w:suff w:val="tab"/>
      <w:lvlText w:val="o"/>
      <w:lvlJc w:val="left"/>
      <w:pPr>
        <w:ind w:hanging="360" w:left="2880"/>
      </w:pPr>
      <w:rPr>
        <w:rFonts w:ascii="Symbol" w:hAnsi="Symbol"/>
      </w:rPr>
    </w:lvl>
    <w:lvl w:ilvl="4" w:tplc="02DE5D2F">
      <w:start w:val="1"/>
      <w:numFmt w:val="bullet"/>
      <w:suff w:val="tab"/>
      <w:lvlText w:val="·"/>
      <w:lvlJc w:val="left"/>
      <w:pPr>
        <w:ind w:hanging="360" w:left="3600"/>
      </w:pPr>
      <w:rPr>
        <w:rFonts w:ascii="Symbol" w:hAnsi="Symbol"/>
      </w:rPr>
    </w:lvl>
    <w:lvl w:ilvl="5" w:tplc="52FF0A34">
      <w:start w:val="1"/>
      <w:numFmt w:val="bullet"/>
      <w:suff w:val="tab"/>
      <w:lvlText w:val="o"/>
      <w:lvlJc w:val="left"/>
      <w:pPr>
        <w:ind w:hanging="360" w:left="4320"/>
      </w:pPr>
      <w:rPr>
        <w:rFonts w:ascii="Symbol" w:hAnsi="Symbol"/>
      </w:rPr>
    </w:lvl>
    <w:lvl w:ilvl="6" w:tplc="5107AF61">
      <w:start w:val="1"/>
      <w:numFmt w:val="bullet"/>
      <w:suff w:val="tab"/>
      <w:lvlText w:val="·"/>
      <w:lvlJc w:val="left"/>
      <w:pPr>
        <w:ind w:hanging="360" w:left="5040"/>
      </w:pPr>
      <w:rPr>
        <w:rFonts w:ascii="Symbol" w:hAnsi="Symbol"/>
      </w:rPr>
    </w:lvl>
    <w:lvl w:ilvl="7" w:tplc="2CAA483A">
      <w:start w:val="1"/>
      <w:numFmt w:val="bullet"/>
      <w:suff w:val="tab"/>
      <w:lvlText w:val="o"/>
      <w:lvlJc w:val="left"/>
      <w:pPr>
        <w:ind w:hanging="360" w:left="5760"/>
      </w:pPr>
      <w:rPr>
        <w:rFonts w:ascii="Symbol" w:hAnsi="Symbol"/>
      </w:rPr>
    </w:lvl>
    <w:lvl w:ilvl="8" w:tplc="6F4536DA">
      <w:start w:val="1"/>
      <w:numFmt w:val="bullet"/>
      <w:suff w:val="tab"/>
      <w:lvlText w:val="·"/>
      <w:lvlJc w:val="left"/>
      <w:pPr>
        <w:ind w:hanging="360" w:left="6480"/>
      </w:pPr>
      <w:rPr>
        <w:rFonts w:ascii="Symbol" w:hAnsi="Symbol"/>
      </w:rPr>
    </w:lvl>
  </w:abstractNum>
  <w:abstractNum w:abstractNumId="144">
    <w:nsid w:val="77CFEBD9"/>
    <w:multiLevelType w:val="hybridMultilevel"/>
    <w:lvl w:ilvl="0" w:tplc="705F9A97">
      <w:start w:val="1"/>
      <w:numFmt w:val="bullet"/>
      <w:suff w:val="tab"/>
      <w:lvlText w:val="·"/>
      <w:lvlJc w:val="left"/>
      <w:pPr>
        <w:ind w:hanging="360" w:left="720"/>
      </w:pPr>
      <w:rPr>
        <w:rFonts w:ascii="Symbol" w:hAnsi="Symbol" w:cs="Symbol" w:eastAsia="Symbol"/>
        <w:color w:val="auto"/>
      </w:rPr>
    </w:lvl>
    <w:lvl w:ilvl="1" w:tplc="21BA6FCF">
      <w:start w:val="1"/>
      <w:numFmt w:val="bullet"/>
      <w:suff w:val="tab"/>
      <w:lvlText w:val="o"/>
      <w:lvlJc w:val="left"/>
      <w:pPr>
        <w:ind w:hanging="360" w:left="1440"/>
      </w:pPr>
      <w:rPr>
        <w:rFonts w:ascii="Symbol" w:hAnsi="Symbol"/>
      </w:rPr>
    </w:lvl>
    <w:lvl w:ilvl="2" w:tplc="7FBA856B">
      <w:start w:val="1"/>
      <w:numFmt w:val="bullet"/>
      <w:suff w:val="tab"/>
      <w:lvlText w:val="·"/>
      <w:lvlJc w:val="left"/>
      <w:pPr>
        <w:ind w:hanging="360" w:left="2160"/>
      </w:pPr>
      <w:rPr>
        <w:rFonts w:ascii="Symbol" w:hAnsi="Symbol"/>
      </w:rPr>
    </w:lvl>
    <w:lvl w:ilvl="3" w:tplc="567C1145">
      <w:start w:val="1"/>
      <w:numFmt w:val="bullet"/>
      <w:suff w:val="tab"/>
      <w:lvlText w:val="o"/>
      <w:lvlJc w:val="left"/>
      <w:pPr>
        <w:ind w:hanging="360" w:left="2880"/>
      </w:pPr>
      <w:rPr>
        <w:rFonts w:ascii="Symbol" w:hAnsi="Symbol"/>
      </w:rPr>
    </w:lvl>
    <w:lvl w:ilvl="4" w:tplc="211E6C5D">
      <w:start w:val="1"/>
      <w:numFmt w:val="bullet"/>
      <w:suff w:val="tab"/>
      <w:lvlText w:val="·"/>
      <w:lvlJc w:val="left"/>
      <w:pPr>
        <w:ind w:hanging="360" w:left="3600"/>
      </w:pPr>
      <w:rPr>
        <w:rFonts w:ascii="Symbol" w:hAnsi="Symbol"/>
      </w:rPr>
    </w:lvl>
    <w:lvl w:ilvl="5" w:tplc="20E0F444">
      <w:start w:val="1"/>
      <w:numFmt w:val="bullet"/>
      <w:suff w:val="tab"/>
      <w:lvlText w:val="o"/>
      <w:lvlJc w:val="left"/>
      <w:pPr>
        <w:ind w:hanging="360" w:left="4320"/>
      </w:pPr>
      <w:rPr>
        <w:rFonts w:ascii="Symbol" w:hAnsi="Symbol"/>
      </w:rPr>
    </w:lvl>
    <w:lvl w:ilvl="6" w:tplc="7551EE36">
      <w:start w:val="1"/>
      <w:numFmt w:val="bullet"/>
      <w:suff w:val="tab"/>
      <w:lvlText w:val="·"/>
      <w:lvlJc w:val="left"/>
      <w:pPr>
        <w:ind w:hanging="360" w:left="5040"/>
      </w:pPr>
      <w:rPr>
        <w:rFonts w:ascii="Symbol" w:hAnsi="Symbol"/>
      </w:rPr>
    </w:lvl>
    <w:lvl w:ilvl="7" w:tplc="58E266AE">
      <w:start w:val="1"/>
      <w:numFmt w:val="bullet"/>
      <w:suff w:val="tab"/>
      <w:lvlText w:val="o"/>
      <w:lvlJc w:val="left"/>
      <w:pPr>
        <w:ind w:hanging="360" w:left="5760"/>
      </w:pPr>
      <w:rPr>
        <w:rFonts w:ascii="Symbol" w:hAnsi="Symbol"/>
      </w:rPr>
    </w:lvl>
    <w:lvl w:ilvl="8" w:tplc="7B8544C3">
      <w:start w:val="1"/>
      <w:numFmt w:val="bullet"/>
      <w:suff w:val="tab"/>
      <w:lvlText w:val="·"/>
      <w:lvlJc w:val="left"/>
      <w:pPr>
        <w:ind w:hanging="360" w:left="6480"/>
      </w:pPr>
      <w:rPr>
        <w:rFonts w:ascii="Symbol" w:hAnsi="Symbol"/>
      </w:rPr>
    </w:lvl>
  </w:abstractNum>
  <w:abstractNum w:abstractNumId="145">
    <w:nsid w:val="27308C09"/>
    <w:multiLevelType w:val="hybridMultilevel"/>
    <w:lvl w:ilvl="0" w:tplc="571E71BF">
      <w:start w:val="1"/>
      <w:numFmt w:val="bullet"/>
      <w:suff w:val="tab"/>
      <w:lvlText w:val="·"/>
      <w:lvlJc w:val="left"/>
      <w:pPr>
        <w:ind w:hanging="360" w:left="720"/>
      </w:pPr>
      <w:rPr>
        <w:rFonts w:ascii="Symbol" w:hAnsi="Symbol" w:cs="Symbol" w:eastAsia="Symbol"/>
        <w:color w:val="auto"/>
      </w:rPr>
    </w:lvl>
    <w:lvl w:ilvl="1" w:tplc="586030D9">
      <w:start w:val="1"/>
      <w:numFmt w:val="bullet"/>
      <w:suff w:val="tab"/>
      <w:lvlText w:val="o"/>
      <w:lvlJc w:val="left"/>
      <w:pPr>
        <w:ind w:hanging="360" w:left="1440"/>
      </w:pPr>
      <w:rPr>
        <w:rFonts w:ascii="Symbol" w:hAnsi="Symbol"/>
      </w:rPr>
    </w:lvl>
    <w:lvl w:ilvl="2" w:tplc="4DF23431">
      <w:start w:val="1"/>
      <w:numFmt w:val="bullet"/>
      <w:suff w:val="tab"/>
      <w:lvlText w:val="·"/>
      <w:lvlJc w:val="left"/>
      <w:pPr>
        <w:ind w:hanging="360" w:left="2160"/>
      </w:pPr>
      <w:rPr>
        <w:rFonts w:ascii="Symbol" w:hAnsi="Symbol"/>
      </w:rPr>
    </w:lvl>
    <w:lvl w:ilvl="3" w:tplc="34F90EA5">
      <w:start w:val="1"/>
      <w:numFmt w:val="bullet"/>
      <w:suff w:val="tab"/>
      <w:lvlText w:val="o"/>
      <w:lvlJc w:val="left"/>
      <w:pPr>
        <w:ind w:hanging="360" w:left="2880"/>
      </w:pPr>
      <w:rPr>
        <w:rFonts w:ascii="Symbol" w:hAnsi="Symbol"/>
      </w:rPr>
    </w:lvl>
    <w:lvl w:ilvl="4" w:tplc="0A9F18C6">
      <w:start w:val="1"/>
      <w:numFmt w:val="bullet"/>
      <w:suff w:val="tab"/>
      <w:lvlText w:val="·"/>
      <w:lvlJc w:val="left"/>
      <w:pPr>
        <w:ind w:hanging="360" w:left="3600"/>
      </w:pPr>
      <w:rPr>
        <w:rFonts w:ascii="Symbol" w:hAnsi="Symbol"/>
      </w:rPr>
    </w:lvl>
    <w:lvl w:ilvl="5" w:tplc="24DC5399">
      <w:start w:val="1"/>
      <w:numFmt w:val="bullet"/>
      <w:suff w:val="tab"/>
      <w:lvlText w:val="o"/>
      <w:lvlJc w:val="left"/>
      <w:pPr>
        <w:ind w:hanging="360" w:left="4320"/>
      </w:pPr>
      <w:rPr>
        <w:rFonts w:ascii="Symbol" w:hAnsi="Symbol"/>
      </w:rPr>
    </w:lvl>
    <w:lvl w:ilvl="6" w:tplc="60A78A4D">
      <w:start w:val="1"/>
      <w:numFmt w:val="bullet"/>
      <w:suff w:val="tab"/>
      <w:lvlText w:val="·"/>
      <w:lvlJc w:val="left"/>
      <w:pPr>
        <w:ind w:hanging="360" w:left="5040"/>
      </w:pPr>
      <w:rPr>
        <w:rFonts w:ascii="Symbol" w:hAnsi="Symbol"/>
      </w:rPr>
    </w:lvl>
    <w:lvl w:ilvl="7" w:tplc="7091AFA5">
      <w:start w:val="1"/>
      <w:numFmt w:val="bullet"/>
      <w:suff w:val="tab"/>
      <w:lvlText w:val="o"/>
      <w:lvlJc w:val="left"/>
      <w:pPr>
        <w:ind w:hanging="360" w:left="5760"/>
      </w:pPr>
      <w:rPr>
        <w:rFonts w:ascii="Symbol" w:hAnsi="Symbol"/>
      </w:rPr>
    </w:lvl>
    <w:lvl w:ilvl="8" w:tplc="145035E2">
      <w:start w:val="1"/>
      <w:numFmt w:val="bullet"/>
      <w:suff w:val="tab"/>
      <w:lvlText w:val="·"/>
      <w:lvlJc w:val="left"/>
      <w:pPr>
        <w:ind w:hanging="360" w:left="6480"/>
      </w:pPr>
      <w:rPr>
        <w:rFonts w:ascii="Symbol" w:hAnsi="Symbol"/>
      </w:rPr>
    </w:lvl>
  </w:abstractNum>
  <w:abstractNum w:abstractNumId="146">
    <w:nsid w:val="70030F79"/>
    <w:multiLevelType w:val="hybridMultilevel"/>
    <w:lvl w:ilvl="0" w:tplc="61E0C22D">
      <w:start w:val="1"/>
      <w:numFmt w:val="bullet"/>
      <w:suff w:val="tab"/>
      <w:lvlText w:val="·"/>
      <w:lvlJc w:val="left"/>
      <w:pPr>
        <w:ind w:hanging="360" w:left="720"/>
      </w:pPr>
      <w:rPr>
        <w:rFonts w:ascii="Symbol" w:hAnsi="Symbol" w:cs="Symbol" w:eastAsia="Symbol"/>
        <w:color w:val="auto"/>
      </w:rPr>
    </w:lvl>
    <w:lvl w:ilvl="1" w:tplc="1F5181F5">
      <w:start w:val="1"/>
      <w:numFmt w:val="bullet"/>
      <w:suff w:val="tab"/>
      <w:lvlText w:val="o"/>
      <w:lvlJc w:val="left"/>
      <w:pPr>
        <w:ind w:hanging="360" w:left="1440"/>
      </w:pPr>
      <w:rPr>
        <w:rFonts w:ascii="Symbol" w:hAnsi="Symbol"/>
      </w:rPr>
    </w:lvl>
    <w:lvl w:ilvl="2" w:tplc="68B2B96F">
      <w:start w:val="1"/>
      <w:numFmt w:val="bullet"/>
      <w:suff w:val="tab"/>
      <w:lvlText w:val="·"/>
      <w:lvlJc w:val="left"/>
      <w:pPr>
        <w:ind w:hanging="360" w:left="2160"/>
      </w:pPr>
      <w:rPr>
        <w:rFonts w:ascii="Symbol" w:hAnsi="Symbol"/>
      </w:rPr>
    </w:lvl>
    <w:lvl w:ilvl="3" w:tplc="7055A7E2">
      <w:start w:val="1"/>
      <w:numFmt w:val="bullet"/>
      <w:suff w:val="tab"/>
      <w:lvlText w:val="o"/>
      <w:lvlJc w:val="left"/>
      <w:pPr>
        <w:ind w:hanging="360" w:left="2880"/>
      </w:pPr>
      <w:rPr>
        <w:rFonts w:ascii="Symbol" w:hAnsi="Symbol"/>
      </w:rPr>
    </w:lvl>
    <w:lvl w:ilvl="4" w:tplc="0D1D7DF8">
      <w:start w:val="1"/>
      <w:numFmt w:val="bullet"/>
      <w:suff w:val="tab"/>
      <w:lvlText w:val="·"/>
      <w:lvlJc w:val="left"/>
      <w:pPr>
        <w:ind w:hanging="360" w:left="3600"/>
      </w:pPr>
      <w:rPr>
        <w:rFonts w:ascii="Symbol" w:hAnsi="Symbol"/>
      </w:rPr>
    </w:lvl>
    <w:lvl w:ilvl="5" w:tplc="383559CE">
      <w:start w:val="1"/>
      <w:numFmt w:val="bullet"/>
      <w:suff w:val="tab"/>
      <w:lvlText w:val="o"/>
      <w:lvlJc w:val="left"/>
      <w:pPr>
        <w:ind w:hanging="360" w:left="4320"/>
      </w:pPr>
      <w:rPr>
        <w:rFonts w:ascii="Symbol" w:hAnsi="Symbol"/>
      </w:rPr>
    </w:lvl>
    <w:lvl w:ilvl="6" w:tplc="01D9B238">
      <w:start w:val="1"/>
      <w:numFmt w:val="bullet"/>
      <w:suff w:val="tab"/>
      <w:lvlText w:val="·"/>
      <w:lvlJc w:val="left"/>
      <w:pPr>
        <w:ind w:hanging="360" w:left="5040"/>
      </w:pPr>
      <w:rPr>
        <w:rFonts w:ascii="Symbol" w:hAnsi="Symbol"/>
      </w:rPr>
    </w:lvl>
    <w:lvl w:ilvl="7" w:tplc="01078268">
      <w:start w:val="1"/>
      <w:numFmt w:val="bullet"/>
      <w:suff w:val="tab"/>
      <w:lvlText w:val="o"/>
      <w:lvlJc w:val="left"/>
      <w:pPr>
        <w:ind w:hanging="360" w:left="5760"/>
      </w:pPr>
      <w:rPr>
        <w:rFonts w:ascii="Symbol" w:hAnsi="Symbol"/>
      </w:rPr>
    </w:lvl>
    <w:lvl w:ilvl="8" w:tplc="27B43A9B">
      <w:start w:val="1"/>
      <w:numFmt w:val="bullet"/>
      <w:suff w:val="tab"/>
      <w:lvlText w:val="·"/>
      <w:lvlJc w:val="left"/>
      <w:pPr>
        <w:ind w:hanging="360" w:left="6480"/>
      </w:pPr>
      <w:rPr>
        <w:rFonts w:ascii="Symbol" w:hAnsi="Symbol"/>
      </w:rPr>
    </w:lvl>
  </w:abstractNum>
  <w:abstractNum w:abstractNumId="147">
    <w:nsid w:val="62164CF4"/>
    <w:multiLevelType w:val="hybridMultilevel"/>
    <w:lvl w:ilvl="0" w:tplc="01EB8991">
      <w:start w:val="1"/>
      <w:numFmt w:val="bullet"/>
      <w:suff w:val="tab"/>
      <w:lvlText w:val="·"/>
      <w:lvlJc w:val="left"/>
      <w:pPr>
        <w:ind w:hanging="360" w:left="720"/>
      </w:pPr>
      <w:rPr>
        <w:rFonts w:ascii="Symbol" w:hAnsi="Symbol" w:cs="Symbol" w:eastAsia="Symbol"/>
        <w:color w:val="auto"/>
      </w:rPr>
    </w:lvl>
    <w:lvl w:ilvl="1" w:tplc="6353AF67">
      <w:start w:val="1"/>
      <w:numFmt w:val="bullet"/>
      <w:suff w:val="tab"/>
      <w:lvlText w:val="o"/>
      <w:lvlJc w:val="left"/>
      <w:pPr>
        <w:ind w:hanging="360" w:left="1440"/>
      </w:pPr>
      <w:rPr>
        <w:rFonts w:ascii="Symbol" w:hAnsi="Symbol"/>
      </w:rPr>
    </w:lvl>
    <w:lvl w:ilvl="2" w:tplc="15E4D23B">
      <w:start w:val="1"/>
      <w:numFmt w:val="bullet"/>
      <w:suff w:val="tab"/>
      <w:lvlText w:val="·"/>
      <w:lvlJc w:val="left"/>
      <w:pPr>
        <w:ind w:hanging="360" w:left="2160"/>
      </w:pPr>
      <w:rPr>
        <w:rFonts w:ascii="Symbol" w:hAnsi="Symbol"/>
      </w:rPr>
    </w:lvl>
    <w:lvl w:ilvl="3" w:tplc="4FECD902">
      <w:start w:val="1"/>
      <w:numFmt w:val="bullet"/>
      <w:suff w:val="tab"/>
      <w:lvlText w:val="o"/>
      <w:lvlJc w:val="left"/>
      <w:pPr>
        <w:ind w:hanging="360" w:left="2880"/>
      </w:pPr>
      <w:rPr>
        <w:rFonts w:ascii="Symbol" w:hAnsi="Symbol"/>
      </w:rPr>
    </w:lvl>
    <w:lvl w:ilvl="4" w:tplc="4452C34B">
      <w:start w:val="1"/>
      <w:numFmt w:val="bullet"/>
      <w:suff w:val="tab"/>
      <w:lvlText w:val="·"/>
      <w:lvlJc w:val="left"/>
      <w:pPr>
        <w:ind w:hanging="360" w:left="3600"/>
      </w:pPr>
      <w:rPr>
        <w:rFonts w:ascii="Symbol" w:hAnsi="Symbol"/>
      </w:rPr>
    </w:lvl>
    <w:lvl w:ilvl="5" w:tplc="5CE5A2D0">
      <w:start w:val="1"/>
      <w:numFmt w:val="bullet"/>
      <w:suff w:val="tab"/>
      <w:lvlText w:val="o"/>
      <w:lvlJc w:val="left"/>
      <w:pPr>
        <w:ind w:hanging="360" w:left="4320"/>
      </w:pPr>
      <w:rPr>
        <w:rFonts w:ascii="Symbol" w:hAnsi="Symbol"/>
      </w:rPr>
    </w:lvl>
    <w:lvl w:ilvl="6" w:tplc="0B65A579">
      <w:start w:val="1"/>
      <w:numFmt w:val="bullet"/>
      <w:suff w:val="tab"/>
      <w:lvlText w:val="·"/>
      <w:lvlJc w:val="left"/>
      <w:pPr>
        <w:ind w:hanging="360" w:left="5040"/>
      </w:pPr>
      <w:rPr>
        <w:rFonts w:ascii="Symbol" w:hAnsi="Symbol"/>
      </w:rPr>
    </w:lvl>
    <w:lvl w:ilvl="7" w:tplc="64CDF21B">
      <w:start w:val="1"/>
      <w:numFmt w:val="bullet"/>
      <w:suff w:val="tab"/>
      <w:lvlText w:val="o"/>
      <w:lvlJc w:val="left"/>
      <w:pPr>
        <w:ind w:hanging="360" w:left="5760"/>
      </w:pPr>
      <w:rPr>
        <w:rFonts w:ascii="Symbol" w:hAnsi="Symbol"/>
      </w:rPr>
    </w:lvl>
    <w:lvl w:ilvl="8" w:tplc="55080978">
      <w:start w:val="1"/>
      <w:numFmt w:val="bullet"/>
      <w:suff w:val="tab"/>
      <w:lvlText w:val="·"/>
      <w:lvlJc w:val="left"/>
      <w:pPr>
        <w:ind w:hanging="360" w:left="6480"/>
      </w:pPr>
      <w:rPr>
        <w:rFonts w:ascii="Symbol" w:hAnsi="Symbol"/>
      </w:rPr>
    </w:lvl>
  </w:abstractNum>
  <w:abstractNum w:abstractNumId="148">
    <w:nsid w:val="72D2BE31"/>
    <w:multiLevelType w:val="hybridMultilevel"/>
    <w:lvl w:ilvl="0" w:tplc="452FEA4A">
      <w:start w:val="1"/>
      <w:numFmt w:val="bullet"/>
      <w:suff w:val="tab"/>
      <w:lvlText w:val="·"/>
      <w:lvlJc w:val="left"/>
      <w:pPr>
        <w:ind w:hanging="360" w:left="720"/>
      </w:pPr>
      <w:rPr>
        <w:rFonts w:ascii="Symbol" w:hAnsi="Symbol" w:cs="Symbol" w:eastAsia="Symbol"/>
      </w:rPr>
    </w:lvl>
    <w:lvl w:ilvl="1" w:tplc="07F000E8">
      <w:start w:val="1"/>
      <w:numFmt w:val="bullet"/>
      <w:suff w:val="tab"/>
      <w:lvlText w:val="o"/>
      <w:lvlJc w:val="left"/>
      <w:pPr>
        <w:ind w:hanging="360" w:left="1440"/>
      </w:pPr>
      <w:rPr>
        <w:rFonts w:ascii="Symbol" w:hAnsi="Symbol"/>
      </w:rPr>
    </w:lvl>
    <w:lvl w:ilvl="2" w:tplc="5142B32F">
      <w:start w:val="1"/>
      <w:numFmt w:val="bullet"/>
      <w:suff w:val="tab"/>
      <w:lvlText w:val="·"/>
      <w:lvlJc w:val="left"/>
      <w:pPr>
        <w:ind w:hanging="360" w:left="2160"/>
      </w:pPr>
      <w:rPr>
        <w:rFonts w:ascii="Symbol" w:hAnsi="Symbol"/>
      </w:rPr>
    </w:lvl>
    <w:lvl w:ilvl="3" w:tplc="5306F776">
      <w:start w:val="1"/>
      <w:numFmt w:val="bullet"/>
      <w:suff w:val="tab"/>
      <w:lvlText w:val="o"/>
      <w:lvlJc w:val="left"/>
      <w:pPr>
        <w:ind w:hanging="360" w:left="2880"/>
      </w:pPr>
      <w:rPr>
        <w:rFonts w:ascii="Symbol" w:hAnsi="Symbol"/>
      </w:rPr>
    </w:lvl>
    <w:lvl w:ilvl="4" w:tplc="42D9975B">
      <w:start w:val="1"/>
      <w:numFmt w:val="bullet"/>
      <w:suff w:val="tab"/>
      <w:lvlText w:val="·"/>
      <w:lvlJc w:val="left"/>
      <w:pPr>
        <w:ind w:hanging="360" w:left="3600"/>
      </w:pPr>
      <w:rPr>
        <w:rFonts w:ascii="Symbol" w:hAnsi="Symbol"/>
      </w:rPr>
    </w:lvl>
    <w:lvl w:ilvl="5" w:tplc="5EF50E8F">
      <w:start w:val="1"/>
      <w:numFmt w:val="bullet"/>
      <w:suff w:val="tab"/>
      <w:lvlText w:val="o"/>
      <w:lvlJc w:val="left"/>
      <w:pPr>
        <w:ind w:hanging="360" w:left="4320"/>
      </w:pPr>
      <w:rPr>
        <w:rFonts w:ascii="Symbol" w:hAnsi="Symbol"/>
      </w:rPr>
    </w:lvl>
    <w:lvl w:ilvl="6" w:tplc="185F2E84">
      <w:start w:val="1"/>
      <w:numFmt w:val="bullet"/>
      <w:suff w:val="tab"/>
      <w:lvlText w:val="·"/>
      <w:lvlJc w:val="left"/>
      <w:pPr>
        <w:ind w:hanging="360" w:left="5040"/>
      </w:pPr>
      <w:rPr>
        <w:rFonts w:ascii="Symbol" w:hAnsi="Symbol"/>
      </w:rPr>
    </w:lvl>
    <w:lvl w:ilvl="7" w:tplc="18EC3053">
      <w:start w:val="1"/>
      <w:numFmt w:val="bullet"/>
      <w:suff w:val="tab"/>
      <w:lvlText w:val="o"/>
      <w:lvlJc w:val="left"/>
      <w:pPr>
        <w:ind w:hanging="360" w:left="5760"/>
      </w:pPr>
      <w:rPr>
        <w:rFonts w:ascii="Symbol" w:hAnsi="Symbol"/>
      </w:rPr>
    </w:lvl>
    <w:lvl w:ilvl="8" w:tplc="25F8E725">
      <w:start w:val="1"/>
      <w:numFmt w:val="bullet"/>
      <w:suff w:val="tab"/>
      <w:lvlText w:val="·"/>
      <w:lvlJc w:val="left"/>
      <w:pPr>
        <w:ind w:hanging="360" w:left="6480"/>
      </w:pPr>
      <w:rPr>
        <w:rFonts w:ascii="Symbol" w:hAnsi="Symbol"/>
      </w:rPr>
    </w:lvl>
  </w:abstractNum>
  <w:abstractNum w:abstractNumId="149">
    <w:nsid w:val="635C1F28"/>
    <w:multiLevelType w:val="hybridMultilevel"/>
    <w:lvl w:ilvl="0" w:tplc="236AF548">
      <w:start w:val="1"/>
      <w:numFmt w:val="bullet"/>
      <w:suff w:val="tab"/>
      <w:lvlText w:val="·"/>
      <w:lvlJc w:val="left"/>
      <w:pPr>
        <w:ind w:hanging="360" w:left="720"/>
      </w:pPr>
      <w:rPr>
        <w:rFonts w:ascii="Symbol" w:hAnsi="Symbol" w:cs="Symbol" w:eastAsia="Symbol"/>
        <w:color w:val="auto"/>
      </w:rPr>
    </w:lvl>
    <w:lvl w:ilvl="1" w:tplc="7E23FAEF">
      <w:start w:val="1"/>
      <w:numFmt w:val="bullet"/>
      <w:suff w:val="tab"/>
      <w:lvlText w:val="o"/>
      <w:lvlJc w:val="left"/>
      <w:pPr>
        <w:ind w:hanging="360" w:left="1440"/>
      </w:pPr>
      <w:rPr>
        <w:rFonts w:ascii="Symbol" w:hAnsi="Symbol"/>
      </w:rPr>
    </w:lvl>
    <w:lvl w:ilvl="2" w:tplc="1BFA60E4">
      <w:start w:val="1"/>
      <w:numFmt w:val="bullet"/>
      <w:suff w:val="tab"/>
      <w:lvlText w:val="·"/>
      <w:lvlJc w:val="left"/>
      <w:pPr>
        <w:ind w:hanging="360" w:left="2160"/>
      </w:pPr>
      <w:rPr>
        <w:rFonts w:ascii="Symbol" w:hAnsi="Symbol"/>
      </w:rPr>
    </w:lvl>
    <w:lvl w:ilvl="3" w:tplc="37A5138B">
      <w:start w:val="1"/>
      <w:numFmt w:val="bullet"/>
      <w:suff w:val="tab"/>
      <w:lvlText w:val="o"/>
      <w:lvlJc w:val="left"/>
      <w:pPr>
        <w:ind w:hanging="360" w:left="2880"/>
      </w:pPr>
      <w:rPr>
        <w:rFonts w:ascii="Symbol" w:hAnsi="Symbol"/>
      </w:rPr>
    </w:lvl>
    <w:lvl w:ilvl="4" w:tplc="6FE095DC">
      <w:start w:val="1"/>
      <w:numFmt w:val="bullet"/>
      <w:suff w:val="tab"/>
      <w:lvlText w:val="·"/>
      <w:lvlJc w:val="left"/>
      <w:pPr>
        <w:ind w:hanging="360" w:left="3600"/>
      </w:pPr>
      <w:rPr>
        <w:rFonts w:ascii="Symbol" w:hAnsi="Symbol"/>
      </w:rPr>
    </w:lvl>
    <w:lvl w:ilvl="5" w:tplc="56E16818">
      <w:start w:val="1"/>
      <w:numFmt w:val="bullet"/>
      <w:suff w:val="tab"/>
      <w:lvlText w:val="o"/>
      <w:lvlJc w:val="left"/>
      <w:pPr>
        <w:ind w:hanging="360" w:left="4320"/>
      </w:pPr>
      <w:rPr>
        <w:rFonts w:ascii="Symbol" w:hAnsi="Symbol"/>
      </w:rPr>
    </w:lvl>
    <w:lvl w:ilvl="6" w:tplc="58DC6ABD">
      <w:start w:val="1"/>
      <w:numFmt w:val="bullet"/>
      <w:suff w:val="tab"/>
      <w:lvlText w:val="·"/>
      <w:lvlJc w:val="left"/>
      <w:pPr>
        <w:ind w:hanging="360" w:left="5040"/>
      </w:pPr>
      <w:rPr>
        <w:rFonts w:ascii="Symbol" w:hAnsi="Symbol"/>
      </w:rPr>
    </w:lvl>
    <w:lvl w:ilvl="7" w:tplc="54304F44">
      <w:start w:val="1"/>
      <w:numFmt w:val="bullet"/>
      <w:suff w:val="tab"/>
      <w:lvlText w:val="o"/>
      <w:lvlJc w:val="left"/>
      <w:pPr>
        <w:ind w:hanging="360" w:left="5760"/>
      </w:pPr>
      <w:rPr>
        <w:rFonts w:ascii="Symbol" w:hAnsi="Symbol"/>
      </w:rPr>
    </w:lvl>
    <w:lvl w:ilvl="8" w:tplc="0B89EFFF">
      <w:start w:val="1"/>
      <w:numFmt w:val="bullet"/>
      <w:suff w:val="tab"/>
      <w:lvlText w:val="·"/>
      <w:lvlJc w:val="left"/>
      <w:pPr>
        <w:ind w:hanging="360" w:left="6480"/>
      </w:pPr>
      <w:rPr>
        <w:rFonts w:ascii="Symbol" w:hAnsi="Symbol"/>
      </w:rPr>
    </w:lvl>
  </w:abstractNum>
  <w:abstractNum w:abstractNumId="150">
    <w:nsid w:val="4E1550A2"/>
    <w:multiLevelType w:val="hybridMultilevel"/>
    <w:lvl w:ilvl="0" w:tplc="03A6B322">
      <w:start w:val="1"/>
      <w:numFmt w:val="bullet"/>
      <w:suff w:val="tab"/>
      <w:lvlText w:val="·"/>
      <w:lvlJc w:val="left"/>
      <w:pPr>
        <w:ind w:hanging="360" w:left="720"/>
      </w:pPr>
      <w:rPr>
        <w:rFonts w:ascii="Symbol" w:hAnsi="Symbol" w:cs="Symbol" w:eastAsia="Symbol"/>
        <w:color w:val="auto"/>
      </w:rPr>
    </w:lvl>
    <w:lvl w:ilvl="1" w:tplc="626C74A9">
      <w:start w:val="1"/>
      <w:numFmt w:val="bullet"/>
      <w:suff w:val="tab"/>
      <w:lvlText w:val="o"/>
      <w:lvlJc w:val="left"/>
      <w:pPr>
        <w:ind w:hanging="360" w:left="1440"/>
      </w:pPr>
      <w:rPr>
        <w:rFonts w:ascii="Symbol" w:hAnsi="Symbol"/>
      </w:rPr>
    </w:lvl>
    <w:lvl w:ilvl="2" w:tplc="26991A95">
      <w:start w:val="1"/>
      <w:numFmt w:val="bullet"/>
      <w:suff w:val="tab"/>
      <w:lvlText w:val="·"/>
      <w:lvlJc w:val="left"/>
      <w:pPr>
        <w:ind w:hanging="360" w:left="2160"/>
      </w:pPr>
      <w:rPr>
        <w:rFonts w:ascii="Symbol" w:hAnsi="Symbol"/>
      </w:rPr>
    </w:lvl>
    <w:lvl w:ilvl="3" w:tplc="2A0179CC">
      <w:start w:val="1"/>
      <w:numFmt w:val="bullet"/>
      <w:suff w:val="tab"/>
      <w:lvlText w:val="o"/>
      <w:lvlJc w:val="left"/>
      <w:pPr>
        <w:ind w:hanging="360" w:left="2880"/>
      </w:pPr>
      <w:rPr>
        <w:rFonts w:ascii="Symbol" w:hAnsi="Symbol"/>
      </w:rPr>
    </w:lvl>
    <w:lvl w:ilvl="4" w:tplc="48ABBA55">
      <w:start w:val="1"/>
      <w:numFmt w:val="bullet"/>
      <w:suff w:val="tab"/>
      <w:lvlText w:val="·"/>
      <w:lvlJc w:val="left"/>
      <w:pPr>
        <w:ind w:hanging="360" w:left="3600"/>
      </w:pPr>
      <w:rPr>
        <w:rFonts w:ascii="Symbol" w:hAnsi="Symbol"/>
      </w:rPr>
    </w:lvl>
    <w:lvl w:ilvl="5" w:tplc="209CFCDC">
      <w:start w:val="1"/>
      <w:numFmt w:val="bullet"/>
      <w:suff w:val="tab"/>
      <w:lvlText w:val="o"/>
      <w:lvlJc w:val="left"/>
      <w:pPr>
        <w:ind w:hanging="360" w:left="4320"/>
      </w:pPr>
      <w:rPr>
        <w:rFonts w:ascii="Symbol" w:hAnsi="Symbol"/>
      </w:rPr>
    </w:lvl>
    <w:lvl w:ilvl="6" w:tplc="7A8B00AC">
      <w:start w:val="1"/>
      <w:numFmt w:val="bullet"/>
      <w:suff w:val="tab"/>
      <w:lvlText w:val="·"/>
      <w:lvlJc w:val="left"/>
      <w:pPr>
        <w:ind w:hanging="360" w:left="5040"/>
      </w:pPr>
      <w:rPr>
        <w:rFonts w:ascii="Symbol" w:hAnsi="Symbol"/>
      </w:rPr>
    </w:lvl>
    <w:lvl w:ilvl="7" w:tplc="61E729ED">
      <w:start w:val="1"/>
      <w:numFmt w:val="bullet"/>
      <w:suff w:val="tab"/>
      <w:lvlText w:val="o"/>
      <w:lvlJc w:val="left"/>
      <w:pPr>
        <w:ind w:hanging="360" w:left="5760"/>
      </w:pPr>
      <w:rPr>
        <w:rFonts w:ascii="Symbol" w:hAnsi="Symbol"/>
      </w:rPr>
    </w:lvl>
    <w:lvl w:ilvl="8" w:tplc="7970B059">
      <w:start w:val="1"/>
      <w:numFmt w:val="bullet"/>
      <w:suff w:val="tab"/>
      <w:lvlText w:val="·"/>
      <w:lvlJc w:val="left"/>
      <w:pPr>
        <w:ind w:hanging="360" w:left="6480"/>
      </w:pPr>
      <w:rPr>
        <w:rFonts w:ascii="Symbol" w:hAnsi="Symbol"/>
      </w:rPr>
    </w:lvl>
  </w:abstractNum>
  <w:abstractNum w:abstractNumId="151">
    <w:nsid w:val="73362010"/>
    <w:multiLevelType w:val="hybridMultilevel"/>
    <w:lvl w:ilvl="0" w:tplc="6D2BA27C">
      <w:start w:val="1"/>
      <w:numFmt w:val="bullet"/>
      <w:suff w:val="tab"/>
      <w:lvlText w:val="·"/>
      <w:lvlJc w:val="left"/>
      <w:pPr>
        <w:ind w:hanging="360" w:left="720"/>
      </w:pPr>
      <w:rPr>
        <w:rFonts w:ascii="Symbol" w:hAnsi="Symbol" w:cs="Symbol" w:eastAsia="Symbol"/>
        <w:color w:val="auto"/>
      </w:rPr>
    </w:lvl>
    <w:lvl w:ilvl="1" w:tplc="16F6E9CF">
      <w:start w:val="1"/>
      <w:numFmt w:val="bullet"/>
      <w:suff w:val="tab"/>
      <w:lvlText w:val="o"/>
      <w:lvlJc w:val="left"/>
      <w:pPr>
        <w:ind w:hanging="360" w:left="1440"/>
      </w:pPr>
      <w:rPr>
        <w:rFonts w:ascii="Symbol" w:hAnsi="Symbol"/>
      </w:rPr>
    </w:lvl>
    <w:lvl w:ilvl="2" w:tplc="792D1C64">
      <w:start w:val="1"/>
      <w:numFmt w:val="bullet"/>
      <w:suff w:val="tab"/>
      <w:lvlText w:val="·"/>
      <w:lvlJc w:val="left"/>
      <w:pPr>
        <w:ind w:hanging="360" w:left="2160"/>
      </w:pPr>
      <w:rPr>
        <w:rFonts w:ascii="Symbol" w:hAnsi="Symbol"/>
      </w:rPr>
    </w:lvl>
    <w:lvl w:ilvl="3" w:tplc="64079B61">
      <w:start w:val="1"/>
      <w:numFmt w:val="bullet"/>
      <w:suff w:val="tab"/>
      <w:lvlText w:val="o"/>
      <w:lvlJc w:val="left"/>
      <w:pPr>
        <w:ind w:hanging="360" w:left="2880"/>
      </w:pPr>
      <w:rPr>
        <w:rFonts w:ascii="Symbol" w:hAnsi="Symbol"/>
      </w:rPr>
    </w:lvl>
    <w:lvl w:ilvl="4" w:tplc="06A154A0">
      <w:start w:val="1"/>
      <w:numFmt w:val="bullet"/>
      <w:suff w:val="tab"/>
      <w:lvlText w:val="·"/>
      <w:lvlJc w:val="left"/>
      <w:pPr>
        <w:ind w:hanging="360" w:left="3600"/>
      </w:pPr>
      <w:rPr>
        <w:rFonts w:ascii="Symbol" w:hAnsi="Symbol"/>
      </w:rPr>
    </w:lvl>
    <w:lvl w:ilvl="5" w:tplc="0BA1C601">
      <w:start w:val="1"/>
      <w:numFmt w:val="bullet"/>
      <w:suff w:val="tab"/>
      <w:lvlText w:val="o"/>
      <w:lvlJc w:val="left"/>
      <w:pPr>
        <w:ind w:hanging="360" w:left="4320"/>
      </w:pPr>
      <w:rPr>
        <w:rFonts w:ascii="Symbol" w:hAnsi="Symbol"/>
      </w:rPr>
    </w:lvl>
    <w:lvl w:ilvl="6" w:tplc="6E8C657A">
      <w:start w:val="1"/>
      <w:numFmt w:val="bullet"/>
      <w:suff w:val="tab"/>
      <w:lvlText w:val="·"/>
      <w:lvlJc w:val="left"/>
      <w:pPr>
        <w:ind w:hanging="360" w:left="5040"/>
      </w:pPr>
      <w:rPr>
        <w:rFonts w:ascii="Symbol" w:hAnsi="Symbol"/>
      </w:rPr>
    </w:lvl>
    <w:lvl w:ilvl="7" w:tplc="3382AB21">
      <w:start w:val="1"/>
      <w:numFmt w:val="bullet"/>
      <w:suff w:val="tab"/>
      <w:lvlText w:val="o"/>
      <w:lvlJc w:val="left"/>
      <w:pPr>
        <w:ind w:hanging="360" w:left="5760"/>
      </w:pPr>
      <w:rPr>
        <w:rFonts w:ascii="Symbol" w:hAnsi="Symbol"/>
      </w:rPr>
    </w:lvl>
    <w:lvl w:ilvl="8" w:tplc="1CB3ED65">
      <w:start w:val="1"/>
      <w:numFmt w:val="bullet"/>
      <w:suff w:val="tab"/>
      <w:lvlText w:val="·"/>
      <w:lvlJc w:val="left"/>
      <w:pPr>
        <w:ind w:hanging="360" w:left="6480"/>
      </w:pPr>
      <w:rPr>
        <w:rFonts w:ascii="Symbol" w:hAnsi="Symbol"/>
      </w:rPr>
    </w:lvl>
  </w:abstractNum>
  <w:abstractNum w:abstractNumId="152">
    <w:nsid w:val="594964A7"/>
    <w:multiLevelType w:val="hybridMultilevel"/>
    <w:lvl w:ilvl="0" w:tplc="7142B449">
      <w:start w:val="1"/>
      <w:numFmt w:val="bullet"/>
      <w:suff w:val="tab"/>
      <w:lvlText w:val="·"/>
      <w:lvlJc w:val="left"/>
      <w:pPr>
        <w:ind w:hanging="360" w:left="720"/>
      </w:pPr>
      <w:rPr>
        <w:rFonts w:ascii="Symbol" w:hAnsi="Symbol" w:cs="Symbol" w:eastAsia="Symbol"/>
        <w:color w:val="auto"/>
      </w:rPr>
    </w:lvl>
    <w:lvl w:ilvl="1" w:tplc="5AFCA508">
      <w:start w:val="1"/>
      <w:numFmt w:val="bullet"/>
      <w:suff w:val="tab"/>
      <w:lvlText w:val="o"/>
      <w:lvlJc w:val="left"/>
      <w:pPr>
        <w:ind w:hanging="360" w:left="1440"/>
      </w:pPr>
      <w:rPr>
        <w:rFonts w:ascii="Symbol" w:hAnsi="Symbol"/>
      </w:rPr>
    </w:lvl>
    <w:lvl w:ilvl="2" w:tplc="190102FB">
      <w:start w:val="1"/>
      <w:numFmt w:val="bullet"/>
      <w:suff w:val="tab"/>
      <w:lvlText w:val="·"/>
      <w:lvlJc w:val="left"/>
      <w:pPr>
        <w:ind w:hanging="360" w:left="2160"/>
      </w:pPr>
      <w:rPr>
        <w:rFonts w:ascii="Symbol" w:hAnsi="Symbol"/>
      </w:rPr>
    </w:lvl>
    <w:lvl w:ilvl="3" w:tplc="60FFC83E">
      <w:start w:val="1"/>
      <w:numFmt w:val="bullet"/>
      <w:suff w:val="tab"/>
      <w:lvlText w:val="o"/>
      <w:lvlJc w:val="left"/>
      <w:pPr>
        <w:ind w:hanging="360" w:left="2880"/>
      </w:pPr>
      <w:rPr>
        <w:rFonts w:ascii="Symbol" w:hAnsi="Symbol"/>
      </w:rPr>
    </w:lvl>
    <w:lvl w:ilvl="4" w:tplc="5B26D925">
      <w:start w:val="1"/>
      <w:numFmt w:val="bullet"/>
      <w:suff w:val="tab"/>
      <w:lvlText w:val="·"/>
      <w:lvlJc w:val="left"/>
      <w:pPr>
        <w:ind w:hanging="360" w:left="3600"/>
      </w:pPr>
      <w:rPr>
        <w:rFonts w:ascii="Symbol" w:hAnsi="Symbol"/>
      </w:rPr>
    </w:lvl>
    <w:lvl w:ilvl="5" w:tplc="72AFE131">
      <w:start w:val="1"/>
      <w:numFmt w:val="bullet"/>
      <w:suff w:val="tab"/>
      <w:lvlText w:val="o"/>
      <w:lvlJc w:val="left"/>
      <w:pPr>
        <w:ind w:hanging="360" w:left="4320"/>
      </w:pPr>
      <w:rPr>
        <w:rFonts w:ascii="Symbol" w:hAnsi="Symbol"/>
      </w:rPr>
    </w:lvl>
    <w:lvl w:ilvl="6" w:tplc="50D5E1CE">
      <w:start w:val="1"/>
      <w:numFmt w:val="bullet"/>
      <w:suff w:val="tab"/>
      <w:lvlText w:val="·"/>
      <w:lvlJc w:val="left"/>
      <w:pPr>
        <w:ind w:hanging="360" w:left="5040"/>
      </w:pPr>
      <w:rPr>
        <w:rFonts w:ascii="Symbol" w:hAnsi="Symbol"/>
      </w:rPr>
    </w:lvl>
    <w:lvl w:ilvl="7" w:tplc="77B5502E">
      <w:start w:val="1"/>
      <w:numFmt w:val="bullet"/>
      <w:suff w:val="tab"/>
      <w:lvlText w:val="o"/>
      <w:lvlJc w:val="left"/>
      <w:pPr>
        <w:ind w:hanging="360" w:left="5760"/>
      </w:pPr>
      <w:rPr>
        <w:rFonts w:ascii="Symbol" w:hAnsi="Symbol"/>
      </w:rPr>
    </w:lvl>
    <w:lvl w:ilvl="8" w:tplc="7B53A3B5">
      <w:start w:val="1"/>
      <w:numFmt w:val="bullet"/>
      <w:suff w:val="tab"/>
      <w:lvlText w:val="·"/>
      <w:lvlJc w:val="left"/>
      <w:pPr>
        <w:ind w:hanging="360" w:left="6480"/>
      </w:pPr>
      <w:rPr>
        <w:rFonts w:ascii="Symbol" w:hAnsi="Symbol"/>
      </w:rPr>
    </w:lvl>
  </w:abstractNum>
  <w:abstractNum w:abstractNumId="153">
    <w:nsid w:val="116DBF80"/>
    <w:multiLevelType w:val="hybridMultilevel"/>
    <w:lvl w:ilvl="0" w:tplc="3E1ED5E2">
      <w:start w:val="1"/>
      <w:numFmt w:val="bullet"/>
      <w:suff w:val="tab"/>
      <w:lvlText w:val="·"/>
      <w:lvlJc w:val="left"/>
      <w:pPr>
        <w:ind w:hanging="360" w:left="720"/>
      </w:pPr>
      <w:rPr>
        <w:rFonts w:ascii="Symbol" w:hAnsi="Symbol" w:cs="Symbol" w:eastAsia="Symbol"/>
        <w:color w:val="auto"/>
      </w:rPr>
    </w:lvl>
    <w:lvl w:ilvl="1" w:tplc="45151F97">
      <w:start w:val="1"/>
      <w:numFmt w:val="bullet"/>
      <w:suff w:val="tab"/>
      <w:lvlText w:val="o"/>
      <w:lvlJc w:val="left"/>
      <w:pPr>
        <w:ind w:hanging="360" w:left="1440"/>
      </w:pPr>
      <w:rPr>
        <w:rFonts w:ascii="Courier New" w:hAnsi="Courier New" w:cs="Courier New" w:eastAsia="Courier New"/>
        <w:color w:val="auto"/>
      </w:rPr>
    </w:lvl>
    <w:lvl w:ilvl="2" w:tplc="04F763AD">
      <w:start w:val="1"/>
      <w:numFmt w:val="bullet"/>
      <w:suff w:val="tab"/>
      <w:lvlText w:val="·"/>
      <w:lvlJc w:val="left"/>
      <w:pPr>
        <w:ind w:hanging="360" w:left="2160"/>
      </w:pPr>
      <w:rPr>
        <w:rFonts w:ascii="Symbol" w:hAnsi="Symbol"/>
      </w:rPr>
    </w:lvl>
    <w:lvl w:ilvl="3" w:tplc="72D72F1A">
      <w:start w:val="1"/>
      <w:numFmt w:val="bullet"/>
      <w:suff w:val="tab"/>
      <w:lvlText w:val="o"/>
      <w:lvlJc w:val="left"/>
      <w:pPr>
        <w:ind w:hanging="360" w:left="2880"/>
      </w:pPr>
      <w:rPr>
        <w:rFonts w:ascii="Symbol" w:hAnsi="Symbol"/>
      </w:rPr>
    </w:lvl>
    <w:lvl w:ilvl="4" w:tplc="5D827D24">
      <w:start w:val="1"/>
      <w:numFmt w:val="bullet"/>
      <w:suff w:val="tab"/>
      <w:lvlText w:val="·"/>
      <w:lvlJc w:val="left"/>
      <w:pPr>
        <w:ind w:hanging="360" w:left="3600"/>
      </w:pPr>
      <w:rPr>
        <w:rFonts w:ascii="Symbol" w:hAnsi="Symbol"/>
      </w:rPr>
    </w:lvl>
    <w:lvl w:ilvl="5" w:tplc="16691F32">
      <w:start w:val="1"/>
      <w:numFmt w:val="bullet"/>
      <w:suff w:val="tab"/>
      <w:lvlText w:val="o"/>
      <w:lvlJc w:val="left"/>
      <w:pPr>
        <w:ind w:hanging="360" w:left="4320"/>
      </w:pPr>
      <w:rPr>
        <w:rFonts w:ascii="Symbol" w:hAnsi="Symbol"/>
      </w:rPr>
    </w:lvl>
    <w:lvl w:ilvl="6" w:tplc="3D5188FD">
      <w:start w:val="1"/>
      <w:numFmt w:val="bullet"/>
      <w:suff w:val="tab"/>
      <w:lvlText w:val="·"/>
      <w:lvlJc w:val="left"/>
      <w:pPr>
        <w:ind w:hanging="360" w:left="5040"/>
      </w:pPr>
      <w:rPr>
        <w:rFonts w:ascii="Symbol" w:hAnsi="Symbol"/>
      </w:rPr>
    </w:lvl>
    <w:lvl w:ilvl="7" w:tplc="1B87E5EF">
      <w:start w:val="1"/>
      <w:numFmt w:val="bullet"/>
      <w:suff w:val="tab"/>
      <w:lvlText w:val="o"/>
      <w:lvlJc w:val="left"/>
      <w:pPr>
        <w:ind w:hanging="360" w:left="5760"/>
      </w:pPr>
      <w:rPr>
        <w:rFonts w:ascii="Symbol" w:hAnsi="Symbol"/>
      </w:rPr>
    </w:lvl>
    <w:lvl w:ilvl="8" w:tplc="261B1949">
      <w:start w:val="1"/>
      <w:numFmt w:val="bullet"/>
      <w:suff w:val="tab"/>
      <w:lvlText w:val="·"/>
      <w:lvlJc w:val="left"/>
      <w:pPr>
        <w:ind w:hanging="360" w:left="6480"/>
      </w:pPr>
      <w:rPr>
        <w:rFonts w:ascii="Symbol" w:hAnsi="Symbol"/>
      </w:rPr>
    </w:lvl>
  </w:abstractNum>
  <w:abstractNum w:abstractNumId="154">
    <w:nsid w:val="7DA43B10"/>
    <w:multiLevelType w:val="hybridMultilevel"/>
    <w:lvl w:ilvl="0" w:tplc="6033FC46">
      <w:start w:val="1"/>
      <w:numFmt w:val="bullet"/>
      <w:suff w:val="tab"/>
      <w:lvlText w:val="·"/>
      <w:lvlJc w:val="left"/>
      <w:pPr>
        <w:ind w:hanging="360" w:left="720"/>
      </w:pPr>
      <w:rPr>
        <w:rFonts w:ascii="Symbol" w:hAnsi="Symbol" w:cs="Symbol" w:eastAsia="Symbol"/>
        <w:color w:val="auto"/>
      </w:rPr>
    </w:lvl>
    <w:lvl w:ilvl="1" w:tplc="14327CA6">
      <w:start w:val="1"/>
      <w:numFmt w:val="bullet"/>
      <w:suff w:val="tab"/>
      <w:lvlText w:val="o"/>
      <w:lvlJc w:val="left"/>
      <w:pPr>
        <w:ind w:hanging="360" w:left="1440"/>
      </w:pPr>
      <w:rPr>
        <w:rFonts w:ascii="Symbol" w:hAnsi="Symbol"/>
      </w:rPr>
    </w:lvl>
    <w:lvl w:ilvl="2" w:tplc="04C36790">
      <w:start w:val="1"/>
      <w:numFmt w:val="bullet"/>
      <w:suff w:val="tab"/>
      <w:lvlText w:val="·"/>
      <w:lvlJc w:val="left"/>
      <w:pPr>
        <w:ind w:hanging="360" w:left="2160"/>
      </w:pPr>
      <w:rPr>
        <w:rFonts w:ascii="Symbol" w:hAnsi="Symbol"/>
      </w:rPr>
    </w:lvl>
    <w:lvl w:ilvl="3" w:tplc="795CAC9C">
      <w:start w:val="1"/>
      <w:numFmt w:val="bullet"/>
      <w:suff w:val="tab"/>
      <w:lvlText w:val="o"/>
      <w:lvlJc w:val="left"/>
      <w:pPr>
        <w:ind w:hanging="360" w:left="2880"/>
      </w:pPr>
      <w:rPr>
        <w:rFonts w:ascii="Symbol" w:hAnsi="Symbol"/>
      </w:rPr>
    </w:lvl>
    <w:lvl w:ilvl="4" w:tplc="45B8181D">
      <w:start w:val="1"/>
      <w:numFmt w:val="bullet"/>
      <w:suff w:val="tab"/>
      <w:lvlText w:val="·"/>
      <w:lvlJc w:val="left"/>
      <w:pPr>
        <w:ind w:hanging="360" w:left="3600"/>
      </w:pPr>
      <w:rPr>
        <w:rFonts w:ascii="Symbol" w:hAnsi="Symbol"/>
      </w:rPr>
    </w:lvl>
    <w:lvl w:ilvl="5" w:tplc="6E0AE328">
      <w:start w:val="1"/>
      <w:numFmt w:val="bullet"/>
      <w:suff w:val="tab"/>
      <w:lvlText w:val="o"/>
      <w:lvlJc w:val="left"/>
      <w:pPr>
        <w:ind w:hanging="360" w:left="4320"/>
      </w:pPr>
      <w:rPr>
        <w:rFonts w:ascii="Symbol" w:hAnsi="Symbol"/>
      </w:rPr>
    </w:lvl>
    <w:lvl w:ilvl="6" w:tplc="5B37A1CA">
      <w:start w:val="1"/>
      <w:numFmt w:val="bullet"/>
      <w:suff w:val="tab"/>
      <w:lvlText w:val="·"/>
      <w:lvlJc w:val="left"/>
      <w:pPr>
        <w:ind w:hanging="360" w:left="5040"/>
      </w:pPr>
      <w:rPr>
        <w:rFonts w:ascii="Symbol" w:hAnsi="Symbol"/>
      </w:rPr>
    </w:lvl>
    <w:lvl w:ilvl="7" w:tplc="4E4B2676">
      <w:start w:val="1"/>
      <w:numFmt w:val="bullet"/>
      <w:suff w:val="tab"/>
      <w:lvlText w:val="o"/>
      <w:lvlJc w:val="left"/>
      <w:pPr>
        <w:ind w:hanging="360" w:left="5760"/>
      </w:pPr>
      <w:rPr>
        <w:rFonts w:ascii="Symbol" w:hAnsi="Symbol"/>
      </w:rPr>
    </w:lvl>
    <w:lvl w:ilvl="8" w:tplc="7E392819">
      <w:start w:val="1"/>
      <w:numFmt w:val="bullet"/>
      <w:suff w:val="tab"/>
      <w:lvlText w:val="·"/>
      <w:lvlJc w:val="left"/>
      <w:pPr>
        <w:ind w:hanging="360" w:left="6480"/>
      </w:pPr>
      <w:rPr>
        <w:rFonts w:ascii="Symbol" w:hAnsi="Symbol"/>
      </w:rPr>
    </w:lvl>
  </w:abstractNum>
  <w:abstractNum w:abstractNumId="155">
    <w:nsid w:val="2438C62B"/>
    <w:multiLevelType w:val="hybridMultilevel"/>
    <w:lvl w:ilvl="0" w:tplc="76957134">
      <w:start w:val="1"/>
      <w:numFmt w:val="bullet"/>
      <w:suff w:val="tab"/>
      <w:lvlText w:val="·"/>
      <w:lvlJc w:val="left"/>
      <w:pPr>
        <w:ind w:hanging="360" w:left="720"/>
      </w:pPr>
      <w:rPr>
        <w:rFonts w:ascii="Symbol" w:hAnsi="Symbol" w:cs="Symbol" w:eastAsia="Symbol"/>
        <w:color w:val="auto"/>
      </w:rPr>
    </w:lvl>
    <w:lvl w:ilvl="1" w:tplc="2FD41E80">
      <w:start w:val="1"/>
      <w:numFmt w:val="bullet"/>
      <w:suff w:val="tab"/>
      <w:lvlText w:val="o"/>
      <w:lvlJc w:val="left"/>
      <w:pPr>
        <w:ind w:hanging="360" w:left="1440"/>
      </w:pPr>
      <w:rPr>
        <w:rFonts w:ascii="Symbol" w:hAnsi="Symbol"/>
      </w:rPr>
    </w:lvl>
    <w:lvl w:ilvl="2" w:tplc="3830101A">
      <w:start w:val="1"/>
      <w:numFmt w:val="bullet"/>
      <w:suff w:val="tab"/>
      <w:lvlText w:val="·"/>
      <w:lvlJc w:val="left"/>
      <w:pPr>
        <w:ind w:hanging="360" w:left="2160"/>
      </w:pPr>
      <w:rPr>
        <w:rFonts w:ascii="Symbol" w:hAnsi="Symbol"/>
      </w:rPr>
    </w:lvl>
    <w:lvl w:ilvl="3" w:tplc="7A4A32F9">
      <w:start w:val="1"/>
      <w:numFmt w:val="bullet"/>
      <w:suff w:val="tab"/>
      <w:lvlText w:val="o"/>
      <w:lvlJc w:val="left"/>
      <w:pPr>
        <w:ind w:hanging="360" w:left="2880"/>
      </w:pPr>
      <w:rPr>
        <w:rFonts w:ascii="Symbol" w:hAnsi="Symbol"/>
      </w:rPr>
    </w:lvl>
    <w:lvl w:ilvl="4" w:tplc="60B73F0A">
      <w:start w:val="1"/>
      <w:numFmt w:val="bullet"/>
      <w:suff w:val="tab"/>
      <w:lvlText w:val="·"/>
      <w:lvlJc w:val="left"/>
      <w:pPr>
        <w:ind w:hanging="360" w:left="3600"/>
      </w:pPr>
      <w:rPr>
        <w:rFonts w:ascii="Symbol" w:hAnsi="Symbol"/>
      </w:rPr>
    </w:lvl>
    <w:lvl w:ilvl="5" w:tplc="0249C433">
      <w:start w:val="1"/>
      <w:numFmt w:val="bullet"/>
      <w:suff w:val="tab"/>
      <w:lvlText w:val="o"/>
      <w:lvlJc w:val="left"/>
      <w:pPr>
        <w:ind w:hanging="360" w:left="4320"/>
      </w:pPr>
      <w:rPr>
        <w:rFonts w:ascii="Symbol" w:hAnsi="Symbol"/>
      </w:rPr>
    </w:lvl>
    <w:lvl w:ilvl="6" w:tplc="1FB7B4E0">
      <w:start w:val="1"/>
      <w:numFmt w:val="bullet"/>
      <w:suff w:val="tab"/>
      <w:lvlText w:val="·"/>
      <w:lvlJc w:val="left"/>
      <w:pPr>
        <w:ind w:hanging="360" w:left="5040"/>
      </w:pPr>
      <w:rPr>
        <w:rFonts w:ascii="Symbol" w:hAnsi="Symbol"/>
      </w:rPr>
    </w:lvl>
    <w:lvl w:ilvl="7" w:tplc="08BCE1A5">
      <w:start w:val="1"/>
      <w:numFmt w:val="bullet"/>
      <w:suff w:val="tab"/>
      <w:lvlText w:val="o"/>
      <w:lvlJc w:val="left"/>
      <w:pPr>
        <w:ind w:hanging="360" w:left="5760"/>
      </w:pPr>
      <w:rPr>
        <w:rFonts w:ascii="Symbol" w:hAnsi="Symbol"/>
      </w:rPr>
    </w:lvl>
    <w:lvl w:ilvl="8" w:tplc="6ACF4354">
      <w:start w:val="1"/>
      <w:numFmt w:val="bullet"/>
      <w:suff w:val="tab"/>
      <w:lvlText w:val="·"/>
      <w:lvlJc w:val="left"/>
      <w:pPr>
        <w:ind w:hanging="360" w:left="6480"/>
      </w:pPr>
      <w:rPr>
        <w:rFonts w:ascii="Symbol" w:hAnsi="Symbol"/>
      </w:rPr>
    </w:lvl>
  </w:abstractNum>
  <w:abstractNum w:abstractNumId="156">
    <w:nsid w:val="4F31515E"/>
    <w:multiLevelType w:val="hybridMultilevel"/>
    <w:lvl w:ilvl="0" w:tplc="65EF6A8C">
      <w:start w:val="1"/>
      <w:numFmt w:val="bullet"/>
      <w:suff w:val="tab"/>
      <w:lvlText w:val="·"/>
      <w:lvlJc w:val="left"/>
      <w:pPr>
        <w:ind w:hanging="360" w:left="720"/>
      </w:pPr>
      <w:rPr>
        <w:rFonts w:ascii="Symbol" w:hAnsi="Symbol" w:cs="Symbol" w:eastAsia="Symbol"/>
        <w:color w:val="auto"/>
      </w:rPr>
    </w:lvl>
    <w:lvl w:ilvl="1" w:tplc="30DEE26A">
      <w:start w:val="1"/>
      <w:numFmt w:val="bullet"/>
      <w:suff w:val="tab"/>
      <w:lvlText w:val="o"/>
      <w:lvlJc w:val="left"/>
      <w:pPr>
        <w:ind w:hanging="360" w:left="1440"/>
      </w:pPr>
      <w:rPr>
        <w:rFonts w:ascii="Symbol" w:hAnsi="Symbol"/>
      </w:rPr>
    </w:lvl>
    <w:lvl w:ilvl="2" w:tplc="38CDBA83">
      <w:start w:val="1"/>
      <w:numFmt w:val="bullet"/>
      <w:suff w:val="tab"/>
      <w:lvlText w:val="·"/>
      <w:lvlJc w:val="left"/>
      <w:pPr>
        <w:ind w:hanging="360" w:left="2160"/>
      </w:pPr>
      <w:rPr>
        <w:rFonts w:ascii="Symbol" w:hAnsi="Symbol"/>
      </w:rPr>
    </w:lvl>
    <w:lvl w:ilvl="3" w:tplc="4BE89C54">
      <w:start w:val="1"/>
      <w:numFmt w:val="bullet"/>
      <w:suff w:val="tab"/>
      <w:lvlText w:val="o"/>
      <w:lvlJc w:val="left"/>
      <w:pPr>
        <w:ind w:hanging="360" w:left="2880"/>
      </w:pPr>
      <w:rPr>
        <w:rFonts w:ascii="Symbol" w:hAnsi="Symbol"/>
      </w:rPr>
    </w:lvl>
    <w:lvl w:ilvl="4" w:tplc="4FDA909F">
      <w:start w:val="1"/>
      <w:numFmt w:val="bullet"/>
      <w:suff w:val="tab"/>
      <w:lvlText w:val="·"/>
      <w:lvlJc w:val="left"/>
      <w:pPr>
        <w:ind w:hanging="360" w:left="3600"/>
      </w:pPr>
      <w:rPr>
        <w:rFonts w:ascii="Symbol" w:hAnsi="Symbol"/>
      </w:rPr>
    </w:lvl>
    <w:lvl w:ilvl="5" w:tplc="4DFF30A7">
      <w:start w:val="1"/>
      <w:numFmt w:val="bullet"/>
      <w:suff w:val="tab"/>
      <w:lvlText w:val="o"/>
      <w:lvlJc w:val="left"/>
      <w:pPr>
        <w:ind w:hanging="360" w:left="4320"/>
      </w:pPr>
      <w:rPr>
        <w:rFonts w:ascii="Symbol" w:hAnsi="Symbol"/>
      </w:rPr>
    </w:lvl>
    <w:lvl w:ilvl="6" w:tplc="35297CDD">
      <w:start w:val="1"/>
      <w:numFmt w:val="bullet"/>
      <w:suff w:val="tab"/>
      <w:lvlText w:val="·"/>
      <w:lvlJc w:val="left"/>
      <w:pPr>
        <w:ind w:hanging="360" w:left="5040"/>
      </w:pPr>
      <w:rPr>
        <w:rFonts w:ascii="Symbol" w:hAnsi="Symbol"/>
      </w:rPr>
    </w:lvl>
    <w:lvl w:ilvl="7" w:tplc="5791B74E">
      <w:start w:val="1"/>
      <w:numFmt w:val="bullet"/>
      <w:suff w:val="tab"/>
      <w:lvlText w:val="o"/>
      <w:lvlJc w:val="left"/>
      <w:pPr>
        <w:ind w:hanging="360" w:left="5760"/>
      </w:pPr>
      <w:rPr>
        <w:rFonts w:ascii="Symbol" w:hAnsi="Symbol"/>
      </w:rPr>
    </w:lvl>
    <w:lvl w:ilvl="8" w:tplc="0B0247C9">
      <w:start w:val="1"/>
      <w:numFmt w:val="bullet"/>
      <w:suff w:val="tab"/>
      <w:lvlText w:val="·"/>
      <w:lvlJc w:val="left"/>
      <w:pPr>
        <w:ind w:hanging="360" w:left="6480"/>
      </w:pPr>
      <w:rPr>
        <w:rFonts w:ascii="Symbol" w:hAnsi="Symbol"/>
      </w:rPr>
    </w:lvl>
  </w:abstractNum>
  <w:abstractNum w:abstractNumId="157">
    <w:nsid w:val="48E1F6C2"/>
    <w:multiLevelType w:val="hybridMultilevel"/>
    <w:lvl w:ilvl="0" w:tplc="4A9AEE0A">
      <w:start w:val="1"/>
      <w:numFmt w:val="bullet"/>
      <w:suff w:val="tab"/>
      <w:lvlText w:val="·"/>
      <w:lvlJc w:val="left"/>
      <w:pPr>
        <w:ind w:hanging="360" w:left="720"/>
      </w:pPr>
      <w:rPr>
        <w:rFonts w:ascii="Symbol" w:hAnsi="Symbol" w:cs="Symbol" w:eastAsia="Symbol"/>
        <w:color w:val="auto"/>
      </w:rPr>
    </w:lvl>
    <w:lvl w:ilvl="1" w:tplc="0C89BA26">
      <w:start w:val="1"/>
      <w:numFmt w:val="bullet"/>
      <w:suff w:val="tab"/>
      <w:lvlText w:val="o"/>
      <w:lvlJc w:val="left"/>
      <w:pPr>
        <w:ind w:hanging="360" w:left="1440"/>
      </w:pPr>
      <w:rPr>
        <w:rFonts w:ascii="Symbol" w:hAnsi="Symbol"/>
      </w:rPr>
    </w:lvl>
    <w:lvl w:ilvl="2" w:tplc="313A8C92">
      <w:start w:val="1"/>
      <w:numFmt w:val="bullet"/>
      <w:suff w:val="tab"/>
      <w:lvlText w:val="·"/>
      <w:lvlJc w:val="left"/>
      <w:pPr>
        <w:ind w:hanging="360" w:left="2160"/>
      </w:pPr>
      <w:rPr>
        <w:rFonts w:ascii="Symbol" w:hAnsi="Symbol"/>
      </w:rPr>
    </w:lvl>
    <w:lvl w:ilvl="3" w:tplc="0C72F615">
      <w:start w:val="1"/>
      <w:numFmt w:val="bullet"/>
      <w:suff w:val="tab"/>
      <w:lvlText w:val="o"/>
      <w:lvlJc w:val="left"/>
      <w:pPr>
        <w:ind w:hanging="360" w:left="2880"/>
      </w:pPr>
      <w:rPr>
        <w:rFonts w:ascii="Symbol" w:hAnsi="Symbol"/>
      </w:rPr>
    </w:lvl>
    <w:lvl w:ilvl="4" w:tplc="47609256">
      <w:start w:val="1"/>
      <w:numFmt w:val="bullet"/>
      <w:suff w:val="tab"/>
      <w:lvlText w:val="·"/>
      <w:lvlJc w:val="left"/>
      <w:pPr>
        <w:ind w:hanging="360" w:left="3600"/>
      </w:pPr>
      <w:rPr>
        <w:rFonts w:ascii="Symbol" w:hAnsi="Symbol"/>
      </w:rPr>
    </w:lvl>
    <w:lvl w:ilvl="5" w:tplc="14B63864">
      <w:start w:val="1"/>
      <w:numFmt w:val="bullet"/>
      <w:suff w:val="tab"/>
      <w:lvlText w:val="o"/>
      <w:lvlJc w:val="left"/>
      <w:pPr>
        <w:ind w:hanging="360" w:left="4320"/>
      </w:pPr>
      <w:rPr>
        <w:rFonts w:ascii="Symbol" w:hAnsi="Symbol"/>
      </w:rPr>
    </w:lvl>
    <w:lvl w:ilvl="6" w:tplc="4F134B42">
      <w:start w:val="1"/>
      <w:numFmt w:val="bullet"/>
      <w:suff w:val="tab"/>
      <w:lvlText w:val="·"/>
      <w:lvlJc w:val="left"/>
      <w:pPr>
        <w:ind w:hanging="360" w:left="5040"/>
      </w:pPr>
      <w:rPr>
        <w:rFonts w:ascii="Symbol" w:hAnsi="Symbol"/>
      </w:rPr>
    </w:lvl>
    <w:lvl w:ilvl="7" w:tplc="61761FF5">
      <w:start w:val="1"/>
      <w:numFmt w:val="bullet"/>
      <w:suff w:val="tab"/>
      <w:lvlText w:val="o"/>
      <w:lvlJc w:val="left"/>
      <w:pPr>
        <w:ind w:hanging="360" w:left="5760"/>
      </w:pPr>
      <w:rPr>
        <w:rFonts w:ascii="Symbol" w:hAnsi="Symbol"/>
      </w:rPr>
    </w:lvl>
    <w:lvl w:ilvl="8" w:tplc="5E74413E">
      <w:start w:val="1"/>
      <w:numFmt w:val="bullet"/>
      <w:suff w:val="tab"/>
      <w:lvlText w:val="·"/>
      <w:lvlJc w:val="left"/>
      <w:pPr>
        <w:ind w:hanging="360" w:left="6480"/>
      </w:pPr>
      <w:rPr>
        <w:rFonts w:ascii="Symbol" w:hAnsi="Symbol"/>
      </w:rPr>
    </w:lvl>
  </w:abstractNum>
  <w:abstractNum w:abstractNumId="158">
    <w:nsid w:val="099BC902"/>
    <w:multiLevelType w:val="hybridMultilevel"/>
    <w:lvl w:ilvl="0" w:tplc="4A161376">
      <w:start w:val="1"/>
      <w:numFmt w:val="bullet"/>
      <w:suff w:val="tab"/>
      <w:lvlText w:val="·"/>
      <w:lvlJc w:val="left"/>
      <w:pPr>
        <w:ind w:hanging="360" w:left="720"/>
      </w:pPr>
      <w:rPr>
        <w:rFonts w:ascii="Symbol" w:hAnsi="Symbol" w:cs="Symbol" w:eastAsia="Symbol"/>
        <w:color w:val="auto"/>
      </w:rPr>
    </w:lvl>
    <w:lvl w:ilvl="1" w:tplc="224E2B86">
      <w:start w:val="1"/>
      <w:numFmt w:val="bullet"/>
      <w:suff w:val="tab"/>
      <w:lvlText w:val="o"/>
      <w:lvlJc w:val="left"/>
      <w:pPr>
        <w:ind w:hanging="360" w:left="1440"/>
      </w:pPr>
      <w:rPr>
        <w:rFonts w:ascii="Symbol" w:hAnsi="Symbol"/>
      </w:rPr>
    </w:lvl>
    <w:lvl w:ilvl="2" w:tplc="2B8AF613">
      <w:start w:val="1"/>
      <w:numFmt w:val="bullet"/>
      <w:suff w:val="tab"/>
      <w:lvlText w:val="·"/>
      <w:lvlJc w:val="left"/>
      <w:pPr>
        <w:ind w:hanging="360" w:left="2160"/>
      </w:pPr>
      <w:rPr>
        <w:rFonts w:ascii="Symbol" w:hAnsi="Symbol"/>
      </w:rPr>
    </w:lvl>
    <w:lvl w:ilvl="3" w:tplc="76F01671">
      <w:start w:val="1"/>
      <w:numFmt w:val="bullet"/>
      <w:suff w:val="tab"/>
      <w:lvlText w:val="o"/>
      <w:lvlJc w:val="left"/>
      <w:pPr>
        <w:ind w:hanging="360" w:left="2880"/>
      </w:pPr>
      <w:rPr>
        <w:rFonts w:ascii="Symbol" w:hAnsi="Symbol"/>
      </w:rPr>
    </w:lvl>
    <w:lvl w:ilvl="4" w:tplc="16F8A6BE">
      <w:start w:val="1"/>
      <w:numFmt w:val="bullet"/>
      <w:suff w:val="tab"/>
      <w:lvlText w:val="·"/>
      <w:lvlJc w:val="left"/>
      <w:pPr>
        <w:ind w:hanging="360" w:left="3600"/>
      </w:pPr>
      <w:rPr>
        <w:rFonts w:ascii="Symbol" w:hAnsi="Symbol"/>
      </w:rPr>
    </w:lvl>
    <w:lvl w:ilvl="5" w:tplc="2F3D0645">
      <w:start w:val="1"/>
      <w:numFmt w:val="bullet"/>
      <w:suff w:val="tab"/>
      <w:lvlText w:val="o"/>
      <w:lvlJc w:val="left"/>
      <w:pPr>
        <w:ind w:hanging="360" w:left="4320"/>
      </w:pPr>
      <w:rPr>
        <w:rFonts w:ascii="Symbol" w:hAnsi="Symbol"/>
      </w:rPr>
    </w:lvl>
    <w:lvl w:ilvl="6" w:tplc="48C2A6A4">
      <w:start w:val="1"/>
      <w:numFmt w:val="bullet"/>
      <w:suff w:val="tab"/>
      <w:lvlText w:val="·"/>
      <w:lvlJc w:val="left"/>
      <w:pPr>
        <w:ind w:hanging="360" w:left="5040"/>
      </w:pPr>
      <w:rPr>
        <w:rFonts w:ascii="Symbol" w:hAnsi="Symbol"/>
      </w:rPr>
    </w:lvl>
    <w:lvl w:ilvl="7" w:tplc="3958CC2E">
      <w:start w:val="1"/>
      <w:numFmt w:val="bullet"/>
      <w:suff w:val="tab"/>
      <w:lvlText w:val="o"/>
      <w:lvlJc w:val="left"/>
      <w:pPr>
        <w:ind w:hanging="360" w:left="5760"/>
      </w:pPr>
      <w:rPr>
        <w:rFonts w:ascii="Symbol" w:hAnsi="Symbol"/>
      </w:rPr>
    </w:lvl>
    <w:lvl w:ilvl="8" w:tplc="2548F0D6">
      <w:start w:val="1"/>
      <w:numFmt w:val="bullet"/>
      <w:suff w:val="tab"/>
      <w:lvlText w:val="·"/>
      <w:lvlJc w:val="left"/>
      <w:pPr>
        <w:ind w:hanging="360" w:left="6480"/>
      </w:pPr>
      <w:rPr>
        <w:rFonts w:ascii="Symbol" w:hAnsi="Symbol"/>
      </w:rPr>
    </w:lvl>
  </w:abstractNum>
  <w:abstractNum w:abstractNumId="159">
    <w:nsid w:val="7D223E45"/>
    <w:multiLevelType w:val="hybridMultilevel"/>
    <w:lvl w:ilvl="0" w:tplc="66EB50D3">
      <w:start w:val="1"/>
      <w:numFmt w:val="bullet"/>
      <w:suff w:val="tab"/>
      <w:lvlText w:val="·"/>
      <w:lvlJc w:val="left"/>
      <w:pPr>
        <w:ind w:hanging="360" w:left="720"/>
      </w:pPr>
      <w:rPr>
        <w:rFonts w:ascii="Symbol" w:hAnsi="Symbol" w:cs="Symbol" w:eastAsia="Symbol"/>
        <w:color w:val="auto"/>
      </w:rPr>
    </w:lvl>
    <w:lvl w:ilvl="1" w:tplc="713AFAA7">
      <w:start w:val="1"/>
      <w:numFmt w:val="bullet"/>
      <w:suff w:val="tab"/>
      <w:lvlText w:val="o"/>
      <w:lvlJc w:val="left"/>
      <w:pPr>
        <w:ind w:hanging="360" w:left="1440"/>
      </w:pPr>
      <w:rPr>
        <w:rFonts w:ascii="Symbol" w:hAnsi="Symbol"/>
      </w:rPr>
    </w:lvl>
    <w:lvl w:ilvl="2" w:tplc="65399CCA">
      <w:start w:val="1"/>
      <w:numFmt w:val="bullet"/>
      <w:suff w:val="tab"/>
      <w:lvlText w:val="·"/>
      <w:lvlJc w:val="left"/>
      <w:pPr>
        <w:ind w:hanging="360" w:left="2160"/>
      </w:pPr>
      <w:rPr>
        <w:rFonts w:ascii="Symbol" w:hAnsi="Symbol"/>
      </w:rPr>
    </w:lvl>
    <w:lvl w:ilvl="3" w:tplc="13C31C44">
      <w:start w:val="1"/>
      <w:numFmt w:val="bullet"/>
      <w:suff w:val="tab"/>
      <w:lvlText w:val="o"/>
      <w:lvlJc w:val="left"/>
      <w:pPr>
        <w:ind w:hanging="360" w:left="2880"/>
      </w:pPr>
      <w:rPr>
        <w:rFonts w:ascii="Symbol" w:hAnsi="Symbol"/>
      </w:rPr>
    </w:lvl>
    <w:lvl w:ilvl="4" w:tplc="4E6723AC">
      <w:start w:val="1"/>
      <w:numFmt w:val="bullet"/>
      <w:suff w:val="tab"/>
      <w:lvlText w:val="·"/>
      <w:lvlJc w:val="left"/>
      <w:pPr>
        <w:ind w:hanging="360" w:left="3600"/>
      </w:pPr>
      <w:rPr>
        <w:rFonts w:ascii="Symbol" w:hAnsi="Symbol"/>
      </w:rPr>
    </w:lvl>
    <w:lvl w:ilvl="5" w:tplc="19CF3742">
      <w:start w:val="1"/>
      <w:numFmt w:val="bullet"/>
      <w:suff w:val="tab"/>
      <w:lvlText w:val="o"/>
      <w:lvlJc w:val="left"/>
      <w:pPr>
        <w:ind w:hanging="360" w:left="4320"/>
      </w:pPr>
      <w:rPr>
        <w:rFonts w:ascii="Symbol" w:hAnsi="Symbol"/>
      </w:rPr>
    </w:lvl>
    <w:lvl w:ilvl="6" w:tplc="38563581">
      <w:start w:val="1"/>
      <w:numFmt w:val="bullet"/>
      <w:suff w:val="tab"/>
      <w:lvlText w:val="·"/>
      <w:lvlJc w:val="left"/>
      <w:pPr>
        <w:ind w:hanging="360" w:left="5040"/>
      </w:pPr>
      <w:rPr>
        <w:rFonts w:ascii="Symbol" w:hAnsi="Symbol"/>
      </w:rPr>
    </w:lvl>
    <w:lvl w:ilvl="7" w:tplc="244E1CBC">
      <w:start w:val="1"/>
      <w:numFmt w:val="bullet"/>
      <w:suff w:val="tab"/>
      <w:lvlText w:val="o"/>
      <w:lvlJc w:val="left"/>
      <w:pPr>
        <w:ind w:hanging="360" w:left="5760"/>
      </w:pPr>
      <w:rPr>
        <w:rFonts w:ascii="Symbol" w:hAnsi="Symbol"/>
      </w:rPr>
    </w:lvl>
    <w:lvl w:ilvl="8" w:tplc="531381E9">
      <w:start w:val="1"/>
      <w:numFmt w:val="bullet"/>
      <w:suff w:val="tab"/>
      <w:lvlText w:val="·"/>
      <w:lvlJc w:val="left"/>
      <w:pPr>
        <w:ind w:hanging="360" w:left="6480"/>
      </w:pPr>
      <w:rPr>
        <w:rFonts w:ascii="Symbol" w:hAnsi="Symbol"/>
      </w:rPr>
    </w:lvl>
  </w:abstractNum>
  <w:abstractNum w:abstractNumId="160">
    <w:nsid w:val="3A36EEA6"/>
    <w:multiLevelType w:val="hybridMultilevel"/>
    <w:lvl w:ilvl="0" w:tplc="16ED80F7">
      <w:start w:val="1"/>
      <w:numFmt w:val="bullet"/>
      <w:suff w:val="tab"/>
      <w:lvlText w:val="·"/>
      <w:lvlJc w:val="left"/>
      <w:pPr>
        <w:ind w:hanging="360" w:left="720"/>
      </w:pPr>
      <w:rPr>
        <w:rFonts w:ascii="Symbol" w:hAnsi="Symbol" w:cs="Symbol" w:eastAsia="Symbol"/>
        <w:color w:val="auto"/>
      </w:rPr>
    </w:lvl>
    <w:lvl w:ilvl="1" w:tplc="33FFD0BD">
      <w:start w:val="1"/>
      <w:numFmt w:val="bullet"/>
      <w:suff w:val="tab"/>
      <w:lvlText w:val="o"/>
      <w:lvlJc w:val="left"/>
      <w:pPr>
        <w:ind w:hanging="360" w:left="1440"/>
      </w:pPr>
      <w:rPr>
        <w:rFonts w:ascii="Symbol" w:hAnsi="Symbol"/>
      </w:rPr>
    </w:lvl>
    <w:lvl w:ilvl="2" w:tplc="594D5289">
      <w:start w:val="1"/>
      <w:numFmt w:val="bullet"/>
      <w:suff w:val="tab"/>
      <w:lvlText w:val="·"/>
      <w:lvlJc w:val="left"/>
      <w:pPr>
        <w:ind w:hanging="360" w:left="2160"/>
      </w:pPr>
      <w:rPr>
        <w:rFonts w:ascii="Symbol" w:hAnsi="Symbol"/>
      </w:rPr>
    </w:lvl>
    <w:lvl w:ilvl="3" w:tplc="25A8287C">
      <w:start w:val="1"/>
      <w:numFmt w:val="bullet"/>
      <w:suff w:val="tab"/>
      <w:lvlText w:val="o"/>
      <w:lvlJc w:val="left"/>
      <w:pPr>
        <w:ind w:hanging="360" w:left="2880"/>
      </w:pPr>
      <w:rPr>
        <w:rFonts w:ascii="Symbol" w:hAnsi="Symbol"/>
      </w:rPr>
    </w:lvl>
    <w:lvl w:ilvl="4" w:tplc="60A88F24">
      <w:start w:val="1"/>
      <w:numFmt w:val="bullet"/>
      <w:suff w:val="tab"/>
      <w:lvlText w:val="·"/>
      <w:lvlJc w:val="left"/>
      <w:pPr>
        <w:ind w:hanging="360" w:left="3600"/>
      </w:pPr>
      <w:rPr>
        <w:rFonts w:ascii="Symbol" w:hAnsi="Symbol"/>
      </w:rPr>
    </w:lvl>
    <w:lvl w:ilvl="5" w:tplc="35CD987A">
      <w:start w:val="1"/>
      <w:numFmt w:val="bullet"/>
      <w:suff w:val="tab"/>
      <w:lvlText w:val="o"/>
      <w:lvlJc w:val="left"/>
      <w:pPr>
        <w:ind w:hanging="360" w:left="4320"/>
      </w:pPr>
      <w:rPr>
        <w:rFonts w:ascii="Symbol" w:hAnsi="Symbol"/>
      </w:rPr>
    </w:lvl>
    <w:lvl w:ilvl="6" w:tplc="764553AA">
      <w:start w:val="1"/>
      <w:numFmt w:val="bullet"/>
      <w:suff w:val="tab"/>
      <w:lvlText w:val="·"/>
      <w:lvlJc w:val="left"/>
      <w:pPr>
        <w:ind w:hanging="360" w:left="5040"/>
      </w:pPr>
      <w:rPr>
        <w:rFonts w:ascii="Symbol" w:hAnsi="Symbol"/>
      </w:rPr>
    </w:lvl>
    <w:lvl w:ilvl="7" w:tplc="44A2F0C1">
      <w:start w:val="1"/>
      <w:numFmt w:val="bullet"/>
      <w:suff w:val="tab"/>
      <w:lvlText w:val="o"/>
      <w:lvlJc w:val="left"/>
      <w:pPr>
        <w:ind w:hanging="360" w:left="5760"/>
      </w:pPr>
      <w:rPr>
        <w:rFonts w:ascii="Symbol" w:hAnsi="Symbol"/>
      </w:rPr>
    </w:lvl>
    <w:lvl w:ilvl="8" w:tplc="11AB9C26">
      <w:start w:val="1"/>
      <w:numFmt w:val="bullet"/>
      <w:suff w:val="tab"/>
      <w:lvlText w:val="·"/>
      <w:lvlJc w:val="left"/>
      <w:pPr>
        <w:ind w:hanging="360" w:left="6480"/>
      </w:pPr>
      <w:rPr>
        <w:rFonts w:ascii="Symbol" w:hAnsi="Symbol"/>
      </w:rPr>
    </w:lvl>
  </w:abstractNum>
  <w:abstractNum w:abstractNumId="161">
    <w:nsid w:val="6673ABC8"/>
    <w:multiLevelType w:val="hybridMultilevel"/>
    <w:lvl w:ilvl="0" w:tplc="75DB66A3">
      <w:start w:val="1"/>
      <w:numFmt w:val="bullet"/>
      <w:suff w:val="tab"/>
      <w:lvlText w:val="·"/>
      <w:lvlJc w:val="left"/>
      <w:pPr>
        <w:ind w:hanging="360" w:left="720"/>
      </w:pPr>
      <w:rPr>
        <w:rFonts w:ascii="Symbol" w:hAnsi="Symbol" w:cs="Symbol" w:eastAsia="Symbol"/>
        <w:color w:val="auto"/>
      </w:rPr>
    </w:lvl>
    <w:lvl w:ilvl="1" w:tplc="6372CBAE">
      <w:start w:val="1"/>
      <w:numFmt w:val="bullet"/>
      <w:suff w:val="tab"/>
      <w:lvlText w:val="o"/>
      <w:lvlJc w:val="left"/>
      <w:pPr>
        <w:ind w:hanging="360" w:left="1440"/>
      </w:pPr>
      <w:rPr>
        <w:rFonts w:ascii="Symbol" w:hAnsi="Symbol"/>
      </w:rPr>
    </w:lvl>
    <w:lvl w:ilvl="2" w:tplc="771AA556">
      <w:start w:val="1"/>
      <w:numFmt w:val="bullet"/>
      <w:suff w:val="tab"/>
      <w:lvlText w:val="·"/>
      <w:lvlJc w:val="left"/>
      <w:pPr>
        <w:ind w:hanging="360" w:left="2160"/>
      </w:pPr>
      <w:rPr>
        <w:rFonts w:ascii="Symbol" w:hAnsi="Symbol"/>
      </w:rPr>
    </w:lvl>
    <w:lvl w:ilvl="3" w:tplc="252870D0">
      <w:start w:val="1"/>
      <w:numFmt w:val="bullet"/>
      <w:suff w:val="tab"/>
      <w:lvlText w:val="o"/>
      <w:lvlJc w:val="left"/>
      <w:pPr>
        <w:ind w:hanging="360" w:left="2880"/>
      </w:pPr>
      <w:rPr>
        <w:rFonts w:ascii="Symbol" w:hAnsi="Symbol"/>
      </w:rPr>
    </w:lvl>
    <w:lvl w:ilvl="4" w:tplc="44A409ED">
      <w:start w:val="1"/>
      <w:numFmt w:val="bullet"/>
      <w:suff w:val="tab"/>
      <w:lvlText w:val="·"/>
      <w:lvlJc w:val="left"/>
      <w:pPr>
        <w:ind w:hanging="360" w:left="3600"/>
      </w:pPr>
      <w:rPr>
        <w:rFonts w:ascii="Symbol" w:hAnsi="Symbol"/>
      </w:rPr>
    </w:lvl>
    <w:lvl w:ilvl="5" w:tplc="1243B338">
      <w:start w:val="1"/>
      <w:numFmt w:val="bullet"/>
      <w:suff w:val="tab"/>
      <w:lvlText w:val="o"/>
      <w:lvlJc w:val="left"/>
      <w:pPr>
        <w:ind w:hanging="360" w:left="4320"/>
      </w:pPr>
      <w:rPr>
        <w:rFonts w:ascii="Symbol" w:hAnsi="Symbol"/>
      </w:rPr>
    </w:lvl>
    <w:lvl w:ilvl="6" w:tplc="5C786A4F">
      <w:start w:val="1"/>
      <w:numFmt w:val="bullet"/>
      <w:suff w:val="tab"/>
      <w:lvlText w:val="·"/>
      <w:lvlJc w:val="left"/>
      <w:pPr>
        <w:ind w:hanging="360" w:left="5040"/>
      </w:pPr>
      <w:rPr>
        <w:rFonts w:ascii="Symbol" w:hAnsi="Symbol"/>
      </w:rPr>
    </w:lvl>
    <w:lvl w:ilvl="7" w:tplc="68E19C76">
      <w:start w:val="1"/>
      <w:numFmt w:val="bullet"/>
      <w:suff w:val="tab"/>
      <w:lvlText w:val="o"/>
      <w:lvlJc w:val="left"/>
      <w:pPr>
        <w:ind w:hanging="360" w:left="5760"/>
      </w:pPr>
      <w:rPr>
        <w:rFonts w:ascii="Symbol" w:hAnsi="Symbol"/>
      </w:rPr>
    </w:lvl>
    <w:lvl w:ilvl="8" w:tplc="6875E6C5">
      <w:start w:val="1"/>
      <w:numFmt w:val="bullet"/>
      <w:suff w:val="tab"/>
      <w:lvlText w:val="·"/>
      <w:lvlJc w:val="left"/>
      <w:pPr>
        <w:ind w:hanging="360" w:left="6480"/>
      </w:pPr>
      <w:rPr>
        <w:rFonts w:ascii="Symbol" w:hAnsi="Symbol"/>
      </w:rPr>
    </w:lvl>
  </w:abstractNum>
  <w:num w:numId="1">
    <w:abstractNumId w:val="74"/>
  </w:num>
  <w:num w:numId="2">
    <w:abstractNumId w:val="52"/>
  </w:num>
  <w:num w:numId="3">
    <w:abstractNumId w:val="53"/>
  </w:num>
  <w:num w:numId="4">
    <w:abstractNumId w:val="3"/>
  </w:num>
  <w:num w:numId="5">
    <w:abstractNumId w:val="21"/>
  </w:num>
  <w:num w:numId="6">
    <w:abstractNumId w:val="76"/>
  </w:num>
  <w:num w:numId="7">
    <w:abstractNumId w:val="6"/>
  </w:num>
  <w:num w:numId="8">
    <w:abstractNumId w:val="24"/>
  </w:num>
  <w:num w:numId="9">
    <w:abstractNumId w:val="2"/>
  </w:num>
  <w:num w:numId="10">
    <w:abstractNumId w:val="42"/>
  </w:num>
  <w:num w:numId="11">
    <w:abstractNumId w:val="20"/>
  </w:num>
  <w:num w:numId="12">
    <w:abstractNumId w:val="9"/>
  </w:num>
  <w:num w:numId="13">
    <w:abstractNumId w:val="19"/>
  </w:num>
  <w:num w:numId="14">
    <w:abstractNumId w:val="34"/>
  </w:num>
  <w:num w:numId="15">
    <w:abstractNumId w:val="68"/>
  </w:num>
  <w:num w:numId="16">
    <w:abstractNumId w:val="80"/>
  </w:num>
  <w:num w:numId="17">
    <w:abstractNumId w:val="1"/>
  </w:num>
  <w:num w:numId="18">
    <w:abstractNumId w:val="26"/>
  </w:num>
  <w:num w:numId="19">
    <w:abstractNumId w:val="61"/>
  </w:num>
  <w:num w:numId="20">
    <w:abstractNumId w:val="81"/>
  </w:num>
  <w:num w:numId="21">
    <w:abstractNumId w:val="15"/>
  </w:num>
  <w:num w:numId="22">
    <w:abstractNumId w:val="47"/>
  </w:num>
  <w:num w:numId="23">
    <w:abstractNumId w:val="12"/>
  </w:num>
  <w:num w:numId="24">
    <w:abstractNumId w:val="31"/>
  </w:num>
  <w:num w:numId="25">
    <w:abstractNumId w:val="33"/>
  </w:num>
  <w:num w:numId="26">
    <w:abstractNumId w:val="64"/>
  </w:num>
  <w:num w:numId="27">
    <w:abstractNumId w:val="16"/>
  </w:num>
  <w:num w:numId="28">
    <w:abstractNumId w:val="44"/>
  </w:num>
  <w:num w:numId="29">
    <w:abstractNumId w:val="35"/>
  </w:num>
  <w:num w:numId="30">
    <w:abstractNumId w:val="49"/>
  </w:num>
  <w:num w:numId="31">
    <w:abstractNumId w:val="13"/>
  </w:num>
  <w:num w:numId="32">
    <w:abstractNumId w:val="45"/>
  </w:num>
  <w:num w:numId="33">
    <w:abstractNumId w:val="56"/>
  </w:num>
  <w:num w:numId="34">
    <w:abstractNumId w:val="82"/>
  </w:num>
  <w:num w:numId="35">
    <w:abstractNumId w:val="70"/>
  </w:num>
  <w:num w:numId="36">
    <w:abstractNumId w:val="0"/>
  </w:num>
  <w:num w:numId="37">
    <w:abstractNumId w:val="38"/>
  </w:num>
  <w:num w:numId="38">
    <w:abstractNumId w:val="22"/>
  </w:num>
  <w:num w:numId="39">
    <w:abstractNumId w:val="7"/>
  </w:num>
  <w:num w:numId="40">
    <w:abstractNumId w:val="51"/>
  </w:num>
  <w:num w:numId="41">
    <w:abstractNumId w:val="50"/>
  </w:num>
  <w:num w:numId="42">
    <w:abstractNumId w:val="27"/>
  </w:num>
  <w:num w:numId="43">
    <w:abstractNumId w:val="78"/>
  </w:num>
  <w:num w:numId="44">
    <w:abstractNumId w:val="79"/>
  </w:num>
  <w:num w:numId="45">
    <w:abstractNumId w:val="17"/>
  </w:num>
  <w:num w:numId="46">
    <w:abstractNumId w:val="59"/>
  </w:num>
  <w:num w:numId="47">
    <w:abstractNumId w:val="30"/>
  </w:num>
  <w:num w:numId="48">
    <w:abstractNumId w:val="25"/>
  </w:num>
  <w:num w:numId="49">
    <w:abstractNumId w:val="54"/>
  </w:num>
  <w:num w:numId="50">
    <w:abstractNumId w:val="72"/>
  </w:num>
  <w:num w:numId="51">
    <w:abstractNumId w:val="41"/>
  </w:num>
  <w:num w:numId="52">
    <w:abstractNumId w:val="29"/>
  </w:num>
  <w:num w:numId="53">
    <w:abstractNumId w:val="23"/>
  </w:num>
  <w:num w:numId="54">
    <w:abstractNumId w:val="77"/>
  </w:num>
  <w:num w:numId="55">
    <w:abstractNumId w:val="36"/>
  </w:num>
  <w:num w:numId="56">
    <w:abstractNumId w:val="60"/>
  </w:num>
  <w:num w:numId="57">
    <w:abstractNumId w:val="67"/>
  </w:num>
  <w:num w:numId="58">
    <w:abstractNumId w:val="14"/>
  </w:num>
  <w:num w:numId="59">
    <w:abstractNumId w:val="40"/>
  </w:num>
  <w:num w:numId="60">
    <w:abstractNumId w:val="48"/>
  </w:num>
  <w:num w:numId="61">
    <w:abstractNumId w:val="63"/>
  </w:num>
  <w:num w:numId="62">
    <w:abstractNumId w:val="28"/>
  </w:num>
  <w:num w:numId="63">
    <w:abstractNumId w:val="55"/>
  </w:num>
  <w:num w:numId="64">
    <w:abstractNumId w:val="75"/>
  </w:num>
  <w:num w:numId="65">
    <w:abstractNumId w:val="71"/>
  </w:num>
  <w:num w:numId="66">
    <w:abstractNumId w:val="46"/>
  </w:num>
  <w:num w:numId="67">
    <w:abstractNumId w:val="10"/>
  </w:num>
  <w:num w:numId="68">
    <w:abstractNumId w:val="75"/>
  </w:num>
  <w:num w:numId="69">
    <w:abstractNumId w:val="54"/>
  </w:num>
  <w:num w:numId="70">
    <w:abstractNumId w:val="5"/>
  </w:num>
  <w:num w:numId="71">
    <w:abstractNumId w:val="37"/>
  </w:num>
  <w:num w:numId="72">
    <w:abstractNumId w:val="32"/>
  </w:num>
  <w:num w:numId="73">
    <w:abstractNumId w:val="18"/>
  </w:num>
  <w:num w:numId="74">
    <w:abstractNumId w:val="52"/>
  </w:num>
  <w:num w:numId="75">
    <w:abstractNumId w:val="66"/>
  </w:num>
  <w:num w:numId="76">
    <w:abstractNumId w:val="4"/>
  </w:num>
  <w:num w:numId="77">
    <w:abstractNumId w:val="43"/>
  </w:num>
  <w:num w:numId="78">
    <w:abstractNumId w:val="3"/>
  </w:num>
  <w:num w:numId="79">
    <w:abstractNumId w:val="76"/>
  </w:num>
  <w:num w:numId="80">
    <w:abstractNumId w:val="11"/>
  </w:num>
  <w:num w:numId="81">
    <w:abstractNumId w:val="58"/>
  </w:num>
  <w:num w:numId="82">
    <w:abstractNumId w:val="8"/>
  </w:num>
  <w:num w:numId="83">
    <w:abstractNumId w:val="65"/>
  </w:num>
  <w:num w:numId="84">
    <w:abstractNumId w:val="39"/>
  </w:num>
  <w:num w:numId="85">
    <w:abstractNumId w:val="73"/>
  </w:num>
  <w:num w:numId="86">
    <w:abstractNumId w:val="69"/>
  </w:num>
  <w:num w:numId="87">
    <w:abstractNumId w:val="57"/>
  </w:num>
  <w:num w:numId="88">
    <w:abstractNumId w:val="62"/>
  </w:num>
  <w:num w:numId="89">
    <w:abstractNumId w:val="83"/>
  </w:num>
  <w:num w:numId="90">
    <w:abstractNumId w:val="84"/>
  </w:num>
  <w:num w:numId="91">
    <w:abstractNumId w:val="85"/>
  </w:num>
  <w:num w:numId="92">
    <w:abstractNumId w:val="86"/>
  </w:num>
  <w:num w:numId="93">
    <w:abstractNumId w:val="87"/>
  </w:num>
  <w:num w:numId="94">
    <w:abstractNumId w:val="88"/>
  </w:num>
  <w:num w:numId="95">
    <w:abstractNumId w:val="89"/>
  </w:num>
  <w:num w:numId="96">
    <w:abstractNumId w:val="90"/>
  </w:num>
  <w:num w:numId="97">
    <w:abstractNumId w:val="91"/>
  </w:num>
  <w:num w:numId="98">
    <w:abstractNumId w:val="92"/>
  </w:num>
  <w:num w:numId="99">
    <w:abstractNumId w:val="93"/>
  </w:num>
  <w:num w:numId="100">
    <w:abstractNumId w:val="94"/>
  </w:num>
  <w:num w:numId="101">
    <w:abstractNumId w:val="95"/>
  </w:num>
  <w:num w:numId="102">
    <w:abstractNumId w:val="96"/>
  </w:num>
  <w:num w:numId="103">
    <w:abstractNumId w:val="97"/>
  </w:num>
  <w:num w:numId="104">
    <w:abstractNumId w:val="98"/>
  </w:num>
  <w:num w:numId="105">
    <w:abstractNumId w:val="99"/>
  </w:num>
  <w:num w:numId="106">
    <w:abstractNumId w:val="100"/>
  </w:num>
  <w:num w:numId="107">
    <w:abstractNumId w:val="101"/>
  </w:num>
  <w:num w:numId="108">
    <w:abstractNumId w:val="102"/>
  </w:num>
  <w:num w:numId="109">
    <w:abstractNumId w:val="103"/>
  </w:num>
  <w:num w:numId="110">
    <w:abstractNumId w:val="104"/>
  </w:num>
  <w:num w:numId="111">
    <w:abstractNumId w:val="105"/>
  </w:num>
  <w:num w:numId="112">
    <w:abstractNumId w:val="106"/>
  </w:num>
  <w:num w:numId="113">
    <w:abstractNumId w:val="107"/>
  </w:num>
  <w:num w:numId="114">
    <w:abstractNumId w:val="108"/>
  </w:num>
  <w:num w:numId="115">
    <w:abstractNumId w:val="109"/>
  </w:num>
  <w:num w:numId="116">
    <w:abstractNumId w:val="110"/>
  </w:num>
  <w:num w:numId="117">
    <w:abstractNumId w:val="111"/>
  </w:num>
  <w:num w:numId="118">
    <w:abstractNumId w:val="112"/>
  </w:num>
  <w:num w:numId="119">
    <w:abstractNumId w:val="113"/>
  </w:num>
  <w:num w:numId="120">
    <w:abstractNumId w:val="114"/>
  </w:num>
  <w:num w:numId="121">
    <w:abstractNumId w:val="115"/>
  </w:num>
  <w:num w:numId="122">
    <w:abstractNumId w:val="116"/>
  </w:num>
  <w:num w:numId="123">
    <w:abstractNumId w:val="117"/>
  </w:num>
  <w:num w:numId="124">
    <w:abstractNumId w:val="118"/>
  </w:num>
  <w:num w:numId="125">
    <w:abstractNumId w:val="119"/>
  </w:num>
  <w:num w:numId="126">
    <w:abstractNumId w:val="120"/>
  </w:num>
  <w:num w:numId="127">
    <w:abstractNumId w:val="121"/>
  </w:num>
  <w:num w:numId="128">
    <w:abstractNumId w:val="122"/>
  </w:num>
  <w:num w:numId="129">
    <w:abstractNumId w:val="123"/>
  </w:num>
  <w:num w:numId="130">
    <w:abstractNumId w:val="124"/>
  </w:num>
  <w:num w:numId="131">
    <w:abstractNumId w:val="125"/>
  </w:num>
  <w:num w:numId="132">
    <w:abstractNumId w:val="126"/>
  </w:num>
  <w:num w:numId="133">
    <w:abstractNumId w:val="127"/>
  </w:num>
  <w:num w:numId="134">
    <w:abstractNumId w:val="128"/>
  </w:num>
  <w:num w:numId="135">
    <w:abstractNumId w:val="129"/>
  </w:num>
  <w:num w:numId="136">
    <w:abstractNumId w:val="130"/>
  </w:num>
  <w:num w:numId="137">
    <w:abstractNumId w:val="131"/>
  </w:num>
  <w:num w:numId="138">
    <w:abstractNumId w:val="132"/>
  </w:num>
  <w:num w:numId="139">
    <w:abstractNumId w:val="133"/>
  </w:num>
  <w:num w:numId="140">
    <w:abstractNumId w:val="134"/>
  </w:num>
  <w:num w:numId="141">
    <w:abstractNumId w:val="135"/>
  </w:num>
  <w:num w:numId="142">
    <w:abstractNumId w:val="136"/>
  </w:num>
  <w:num w:numId="143">
    <w:abstractNumId w:val="137"/>
  </w:num>
  <w:num w:numId="144">
    <w:abstractNumId w:val="138"/>
  </w:num>
  <w:num w:numId="145">
    <w:abstractNumId w:val="139"/>
  </w:num>
  <w:num w:numId="146">
    <w:abstractNumId w:val="140"/>
  </w:num>
  <w:num w:numId="147">
    <w:abstractNumId w:val="141"/>
  </w:num>
  <w:num w:numId="148">
    <w:abstractNumId w:val="142"/>
  </w:num>
  <w:num w:numId="149">
    <w:abstractNumId w:val="143"/>
  </w:num>
  <w:num w:numId="150">
    <w:abstractNumId w:val="144"/>
  </w:num>
  <w:num w:numId="151">
    <w:abstractNumId w:val="145"/>
  </w:num>
  <w:num w:numId="152">
    <w:abstractNumId w:val="146"/>
  </w:num>
  <w:num w:numId="153">
    <w:abstractNumId w:val="147"/>
  </w:num>
  <w:num w:numId="154">
    <w:abstractNumId w:val="148"/>
  </w:num>
  <w:num w:numId="155">
    <w:abstractNumId w:val="149"/>
  </w:num>
  <w:num w:numId="156">
    <w:abstractNumId w:val="150"/>
  </w:num>
  <w:num w:numId="157">
    <w:abstractNumId w:val="151"/>
  </w:num>
  <w:num w:numId="158">
    <w:abstractNumId w:val="152"/>
  </w:num>
  <w:num w:numId="159">
    <w:abstractNumId w:val="153"/>
  </w:num>
  <w:num w:numId="160">
    <w:abstractNumId w:val="154"/>
  </w:num>
  <w:num w:numId="161">
    <w:abstractNumId w:val="155"/>
  </w:num>
  <w:num w:numId="162">
    <w:abstractNumId w:val="156"/>
  </w:num>
  <w:num w:numId="163">
    <w:abstractNumId w:val="157"/>
  </w:num>
  <w:num w:numId="164">
    <w:abstractNumId w:val="158"/>
  </w:num>
  <w:num w:numId="165">
    <w:abstractNumId w:val="159"/>
  </w:num>
  <w:num w:numId="166">
    <w:abstractNumId w:val="160"/>
  </w:num>
  <w:num w:numId="167">
    <w:abstractNumId w:val="161"/>
  </w:num>
</w:numbering>
</file>

<file path=word/settings.xml><?xml version="1.0" encoding="utf-8"?>
<w:settings xmlns:w="http://schemas.openxmlformats.org/wordprocessingml/2006/main">
  <w:displayBackgroundShape w:val="0"/>
  <w:defaultTabStop w:val="480"/>
  <w:autoHyphenation w:val="0"/>
  <w:doNotHyphenateCaps w:val="1"/>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Times New Roman"/>
        <w:sz w:val="20"/>
        <w:szCs w:val="22"/>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trike w:val="0"/>
    </w:rPr>
  </w:style>
  <w:style w:type="paragraph" w:styleId="P1">
    <w:name w:val="Heading 1"/>
    <w:basedOn w:val="P0"/>
    <w:next w:val="P0"/>
    <w:link w:val="C3"/>
    <w:qFormat/>
    <w:pPr>
      <w:keepNext w:val="1"/>
      <w:outlineLvl w:val="0"/>
    </w:pPr>
    <w:rPr>
      <w:rFonts w:ascii="Arial" w:hAnsi="Arial" w:cs="Arial"/>
      <w:b w:val="1"/>
      <w:bCs w:val="1"/>
    </w:rPr>
  </w:style>
  <w:style w:type="paragraph" w:styleId="P2">
    <w:name w:val="Heading 2"/>
    <w:basedOn w:val="P0"/>
    <w:next w:val="P0"/>
    <w:link w:val="C4"/>
    <w:qFormat/>
    <w:pPr>
      <w:spacing w:before="120" w:beforeAutospacing="0" w:afterAutospacing="0"/>
      <w:outlineLvl w:val="1"/>
    </w:pPr>
    <w:rPr>
      <w:rFonts w:ascii="Arial" w:hAnsi="Arial" w:cs="Arial"/>
      <w:b w:val="1"/>
      <w:bCs w:val="1"/>
      <w:sz w:val="24"/>
      <w:szCs w:val="24"/>
    </w:rPr>
  </w:style>
  <w:style w:type="paragraph" w:styleId="P3">
    <w:name w:val="Heading 3"/>
    <w:basedOn w:val="P0"/>
    <w:next w:val="P0"/>
    <w:link w:val="C5"/>
    <w:qFormat/>
    <w:pPr>
      <w:keepNext w:val="1"/>
      <w:jc w:val="right"/>
      <w:outlineLvl w:val="2"/>
    </w:pPr>
    <w:rPr>
      <w:rFonts w:ascii="Arial" w:hAnsi="Arial" w:cs="Arial"/>
      <w:b w:val="1"/>
      <w:bCs w:val="1"/>
      <w:lang w:val="it-IT"/>
    </w:rPr>
  </w:style>
  <w:style w:type="paragraph" w:styleId="P4">
    <w:name w:val="Heading 4"/>
    <w:basedOn w:val="P0"/>
    <w:next w:val="P0"/>
    <w:link w:val="C6"/>
    <w:qFormat/>
    <w:pPr>
      <w:keepNext w:val="1"/>
      <w:outlineLvl w:val="3"/>
    </w:pPr>
    <w:rPr>
      <w:rFonts w:ascii="Arial" w:hAnsi="Arial" w:cs="Arial"/>
      <w:i w:val="1"/>
      <w:iCs w:val="1"/>
    </w:rPr>
  </w:style>
  <w:style w:type="paragraph" w:styleId="P5">
    <w:name w:val="Heading 5"/>
    <w:basedOn w:val="P0"/>
    <w:next w:val="P0"/>
    <w:link w:val="C7"/>
    <w:qFormat/>
    <w:pPr>
      <w:keepNext w:val="1"/>
      <w:ind w:left="72" w:right="-113"/>
      <w:outlineLvl w:val="4"/>
    </w:pPr>
    <w:rPr>
      <w:rFonts w:ascii="Arial" w:hAnsi="Arial" w:cs="Arial"/>
      <w:b w:val="1"/>
      <w:bCs w:val="1"/>
    </w:rPr>
  </w:style>
  <w:style w:type="paragraph" w:styleId="P6">
    <w:name w:val="Heading 6"/>
    <w:basedOn w:val="P0"/>
    <w:next w:val="P0"/>
    <w:link w:val="C8"/>
    <w:qFormat/>
    <w:pPr>
      <w:keepNext w:val="1"/>
      <w:outlineLvl w:val="5"/>
    </w:pPr>
    <w:rPr>
      <w:rFonts w:ascii="Arial" w:hAnsi="Arial" w:cs="Arial"/>
      <w:b w:val="1"/>
      <w:bCs w:val="1"/>
      <w:sz w:val="44"/>
      <w:szCs w:val="44"/>
    </w:rPr>
  </w:style>
  <w:style w:type="paragraph" w:styleId="P7">
    <w:name w:val="Heading 7"/>
    <w:basedOn w:val="P0"/>
    <w:next w:val="P0"/>
    <w:link w:val="C9"/>
    <w:qFormat/>
    <w:pPr>
      <w:keepNext w:val="1"/>
      <w:spacing w:lineRule="auto" w:line="360" w:beforeAutospacing="0" w:afterAutospacing="0"/>
      <w:jc w:val="both"/>
      <w:outlineLvl w:val="6"/>
    </w:pPr>
    <w:rPr>
      <w:rFonts w:ascii="Arial" w:hAnsi="Arial" w:cs="Arial"/>
      <w:sz w:val="28"/>
      <w:szCs w:val="28"/>
      <w:u w:val="single"/>
    </w:rPr>
  </w:style>
  <w:style w:type="paragraph" w:styleId="P8">
    <w:name w:val="Heading 8"/>
    <w:basedOn w:val="P0"/>
    <w:next w:val="P0"/>
    <w:link w:val="C10"/>
    <w:qFormat/>
    <w:pPr>
      <w:keepNext w:val="1"/>
      <w:spacing w:lineRule="auto" w:line="360" w:beforeAutospacing="0" w:afterAutospacing="0"/>
      <w:jc w:val="both"/>
      <w:outlineLvl w:val="7"/>
    </w:pPr>
    <w:rPr>
      <w:rFonts w:ascii="Arial" w:hAnsi="Arial" w:cs="Arial"/>
      <w:sz w:val="24"/>
      <w:szCs w:val="24"/>
      <w:u w:val="single"/>
    </w:rPr>
  </w:style>
  <w:style w:type="paragraph" w:styleId="P9">
    <w:name w:val="Heading 9"/>
    <w:basedOn w:val="P0"/>
    <w:next w:val="P0"/>
    <w:link w:val="C11"/>
    <w:qFormat/>
    <w:pPr>
      <w:keepNext w:val="1"/>
      <w:spacing w:lineRule="auto" w:line="360" w:beforeAutospacing="0" w:afterAutospacing="0"/>
      <w:jc w:val="both"/>
      <w:outlineLvl w:val="8"/>
    </w:pPr>
    <w:rPr>
      <w:rFonts w:ascii="Arial" w:hAnsi="Arial" w:cs="Arial"/>
      <w:b w:val="1"/>
      <w:bCs w:val="1"/>
      <w:sz w:val="28"/>
      <w:szCs w:val="28"/>
      <w:u w:val="single"/>
    </w:rPr>
  </w:style>
  <w:style w:type="paragraph" w:styleId="P10">
    <w:name w:val="Header"/>
    <w:aliases w:val="Unterstreichen,Unterstreichen Char"/>
    <w:basedOn w:val="P0"/>
    <w:link w:val="C12"/>
    <w:pPr>
      <w:tabs>
        <w:tab w:val="center" w:pos="4536" w:leader="none"/>
        <w:tab w:val="right" w:pos="9072" w:leader="none"/>
      </w:tabs>
    </w:pPr>
    <w:rPr/>
  </w:style>
  <w:style w:type="paragraph" w:styleId="P11">
    <w:name w:val="Footer"/>
    <w:basedOn w:val="P0"/>
    <w:link w:val="C13"/>
    <w:semiHidden/>
    <w:pPr>
      <w:tabs>
        <w:tab w:val="center" w:pos="4536" w:leader="none"/>
        <w:tab w:val="right" w:pos="9072" w:leader="none"/>
      </w:tabs>
    </w:pPr>
    <w:rPr/>
  </w:style>
  <w:style w:type="paragraph" w:styleId="P12">
    <w:name w:val="_CheckÜ"/>
    <w:basedOn w:val="P2"/>
    <w:next w:val="P13"/>
    <w:pPr>
      <w:tabs>
        <w:tab w:val="num" w:pos="720" w:leader="none"/>
      </w:tabs>
      <w:ind w:hanging="57" w:left="57"/>
    </w:pPr>
    <w:rPr>
      <w:sz w:val="4"/>
      <w:szCs w:val="4"/>
    </w:rPr>
  </w:style>
  <w:style w:type="paragraph" w:styleId="P13">
    <w:name w:val="_CheckÜAbs"/>
    <w:basedOn w:val="P2"/>
    <w:pPr>
      <w:spacing w:before="0" w:beforeAutospacing="0" w:afterAutospacing="0"/>
      <w:outlineLvl w:val="9"/>
    </w:pPr>
    <w:rPr>
      <w:b w:val="0"/>
      <w:bCs w:val="0"/>
      <w:sz w:val="4"/>
      <w:szCs w:val="4"/>
    </w:rPr>
  </w:style>
  <w:style w:type="paragraph" w:styleId="P14">
    <w:name w:val="Block Text"/>
    <w:basedOn w:val="P0"/>
    <w:semiHidden/>
    <w:pPr>
      <w:tabs>
        <w:tab w:val="left" w:pos="1134" w:leader="none"/>
      </w:tabs>
      <w:spacing w:lineRule="exact" w:line="300" w:beforeAutospacing="0" w:afterAutospacing="0"/>
      <w:ind w:left="567" w:right="1134"/>
    </w:pPr>
    <w:rPr>
      <w:rFonts w:ascii="Arial" w:hAnsi="Arial" w:cs="Arial"/>
    </w:rPr>
  </w:style>
  <w:style w:type="paragraph" w:styleId="P15">
    <w:name w:val="Caption"/>
    <w:basedOn w:val="P0"/>
    <w:next w:val="P0"/>
    <w:qFormat/>
    <w:pPr/>
    <w:rPr>
      <w:rFonts w:ascii="FuturaLight" w:hAnsi="FuturaLight" w:cs="FuturaLight"/>
      <w:b w:val="1"/>
      <w:bCs w:val="1"/>
      <w:sz w:val="24"/>
      <w:szCs w:val="24"/>
    </w:rPr>
  </w:style>
  <w:style w:type="paragraph" w:styleId="P16">
    <w:name w:val="StandartAbst"/>
    <w:basedOn w:val="P0"/>
    <w:pPr>
      <w:spacing w:before="40" w:after="40" w:beforeAutospacing="0" w:afterAutospacing="0"/>
    </w:pPr>
    <w:rPr>
      <w:rFonts w:ascii="FuturaLight" w:hAnsi="FuturaLight" w:cs="FuturaLight"/>
      <w:sz w:val="18"/>
      <w:szCs w:val="18"/>
    </w:rPr>
  </w:style>
  <w:style w:type="paragraph" w:styleId="P17">
    <w:name w:val="Plain Text"/>
    <w:basedOn w:val="P0"/>
    <w:link w:val="C14"/>
    <w:semiHidden/>
    <w:pPr/>
    <w:rPr>
      <w:rFonts w:ascii="Courier New" w:hAnsi="Courier New" w:cs="Courier New"/>
    </w:rPr>
  </w:style>
  <w:style w:type="paragraph" w:styleId="P18">
    <w:name w:val="Body Text"/>
    <w:basedOn w:val="P0"/>
    <w:link w:val="C15"/>
    <w:pPr/>
    <w:rPr>
      <w:rFonts w:ascii="Arial" w:hAnsi="Arial" w:cs="Arial"/>
      <w:color w:val="0000FF"/>
    </w:rPr>
  </w:style>
  <w:style w:type="paragraph" w:styleId="P19">
    <w:name w:val="Body Text Indent 2"/>
    <w:basedOn w:val="P0"/>
    <w:link w:val="C16"/>
    <w:semiHidden/>
    <w:pPr>
      <w:tabs>
        <w:tab w:val="left" w:pos="851" w:leader="none"/>
      </w:tabs>
      <w:ind w:left="567"/>
    </w:pPr>
    <w:rPr>
      <w:rFonts w:ascii="Arial" w:hAnsi="Arial" w:cs="Arial"/>
      <w:sz w:val="22"/>
      <w:szCs w:val="22"/>
    </w:rPr>
  </w:style>
  <w:style w:type="paragraph" w:styleId="P20">
    <w:name w:val="Body Text 2"/>
    <w:basedOn w:val="P0"/>
    <w:link w:val="C17"/>
    <w:pPr/>
    <w:rPr>
      <w:rFonts w:ascii="Arial" w:hAnsi="Arial" w:cs="Arial"/>
      <w:color w:val="0000FF"/>
      <w:sz w:val="18"/>
      <w:szCs w:val="18"/>
    </w:rPr>
  </w:style>
  <w:style w:type="paragraph" w:styleId="P21">
    <w:name w:val="Body Text 3"/>
    <w:basedOn w:val="P0"/>
    <w:link w:val="C18"/>
    <w:pPr/>
    <w:rPr>
      <w:rFonts w:ascii="Arial" w:hAnsi="Arial" w:cs="Arial"/>
      <w:color w:val="FF0000"/>
    </w:rPr>
  </w:style>
  <w:style w:type="paragraph" w:styleId="P22">
    <w:name w:val="OmniPage #3"/>
    <w:basedOn w:val="P0"/>
    <w:pPr>
      <w:spacing w:lineRule="exact" w:line="240" w:beforeAutospacing="0" w:afterAutospacing="0"/>
    </w:pPr>
    <w:rPr>
      <w:lang w:val="en-US"/>
    </w:rPr>
  </w:style>
  <w:style w:type="paragraph" w:styleId="P23">
    <w:name w:val="Body Text 21"/>
    <w:basedOn w:val="P0"/>
    <w:pPr>
      <w:jc w:val="both"/>
    </w:pPr>
    <w:rPr>
      <w:rFonts w:ascii="Arial" w:hAnsi="Arial" w:cs="Arial"/>
      <w:sz w:val="25"/>
      <w:szCs w:val="25"/>
    </w:rPr>
  </w:style>
  <w:style w:type="paragraph" w:styleId="P24">
    <w:name w:val="Body Text Indent"/>
    <w:basedOn w:val="P0"/>
    <w:link w:val="C20"/>
    <w:semiHidden/>
    <w:pPr>
      <w:ind w:left="23"/>
    </w:pPr>
    <w:rPr>
      <w:rFonts w:ascii="Arial" w:hAnsi="Arial" w:cs="Arial"/>
    </w:rPr>
  </w:style>
  <w:style w:type="paragraph" w:styleId="P25">
    <w:name w:val="Default"/>
    <w:pPr/>
    <w:rPr>
      <w:rFonts w:ascii="Arial,Bold" w:hAnsi="Arial,Bold" w:cs="Arial,Bold"/>
    </w:rPr>
  </w:style>
  <w:style w:type="paragraph" w:styleId="P26">
    <w:name w:val="zwischenraum2"/>
    <w:basedOn w:val="P0"/>
    <w:pPr>
      <w:tabs>
        <w:tab w:val="left" w:pos="1560" w:leader="none"/>
        <w:tab w:val="center" w:pos="2410" w:leader="none"/>
        <w:tab w:val="center" w:pos="7230" w:leader="none"/>
      </w:tabs>
      <w:jc w:val="center"/>
    </w:pPr>
    <w:rPr>
      <w:rFonts w:ascii="Futura" w:hAnsi="Futura" w:cs="Futura"/>
      <w:sz w:val="24"/>
      <w:szCs w:val="24"/>
    </w:rPr>
  </w:style>
  <w:style w:type="paragraph" w:styleId="P27">
    <w:name w:val="Body Text Indent 3"/>
    <w:basedOn w:val="P0"/>
    <w:link w:val="C24"/>
    <w:semiHidden/>
    <w:pPr>
      <w:tabs>
        <w:tab w:val="left" w:pos="2552" w:leader="none"/>
      </w:tabs>
      <w:ind w:hanging="2552" w:left="2552"/>
    </w:pPr>
    <w:rPr>
      <w:rFonts w:ascii="Arial" w:hAnsi="Arial" w:cs="Arial"/>
    </w:rPr>
  </w:style>
  <w:style w:type="paragraph" w:styleId="P28">
    <w:name w:val="Balloon Text"/>
    <w:basedOn w:val="P0"/>
    <w:link w:val="C25"/>
    <w:semiHidden/>
    <w:pPr/>
    <w:rPr>
      <w:rFonts w:ascii="Tahoma" w:hAnsi="Tahoma" w:cs="Tahoma"/>
      <w:sz w:val="16"/>
      <w:szCs w:val="16"/>
    </w:rPr>
  </w:style>
  <w:style w:type="paragraph" w:styleId="P29">
    <w:name w:val="annotation text"/>
    <w:basedOn w:val="P0"/>
    <w:link w:val="C26"/>
    <w:semiHidden/>
    <w:pPr/>
    <w:rPr/>
  </w:style>
  <w:style w:type="paragraph" w:styleId="P30">
    <w:name w:val="annotation subject"/>
    <w:basedOn w:val="P29"/>
    <w:next w:val="P29"/>
    <w:link w:val="C27"/>
    <w:semiHidden/>
    <w:pPr/>
    <w:rPr>
      <w:b w:val="1"/>
      <w:bCs w:val="1"/>
    </w:rPr>
  </w:style>
  <w:style w:type="paragraph" w:styleId="P31">
    <w:name w:val="HTML Preformatted"/>
    <w:basedOn w:val="P0"/>
    <w:link w:val="C2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32">
    <w:name w:val="Einrückung"/>
    <w:basedOn w:val="P0"/>
    <w:pPr>
      <w:ind w:left="680"/>
      <w:jc w:val="both"/>
    </w:pPr>
    <w:rPr>
      <w:rFonts w:ascii="Arial" w:hAnsi="Arial" w:cs="Arial"/>
      <w:sz w:val="22"/>
      <w:szCs w:val="22"/>
    </w:rPr>
  </w:style>
  <w:style w:type="paragraph" w:styleId="P33">
    <w:name w:val="default"/>
    <w:basedOn w:val="P0"/>
    <w:pPr/>
    <w:rPr>
      <w:rFonts w:ascii="Arial" w:hAnsi="Arial" w:cs="Arial"/>
      <w:color w:val="000000"/>
      <w:sz w:val="24"/>
      <w:szCs w:val="24"/>
    </w:rPr>
  </w:style>
  <w:style w:type="paragraph" w:styleId="P34">
    <w:name w:val="List Paragraph"/>
    <w:basedOn w:val="P0"/>
    <w:qFormat/>
    <w:pPr>
      <w:ind w:left="720"/>
    </w:pPr>
    <w:rPr>
      <w:rFonts w:ascii="Arial" w:hAnsi="Arial" w:cs="Arial"/>
    </w:rPr>
  </w:style>
  <w:style w:type="paragraph" w:styleId="P35">
    <w:name w:val="Normal (Web)"/>
    <w:basedOn w:val="P0"/>
    <w:semiHidden/>
    <w:pPr>
      <w:spacing w:before="100" w:after="100" w:beforeAutospacing="1" w:afterAutospacing="1"/>
    </w:pPr>
    <w:rPr>
      <w:sz w:val="24"/>
      <w:szCs w:val="24"/>
    </w:rPr>
  </w:style>
  <w:style w:type="paragraph" w:styleId="P36">
    <w:name w:val="No Spacing"/>
    <w:qFormat/>
    <w:pPr/>
    <w:rPr>
      <w:lang w:bidi="he-IL"/>
    </w:rPr>
  </w:style>
  <w:style w:type="paragraph" w:styleId="P37">
    <w:name w:val="Footnote Text"/>
    <w:link w:val="C33"/>
    <w:semiHidden/>
    <w:pPr>
      <w:spacing w:lineRule="auto" w:line="240" w:after="0"/>
    </w:pPr>
    <w:rPr>
      <w:sz w:val="20"/>
      <w:szCs w:val="20"/>
    </w:rPr>
  </w:style>
  <w:style w:type="paragraph" w:styleId="P38">
    <w:name w:val="Endnote Text"/>
    <w:link w:val="C35"/>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Überschrift 1 Zchn"/>
    <w:link w:val="P1"/>
    <w:rPr>
      <w:rFonts w:ascii="Arial" w:hAnsi="Arial" w:cs="Arial"/>
      <w:b w:val="1"/>
      <w:bCs w:val="1"/>
    </w:rPr>
  </w:style>
  <w:style w:type="character" w:styleId="C4">
    <w:name w:val="Überschrift 2 Zchn"/>
    <w:link w:val="P2"/>
    <w:semiHidden/>
    <w:rPr>
      <w:rFonts w:ascii="Cambria" w:hAnsi="Cambria" w:cs="Times New Roman" w:eastAsia="Times New Roman"/>
      <w:b w:val="1"/>
      <w:i w:val="1"/>
      <w:bCs w:val="1"/>
      <w:iCs w:val="1"/>
      <w:sz w:val="28"/>
      <w:szCs w:val="28"/>
    </w:rPr>
  </w:style>
  <w:style w:type="character" w:styleId="C5">
    <w:name w:val="Überschrift 3 Zchn"/>
    <w:link w:val="P3"/>
    <w:semiHidden/>
    <w:rPr>
      <w:rFonts w:ascii="Cambria" w:hAnsi="Cambria" w:cs="Times New Roman" w:eastAsia="Times New Roman"/>
      <w:b w:val="1"/>
      <w:bCs w:val="1"/>
      <w:sz w:val="26"/>
      <w:szCs w:val="26"/>
    </w:rPr>
  </w:style>
  <w:style w:type="character" w:styleId="C6">
    <w:name w:val="Überschrift 4 Zchn"/>
    <w:link w:val="P4"/>
    <w:semiHidden/>
    <w:rPr>
      <w:rFonts w:ascii="Calibri" w:hAnsi="Calibri" w:cs="Times New Roman" w:eastAsia="Times New Roman"/>
      <w:b w:val="1"/>
      <w:bCs w:val="1"/>
      <w:sz w:val="28"/>
      <w:szCs w:val="28"/>
    </w:rPr>
  </w:style>
  <w:style w:type="character" w:styleId="C7">
    <w:name w:val="Überschrift 5 Zchn"/>
    <w:link w:val="P5"/>
    <w:semiHidden/>
    <w:rPr>
      <w:rFonts w:ascii="Calibri" w:hAnsi="Calibri" w:cs="Times New Roman" w:eastAsia="Times New Roman"/>
      <w:b w:val="1"/>
      <w:i w:val="1"/>
      <w:bCs w:val="1"/>
      <w:iCs w:val="1"/>
      <w:sz w:val="26"/>
      <w:szCs w:val="26"/>
    </w:rPr>
  </w:style>
  <w:style w:type="character" w:styleId="C8">
    <w:name w:val="Überschrift 6 Zchn"/>
    <w:link w:val="P6"/>
    <w:semiHidden/>
    <w:rPr>
      <w:rFonts w:ascii="Calibri" w:hAnsi="Calibri" w:cs="Times New Roman" w:eastAsia="Times New Roman"/>
      <w:b w:val="1"/>
      <w:bCs w:val="1"/>
    </w:rPr>
  </w:style>
  <w:style w:type="character" w:styleId="C9">
    <w:name w:val="Überschrift 7 Zchn"/>
    <w:link w:val="P7"/>
    <w:semiHidden/>
    <w:rPr>
      <w:rFonts w:ascii="Calibri" w:hAnsi="Calibri" w:cs="Times New Roman" w:eastAsia="Times New Roman"/>
      <w:sz w:val="24"/>
      <w:szCs w:val="24"/>
    </w:rPr>
  </w:style>
  <w:style w:type="character" w:styleId="C10">
    <w:name w:val="Überschrift 8 Zchn"/>
    <w:link w:val="P8"/>
    <w:semiHidden/>
    <w:rPr>
      <w:rFonts w:ascii="Calibri" w:hAnsi="Calibri" w:cs="Times New Roman" w:eastAsia="Times New Roman"/>
      <w:i w:val="1"/>
      <w:iCs w:val="1"/>
      <w:sz w:val="24"/>
      <w:szCs w:val="24"/>
    </w:rPr>
  </w:style>
  <w:style w:type="character" w:styleId="C11">
    <w:name w:val="Überschrift 9 Zchn"/>
    <w:link w:val="P9"/>
    <w:semiHidden/>
    <w:rPr>
      <w:rFonts w:ascii="Cambria" w:hAnsi="Cambria" w:cs="Times New Roman" w:eastAsia="Times New Roman"/>
    </w:rPr>
  </w:style>
  <w:style w:type="character" w:styleId="C12">
    <w:name w:val="Kopfzeile Zchn"/>
    <w:aliases w:val="Unterstreichen Zchn,Unterstreichen Char Zchn"/>
    <w:link w:val="P10"/>
    <w:rPr>
      <w:lang w:val="de-DE" w:eastAsia="de-DE"/>
    </w:rPr>
  </w:style>
  <w:style w:type="character" w:styleId="C13">
    <w:name w:val="Fußzeile Zchn"/>
    <w:link w:val="P11"/>
    <w:semiHidden/>
    <w:rPr>
      <w:sz w:val="20"/>
      <w:szCs w:val="20"/>
    </w:rPr>
  </w:style>
  <w:style w:type="character" w:styleId="C14">
    <w:name w:val="Nur Text Zchn"/>
    <w:link w:val="P17"/>
    <w:semiHidden/>
    <w:rPr>
      <w:rFonts w:ascii="Courier New" w:hAnsi="Courier New" w:cs="Courier New"/>
      <w:sz w:val="20"/>
      <w:szCs w:val="20"/>
    </w:rPr>
  </w:style>
  <w:style w:type="character" w:styleId="C15">
    <w:name w:val="Textkörper Zchn"/>
    <w:link w:val="P18"/>
    <w:rPr>
      <w:rFonts w:ascii="Arial" w:hAnsi="Arial" w:cs="Arial"/>
      <w:color w:val="0000FF"/>
    </w:rPr>
  </w:style>
  <w:style w:type="character" w:styleId="C16">
    <w:name w:val="Textkörper-Einzug 2 Zchn"/>
    <w:link w:val="P19"/>
    <w:semiHidden/>
    <w:rPr>
      <w:sz w:val="20"/>
      <w:szCs w:val="20"/>
    </w:rPr>
  </w:style>
  <w:style w:type="character" w:styleId="C17">
    <w:name w:val="Textkörper 2 Zchn"/>
    <w:link w:val="P20"/>
    <w:rPr>
      <w:rFonts w:ascii="Arial" w:hAnsi="Arial" w:cs="Arial"/>
      <w:color w:val="0000FF"/>
      <w:sz w:val="18"/>
      <w:szCs w:val="18"/>
    </w:rPr>
  </w:style>
  <w:style w:type="character" w:styleId="C18">
    <w:name w:val="Textkörper 3 Zchn"/>
    <w:link w:val="P21"/>
    <w:rPr>
      <w:rFonts w:ascii="Arial" w:hAnsi="Arial" w:cs="Arial"/>
      <w:color w:val="FF0000"/>
    </w:rPr>
  </w:style>
  <w:style w:type="character" w:styleId="C19">
    <w:name w:val="Page Number"/>
    <w:basedOn w:val="C0"/>
    <w:semiHidden/>
    <w:rPr/>
  </w:style>
  <w:style w:type="character" w:styleId="C20">
    <w:name w:val="Textkörper-Zeileneinzug Zchn"/>
    <w:link w:val="P24"/>
    <w:semiHidden/>
    <w:rPr>
      <w:sz w:val="20"/>
      <w:szCs w:val="20"/>
    </w:rPr>
  </w:style>
  <w:style w:type="character" w:styleId="C21">
    <w:name w:val="normal1"/>
    <w:rPr>
      <w:rFonts w:ascii="Arial" w:hAnsi="Arial" w:cs="Arial"/>
      <w:sz w:val="17"/>
      <w:szCs w:val="17"/>
    </w:rPr>
  </w:style>
  <w:style w:type="character" w:styleId="C22">
    <w:name w:val="HTML Typewriter"/>
    <w:semiHidden/>
    <w:rPr>
      <w:rFonts w:ascii="Courier" w:hAnsi="Courier" w:cs="Courier" w:eastAsia="Times New Roman"/>
      <w:color w:val="auto"/>
      <w:sz w:val="27"/>
      <w:szCs w:val="27"/>
    </w:rPr>
  </w:style>
  <w:style w:type="character" w:styleId="C23">
    <w:name w:val="annotation reference"/>
    <w:semiHidden/>
    <w:rPr>
      <w:sz w:val="16"/>
      <w:szCs w:val="16"/>
    </w:rPr>
  </w:style>
  <w:style w:type="character" w:styleId="C24">
    <w:name w:val="Textkörper-Einzug 3 Zchn"/>
    <w:link w:val="P27"/>
    <w:semiHidden/>
    <w:rPr>
      <w:sz w:val="16"/>
      <w:szCs w:val="16"/>
    </w:rPr>
  </w:style>
  <w:style w:type="character" w:styleId="C25">
    <w:name w:val="Sprechblasentext Zchn"/>
    <w:link w:val="P28"/>
    <w:semiHidden/>
    <w:rPr>
      <w:rFonts w:ascii="Tahoma" w:hAnsi="Tahoma" w:cs="Tahoma"/>
      <w:sz w:val="16"/>
      <w:szCs w:val="16"/>
    </w:rPr>
  </w:style>
  <w:style w:type="character" w:styleId="C26">
    <w:name w:val="Kommentartext Zchn"/>
    <w:link w:val="P29"/>
    <w:semiHidden/>
    <w:rPr>
      <w:sz w:val="20"/>
      <w:szCs w:val="20"/>
    </w:rPr>
  </w:style>
  <w:style w:type="character" w:styleId="C27">
    <w:name w:val="Kommentarthema Zchn"/>
    <w:link w:val="P30"/>
    <w:semiHidden/>
    <w:rPr>
      <w:b w:val="1"/>
      <w:bCs w:val="1"/>
      <w:sz w:val="20"/>
      <w:szCs w:val="20"/>
    </w:rPr>
  </w:style>
  <w:style w:type="character" w:styleId="C28">
    <w:name w:val="FollowedHyperlink"/>
    <w:semiHidden/>
    <w:rPr>
      <w:color w:val="800080"/>
      <w:u w:val="single"/>
    </w:rPr>
  </w:style>
  <w:style w:type="character" w:styleId="C29">
    <w:name w:val="HTML Vorformatiert Zchn"/>
    <w:link w:val="P31"/>
    <w:rPr>
      <w:rFonts w:ascii="Courier New" w:hAnsi="Courier New" w:cs="Courier New"/>
    </w:rPr>
  </w:style>
  <w:style w:type="character" w:styleId="C30">
    <w:name w:val="Emphasis"/>
    <w:qFormat/>
    <w:rPr>
      <w:b w:val="1"/>
      <w:bCs w:val="1"/>
    </w:rPr>
  </w:style>
  <w:style w:type="character" w:styleId="C31">
    <w:name w:val="E-MailFormatvorlage701"/>
    <w:semiHidden/>
    <w:rPr>
      <w:rFonts w:ascii="Arial" w:hAnsi="Arial" w:cs="Arial"/>
      <w:color w:val="auto"/>
      <w:sz w:val="20"/>
      <w:szCs w:val="20"/>
    </w:rPr>
  </w:style>
  <w:style w:type="character" w:styleId="C32">
    <w:name w:val="Footnote Reference"/>
    <w:semiHidden/>
    <w:rPr>
      <w:vertAlign w:val="superscript"/>
    </w:rPr>
  </w:style>
  <w:style w:type="character" w:styleId="C33">
    <w:name w:val="Footnote Text Char"/>
    <w:link w:val="P37"/>
    <w:semiHidden/>
    <w:rPr>
      <w:sz w:val="20"/>
      <w:szCs w:val="20"/>
    </w:rPr>
  </w:style>
  <w:style w:type="character" w:styleId="C34">
    <w:name w:val="Endnote Reference"/>
    <w:semiHidden/>
    <w:rPr>
      <w:vertAlign w:val="superscript"/>
    </w:rPr>
  </w:style>
  <w:style w:type="character" w:styleId="C35">
    <w:name w:val="Endnote Text Char"/>
    <w:link w:val="P38"/>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oncomap.de" TargetMode="External" /><Relationship Id="R3" Type="http://schemas.openxmlformats.org/officeDocument/2006/relationships/hyperlink" Target="https://www.leitlinienprogramm-onkologie.de/patientenleitlinien/melanom/" TargetMode="External" /><Relationship Id="R4" Type="http://schemas.openxmlformats.org/officeDocument/2006/relationships/hyperlink" Target="www.ecc-cert.org" TargetMode="External" /><Relationship Id="R5" Type="http://schemas.openxmlformats.org/officeDocument/2006/relationships/hyperlink" Target="www.onkozert.de" TargetMode="External" /><Relationship Id="R6" Type="http://schemas.openxmlformats.org/officeDocument/2006/relationships/hyperlink" Target="www.ecc-cert.org" TargetMode="External" /><Relationship Id="R7" Type="http://schemas.openxmlformats.org/officeDocument/2006/relationships/hyperlink" Target="www.onkozert.de" TargetMode="External" /><Relationship Id="R8" Type="http://schemas.openxmlformats.org/officeDocument/2006/relationships/hyperlink" Target="www.tumorzentren.de" TargetMode="External" /><Relationship Id="R9" Type="http://schemas.openxmlformats.org/officeDocument/2006/relationships/hyperlink" Target="http://ecc-cert.org/" TargetMode="External" /><Relationship Id="RA" Type="http://schemas.openxmlformats.org/officeDocument/2006/relationships/hyperlink" Target="http://www.onkozert.de/" TargetMode="External" /><Relationship Id="RelHdr1" Type="http://schemas.openxmlformats.org/officeDocument/2006/relationships/header" Target="header1.xm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57e69-b0eb-4d2f-aaff-7801c24cfaa1}">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DKG</dc:creator>
  <dcterms:created xsi:type="dcterms:W3CDTF">2023-01-13T13:15:00Z</dcterms:created>
  <cp:lastPrinted>2022-09-26T14:35:00Z</cp:lastPrinted>
  <dcterms:modified xsi:type="dcterms:W3CDTF">2025-01-24T12:08:16Z</dcterms:modified>
  <cp:revision>13</cp:revision>
  <dc:subject>Vers L1, 16 Aug. 2024</dc:subject>
  <dc:title>cr_sc-L1_ENG_240816.docx</dc:title>
  <cp:version>L1</cp:version>
</cp:coreProperties>
</file>