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6"/>
          <w:szCs w:val="56"/>
        </w:rPr>
        <w:t xml:space="preserve">Erhebungsbogen für </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56"/>
          <w:szCs w:val="56"/>
        </w:rPr>
        <w:t>Zentren für familiären Brust- und Eierstockkrebs (FBREK-Zentrum)</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40"/>
          <w:szCs w:val="40"/>
        </w:rPr>
        <w:t>der Deutschen Krebsgesellschaft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Erarbeitet von der Zertifizierungskommission Zentren für familiären Brust- und Eierstockkrebs der DKG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Vorsitzende der Zertifizierungskommission: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Prof. Dr. J.-U. Blohmer (Zertifizierungskommission Brust)</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Prof. Dr. M.W. Beckmann (Zertifizierungskommission Gynäkologische Krebszentren)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b w:val="1"/>
          <w:sz w:val="20"/>
          <w:szCs w:val="20"/>
        </w:rPr>
        <w:t>Mitglieder (in alphabetischer Reihenfolge):</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bildgebende Onkologie (ABO)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Onkologische Pathologie (AOP)</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erblicher Tumorerkrankungen (AET)</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gynäkologische Onkologie (AGO)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Internistische Onkologie (AIO)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Arbeitsgemeinschaft Psychoonkologie (PSO)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 xml:space="preserve">BRCA-Netzwerk </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Gesellschaft für Gynäkologie und Geburtshilfe (DGGG)</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Gesellschaft für Hämatologie und Medizinische Onkologie (DGHO)</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Gesellschaft für Humangenetik (GfH)</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Gesellschaft für Pathologie (DGP)</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Gesellschaft für Senologie (DGS)</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Deutsches Konsortium Familiärer Brust- und Eierstockkrebs</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Deutsche Röntgengesellschaft (DRG)</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Fachexpert*innen</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Vorsitz der Kommission "Brustkrebszentren"</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Vorsitz der Kommission "Gynäkologische Krebszentren"</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S3-Leitlinien Mammakarzinom und maligne Ovarialtumoren</w:t>
      </w:r>
    </w:p>
    <w:p>
      <w:pPr>
        <w:spacing w:before="57" w:after="57" w:beforeAutospacing="0" w:afterAutospacing="0"/>
        <w:ind w:left="0" w:right="0"/>
        <w:rPr>
          <w:rFonts w:ascii="Arial" w:hAnsi="Arial" w:cs="Arial" w:eastAsia="Times New Roman"/>
          <w:sz w:val="20"/>
          <w:szCs w:val="20"/>
        </w:rPr>
      </w:pPr>
      <w:r>
        <w:rPr>
          <w:rFonts w:ascii="Arial" w:hAnsi="Arial" w:cs="Arial" w:eastAsia="Times New Roman"/>
          <w:sz w:val="20"/>
          <w:szCs w:val="20"/>
        </w:rPr>
        <w:t xml:space="preserve">Ständige Gäste: </w:t>
      </w:r>
    </w:p>
    <w:p>
      <w:pPr>
        <w:numPr>
          <w:ilvl w:val="0"/>
          <w:numId w:val="75"/>
        </w:numPr>
        <w:spacing w:before="57" w:after="57" w:beforeAutospacing="0" w:afterAutospacing="0"/>
        <w:ind w:hanging="360" w:left="720" w:right="0"/>
        <w:rPr>
          <w:rFonts w:ascii="Arial" w:hAnsi="Arial" w:cs="Arial" w:eastAsia="Times New Roman"/>
          <w:sz w:val="20"/>
          <w:szCs w:val="20"/>
        </w:rPr>
      </w:pPr>
      <w:r>
        <w:rPr>
          <w:rFonts w:ascii="Arial" w:hAnsi="Arial" w:cs="Arial" w:eastAsia="Times New Roman"/>
          <w:sz w:val="20"/>
          <w:szCs w:val="20"/>
        </w:rPr>
        <w:t>Ärztekammer Westfalen-Lippe </w:t>
      </w:r>
    </w:p>
    <w:p>
      <w:pPr>
        <w:numPr>
          <w:ilvl w:val="0"/>
          <w:numId w:val="75"/>
        </w:numPr>
        <w:spacing w:before="57" w:after="57" w:beforeAutospacing="0" w:afterAutospacing="0"/>
        <w:ind w:hanging="360" w:left="720" w:right="0"/>
        <w:rPr>
          <w:rFonts w:ascii="Arial" w:hAnsi="Arial" w:cs="Arial" w:eastAsia="Times New Roman"/>
          <w:sz w:val="20"/>
          <w:szCs w:val="20"/>
        </w:rPr>
      </w:pPr>
      <w:r>
        <w:rPr>
          <w:rFonts w:ascii="Arial" w:hAnsi="Arial" w:cs="Arial" w:eastAsia="Times New Roman"/>
          <w:sz w:val="20"/>
          <w:szCs w:val="20"/>
        </w:rPr>
        <w:t>Medizinischer Dienst</w:t>
      </w:r>
    </w:p>
    <w:p>
      <w:pPr>
        <w:numPr>
          <w:ilvl w:val="0"/>
          <w:numId w:val="75"/>
        </w:numPr>
        <w:spacing w:before="57" w:after="57" w:beforeAutospacing="0" w:afterAutospacing="0"/>
        <w:ind w:hanging="360" w:left="720" w:right="0"/>
        <w:rPr>
          <w:rFonts w:ascii="Arial" w:hAnsi="Arial" w:cs="Arial" w:eastAsia="Times New Roman"/>
          <w:sz w:val="20"/>
          <w:szCs w:val="20"/>
        </w:rPr>
      </w:pPr>
      <w:r>
        <w:rPr>
          <w:rFonts w:ascii="Arial" w:hAnsi="Arial" w:cs="Arial" w:eastAsia="Times New Roman"/>
          <w:sz w:val="20"/>
          <w:szCs w:val="20"/>
        </w:rPr>
        <w:t xml:space="preserve">Datenbank FBREK-Zentren </w:t>
      </w: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Erläuterungen zum Erhebungsbogen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hier vorliegende Erhebungsbogen inkl. Anlagen ist für alle Zentren verbindlich anzuwenden.</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 </w:t>
      </w:r>
    </w:p>
    <w:tbl>
      <w:tblPr>
        <w:tblW w:w="0" w:type="auto"/>
        <w:tblCellSpacing w:w="15" w:type="dxa"/>
        <w:tblInd w:w="0" w:type="dxa"/>
        <w:tblBorders>
          <w:top w:val="none" w:sz="8" w:space="0" w:shadow="0" w:frame="0" w:color="000000"/>
          <w:left w:val="none" w:sz="8" w:space="0" w:shadow="0" w:frame="0" w:color="000000"/>
          <w:bottom w:val="none" w:sz="8" w:space="0" w:shadow="0" w:frame="0" w:color="000000"/>
          <w:right w:val="none" w:sz="8"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77"/>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Auditja</w:t>
            </w:r>
            <w:r>
              <w:rPr>
                <w:rFonts w:ascii="Arial" w:hAnsi="Arial" w:cs="Arial" w:eastAsia="Arial"/>
                <w:sz w:val="20"/>
                <w:szCs w:val="20"/>
                <w:shd w:val="clear" w:color="auto" w:fill="FFFFFF"/>
              </w:rPr>
              <w:t>hr:</w:t>
            </w:r>
          </w:p>
        </w:tc>
        <w:tc>
          <w:tcPr>
            <w:tcW w:w="904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shd w:val="clear" w:color="auto" w:fill="FFFFFF"/>
              </w:rPr>
              <w:t>2026</w:t>
            </w:r>
          </w:p>
        </w:tc>
      </w:tr>
      <w:tr>
        <w:trPr>
          <w:trHeight w:hRule="atLeast" w:val="410"/>
        </w:trPr>
        <w:tc>
          <w:tcPr>
            <w:tcW w:w="60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Version:</w:t>
            </w:r>
          </w:p>
        </w:tc>
        <w:tc>
          <w:tcPr>
            <w:tcW w:w="9045"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shd w:val="clear" w:color="auto" w:fill="FFFFFF"/>
              </w:rPr>
              <w:t>D2</w:t>
            </w:r>
          </w:p>
        </w:tc>
      </w:tr>
      <w:tr>
        <w:trPr>
          <w:trHeight w:hRule="atLeast" w:val="441"/>
        </w:trPr>
        <w:tc>
          <w:tcPr>
            <w:tcW w:w="600"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Stand:</w:t>
            </w:r>
          </w:p>
        </w:tc>
        <w:tc>
          <w:tcPr>
            <w:tcW w:w="9045" w:type="dxa"/>
            <w:tcMar>
              <w:top w:w="0" w:type="dxa"/>
              <w:left w:w="108" w:type="dxa"/>
              <w:bottom w:w="0" w:type="dxa"/>
              <w:right w:w="108" w:type="dxa"/>
            </w:tcMar>
            <w:vAlign w:val="center"/>
            <w:hideMark/>
          </w:tcPr>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19.08.2025</w:t>
            </w: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color w:val="292F2F"/>
          <w:sz w:val="20"/>
          <w:szCs w:val="20"/>
          <w:shd w:val="clear" w:color="auto" w:fill="FFFFFF"/>
        </w:rPr>
        <w:t>Die in diesem Erhebungsbogen farblich </w:t>
      </w:r>
      <w:r>
        <w:rPr>
          <w:rFonts w:ascii="Arial" w:hAnsi="Arial" w:cs="Arial" w:eastAsia="Arial"/>
          <w:color w:val="292F2F"/>
          <w:sz w:val="20"/>
          <w:szCs w:val="20"/>
          <w:shd w:val="clear" w:color="auto" w:fill="00FF00"/>
        </w:rPr>
        <w:t>„grün“</w:t>
      </w:r>
      <w:r>
        <w:rPr>
          <w:rFonts w:ascii="Arial" w:hAnsi="Arial" w:cs="Arial" w:eastAsia="Arial"/>
          <w:color w:val="292F2F"/>
          <w:sz w:val="20"/>
          <w:szCs w:val="20"/>
          <w:shd w:val="clear" w:color="auto" w:fill="FFFFFF"/>
        </w:rPr>
        <w:t xml:space="preserve"> gekennzeichneten Änderungen wurden im Jahr 2022 beschlossen und sind für alle ab dem 01.01.2023 durchgeführten Audits gültig. </w:t>
      </w:r>
      <w:r>
        <w:rPr>
          <w:rFonts w:ascii="Arial" w:hAnsi="Arial" w:cs="Arial" w:eastAsia="Arial"/>
          <w:sz w:val="20"/>
          <w:szCs w:val="20"/>
        </w:rPr>
        <w:t xml:space="preserve">Die in diesem Erhebungsbogen farblich </w:t>
      </w:r>
      <w:r>
        <w:rPr>
          <w:rFonts w:ascii="Arial" w:hAnsi="Arial" w:cs="Arial" w:eastAsia="Arial"/>
          <w:sz w:val="20"/>
          <w:szCs w:val="20"/>
          <w:shd w:val="clear" w:color="auto" w:fill="FFFF00"/>
        </w:rPr>
        <w:t>„gelb“</w:t>
      </w:r>
      <w:r>
        <w:rPr>
          <w:rFonts w:ascii="Arial" w:hAnsi="Arial" w:cs="Arial" w:eastAsia="Arial"/>
          <w:sz w:val="20"/>
          <w:szCs w:val="20"/>
        </w:rPr>
        <w:t xml:space="preserve"> gekennzeichneten Änderungen wurden im Jahr 2023 ergänzt, die farblich </w:t>
      </w:r>
      <w:r>
        <w:rPr>
          <w:rFonts w:ascii="Arial" w:hAnsi="Arial" w:cs="Arial" w:eastAsia="Arial"/>
          <w:sz w:val="20"/>
          <w:szCs w:val="20"/>
          <w:shd w:val="clear" w:color="auto" w:fill="00FFFF"/>
        </w:rPr>
        <w:t>„türkis"</w:t>
      </w:r>
      <w:r>
        <w:rPr>
          <w:rFonts w:ascii="Arial" w:hAnsi="Arial" w:cs="Arial" w:eastAsia="Arial"/>
          <w:sz w:val="20"/>
          <w:szCs w:val="20"/>
        </w:rPr>
        <w:t xml:space="preserve"> gekennzeichnete Änderungen im Jahr 2025.</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In Kooperation mit der Zertifizierungskommission für Zentren für familiären Brust- und Eierstockkrebs</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der Deutschen Krebsgesellschaft (DKG).</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Hinweis: Im Sinne einer gendergerechten Sprache verwenden wir für die Begriffe „Patientinnen“, „Patienten“, „Patient*innen“ die Bezeichnung „Pat.“, die ausdrücklich jede Geschlechtszuschreibung (weiblich, männlich, divers) einschließt.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Präambel</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Der vorliegende Erhebungsbogen definiert die Rahmenbedingungen für die interdisziplinäre Beratung und Diagnostik für die nachstehend genannten Risikokollektive an dafür spezialisierten Zentren für familiären Brust- und Eierstockkrebs (FBREK). </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Der Geltungsbereich des FBREK-Zentrums umfasst:</w:t>
      </w:r>
    </w:p>
    <w:p>
      <w:pPr>
        <w:numPr>
          <w:ilvl w:val="0"/>
          <w:numId w:val="76"/>
        </w:numPr>
        <w:spacing w:before="57" w:after="57" w:beforeAutospacing="0" w:afterAutospacing="0"/>
        <w:ind w:hanging="360" w:left="720" w:right="0"/>
        <w:jc w:val="both"/>
        <w:rPr>
          <w:rFonts w:ascii="Arial" w:hAnsi="Arial" w:cs="Arial" w:eastAsia="Times New Roman"/>
          <w:sz w:val="20"/>
          <w:szCs w:val="20"/>
        </w:rPr>
      </w:pPr>
      <w:r>
        <w:rPr>
          <w:rFonts w:ascii="Arial" w:hAnsi="Arial" w:cs="Arial" w:eastAsia="Arial"/>
          <w:sz w:val="20"/>
          <w:szCs w:val="20"/>
        </w:rPr>
        <w:t>Patientinnen (inkl. Männer) mit Brustkrebs und familiärem Karzinomrisiko</w:t>
      </w:r>
    </w:p>
    <w:p>
      <w:pPr>
        <w:numPr>
          <w:ilvl w:val="0"/>
          <w:numId w:val="76"/>
        </w:numPr>
        <w:spacing w:before="57" w:after="57" w:beforeAutospacing="0" w:afterAutospacing="0"/>
        <w:ind w:hanging="360" w:left="720" w:right="0"/>
        <w:jc w:val="both"/>
        <w:rPr>
          <w:rFonts w:ascii="Arial" w:hAnsi="Arial" w:cs="Arial" w:eastAsia="Times New Roman"/>
          <w:sz w:val="20"/>
          <w:szCs w:val="20"/>
        </w:rPr>
      </w:pPr>
      <w:r>
        <w:rPr>
          <w:rFonts w:ascii="Arial" w:hAnsi="Arial" w:cs="Arial" w:eastAsia="Arial"/>
          <w:sz w:val="20"/>
          <w:szCs w:val="20"/>
        </w:rPr>
        <w:t xml:space="preserve">Patientinnen mit Eierstockkrebs und familiärem Karzinomrisiko </w:t>
      </w:r>
    </w:p>
    <w:p>
      <w:pPr>
        <w:numPr>
          <w:ilvl w:val="0"/>
          <w:numId w:val="76"/>
        </w:numPr>
        <w:spacing w:before="57" w:after="57" w:beforeAutospacing="0" w:afterAutospacing="0"/>
        <w:ind w:hanging="360" w:left="720" w:right="0"/>
        <w:jc w:val="both"/>
        <w:rPr>
          <w:rFonts w:ascii="Arial" w:hAnsi="Arial" w:cs="Arial" w:eastAsia="Times New Roman"/>
          <w:sz w:val="20"/>
          <w:szCs w:val="20"/>
        </w:rPr>
      </w:pPr>
      <w:r>
        <w:rPr>
          <w:rFonts w:ascii="Arial" w:hAnsi="Arial" w:cs="Arial" w:eastAsia="Arial"/>
          <w:sz w:val="20"/>
          <w:szCs w:val="20"/>
        </w:rPr>
        <w:t>Gesunde Personen aus einer Risikofamilie, die eine familiäre Belastung für Brust- und/ oder Eierstockkrebs haben (=Ratsuchende)</w:t>
      </w:r>
    </w:p>
    <w:p>
      <w:pPr>
        <w:numPr>
          <w:ilvl w:val="0"/>
          <w:numId w:val="76"/>
        </w:numPr>
        <w:spacing w:before="57" w:after="57" w:beforeAutospacing="0" w:afterAutospacing="0"/>
        <w:ind w:hanging="360" w:left="720" w:right="0"/>
        <w:jc w:val="both"/>
        <w:rPr>
          <w:rFonts w:ascii="Arial" w:hAnsi="Arial" w:cs="Arial" w:eastAsia="Times New Roman"/>
          <w:sz w:val="20"/>
          <w:szCs w:val="20"/>
        </w:rPr>
      </w:pPr>
      <w:r>
        <w:rPr>
          <w:rFonts w:ascii="Arial" w:hAnsi="Arial" w:cs="Arial" w:eastAsia="Arial"/>
          <w:sz w:val="20"/>
          <w:szCs w:val="20"/>
        </w:rPr>
        <w:t>Personen innerhalb des intensivierten Früherkennungs- und Nachsorgeprogramms</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Zielsetzung des freiwilligen Zertifizierungsverfahrens für FBREK-Zentren ist eine Verbesserung der Versorgung für die genannten Risikokollektive durch Einhaltung einheitlicher und interdisziplinär definierter hoher Qualitätsstandards.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Zentrales Element der Kriterien ist der Netzwerkverbund aller FBREK-Zentren (siehe Kapitel 1.1, Teil B) zur Umsetzung einer systematischen, an medizinisch-wissenschaftlichen Erkenntnissen ausgerichteten Versorgung. </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Die Zertifizierung als FBREK-Zentrum kann zum Nachweis der Erfüllung der Eignungsanforderungen im Sinne von Abschnitt III.1 der Auftragsbekanntmachung des Open-House-Verfahrens des Verbandes der Ersatzkassen e.V. (vdek) genutzt werden. Sofern der vdek weitere Anforderungen als Eignungsanforderungen definiert hat, die über die Anforderungen dieser Zertifizierung hinausgehen (z. B. der Nachweis der Klinik nach § 108 SGB V), sind diese gesondert nachzuweisen. Die Geltendmachung etwaiger Leistungsansprüche ist gebunden an vertragliche Vereinbarungen mit Kostenträgern (z.B. gemäß §140a SGB V), und bedingt sich nicht aus der Zertifizierung als FBREK-Zentrum allein. Der Umfang von etwaigen Leistungsansprüchen ist abhängig von den jeweiligen Kostenträgern/ Verträgen. </w:t>
      </w:r>
    </w:p>
    <w:p>
      <w:pPr>
        <w:spacing w:before="57" w:after="57" w:beforeAutospacing="0" w:afterAutospacing="0"/>
        <w:ind w:left="0" w:right="0"/>
        <w:jc w:val="both"/>
        <w:rPr>
          <w:rFonts w:ascii="Arial" w:hAnsi="Arial" w:cs="Arial" w:eastAsia="Times New Roman"/>
          <w:sz w:val="20"/>
          <w:szCs w:val="20"/>
        </w:rPr>
      </w:pPr>
    </w:p>
    <w:p>
      <w:pPr>
        <w:spacing w:before="57" w:after="57" w:beforeAutospacing="0" w:afterAutospacing="0"/>
        <w:ind w:left="0" w:right="0"/>
        <w:jc w:val="both"/>
        <w:rPr>
          <w:rFonts w:ascii="Arial" w:hAnsi="Arial" w:cs="Arial" w:eastAsia="Times New Roman"/>
          <w:sz w:val="20"/>
          <w:szCs w:val="20"/>
        </w:rPr>
      </w:pPr>
      <w:r>
        <w:drawing>
          <wp:inline xmlns:wp="http://schemas.openxmlformats.org/drawingml/2006/wordprocessingDrawing" distT="0" distB="0" distL="0" distR="0">
            <wp:extent cx="6076950"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xmlns:r="http://schemas.openxmlformats.org/officeDocument/2006/relationships" r:embed="Relimage1"/>
                    <a:srcRect/>
                    <a:stretch>
                      <a:fillRect/>
                    </a:stretch>
                  </pic:blipFill>
                  <pic:spPr>
                    <a:xfrm>
                      <a:off x="0" y="0"/>
                      <a:ext cx="6076950" cy="3533775"/>
                    </a:xfrm>
                    <a:prstGeom prst="rect"/>
                    <a:noFill/>
                  </pic:spPr>
                </pic:pic>
              </a:graphicData>
            </a:graphic>
          </wp:inline>
        </w:drawing>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Abbildung</w:t>
      </w:r>
      <w:r>
        <w:rPr>
          <w:rFonts w:ascii="Arial" w:hAnsi="Arial" w:cs="Arial" w:eastAsia="Arial"/>
          <w:sz w:val="20"/>
          <w:szCs w:val="20"/>
        </w:rPr>
        <w:t xml:space="preserve">: Aufbau eines Zentrums für familiären Brust- und Eierstockkrebs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Angaben zum Zentrum für familiären Brust- und Eierstockkrebs</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0"/>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Zentrumsname</w:t>
            </w:r>
          </w:p>
        </w:tc>
        <w:tc>
          <w:tcPr>
            <w:tcW w:w="504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Leitung des Zentrums</w:t>
            </w:r>
          </w:p>
        </w:tc>
        <w:tc>
          <w:tcPr>
            <w:tcW w:w="504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Zentrumskoordination</w:t>
            </w:r>
          </w:p>
        </w:tc>
        <w:tc>
          <w:tcPr>
            <w:tcW w:w="504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tbl>
      <w:tblPr>
        <w:tblW w:w="0" w:type="auto"/>
        <w:tblCellSpacing w:w="15" w:type="dxa"/>
        <w:tblInd w:w="0" w:type="dxa"/>
        <w:tblBorders>
          <w:top w:val="none" w:sz="0" w:space="0" w:shadow="0" w:frame="0" w:color="000000"/>
          <w:left w:val="none" w:sz="0" w:space="0" w:shadow="0" w:frame="0" w:color="000000"/>
          <w:bottom w:val="none" w:sz="0" w:space="0" w:shadow="0" w:frame="0" w:color="000000"/>
          <w:right w:val="none" w:sz="0" w:space="0" w:shadow="0" w:frame="0" w:color="000000"/>
          <w:insideH w:val="none" w:sz="0" w:space="0" w:shadow="0" w:frame="0" w:color="auto"/>
          <w:insideV w:val="none" w:sz="0" w:space="0" w:shadow="0" w:frame="0" w:color="auto"/>
        </w:tblBorders>
        <w:tblLayout w:type="autofit"/>
        <w:tblCellMar>
          <w:top w:w="15" w:type="dxa"/>
          <w:left w:w="15" w:type="dxa"/>
          <w:bottom w:w="15" w:type="dxa"/>
          <w:right w:w="15" w:type="dxa"/>
        </w:tblCellMar>
      </w:tblPr>
      <w:tblGrid/>
      <w:tr>
        <w:trPr>
          <w:trHeight w:hRule="atLeast" w:val="335"/>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0"/>
                <w:szCs w:val="20"/>
              </w:rPr>
            </w:pPr>
            <w:r>
              <w:rPr>
                <w:rFonts w:ascii="Arial" w:hAnsi="Arial" w:cs="Arial" w:eastAsia="Arial"/>
                <w:sz w:val="20"/>
                <w:szCs w:val="20"/>
              </w:rPr>
              <w:t>Standort (Klinikum/ Ort)</w:t>
            </w:r>
          </w:p>
        </w:tc>
        <w:tc>
          <w:tcPr>
            <w:tcW w:w="508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ind w:left="0" w:right="0"/>
              <w:jc w:val="left"/>
              <w:rPr>
                <w:rFonts w:ascii="Arial" w:hAnsi="Arial" w:cs="Arial" w:eastAsia="Times New Roman"/>
                <w:sz w:val="24"/>
                <w:szCs w:val="20"/>
              </w:rPr>
            </w:pPr>
          </w:p>
        </w:tc>
      </w:tr>
    </w:tbl>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b w:val="1"/>
          <w:sz w:val="20"/>
          <w:szCs w:val="20"/>
        </w:rPr>
        <w:t>Netzwerk/ Haupt-Kooperationspartner</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jc w:val="both"/>
        <w:rPr>
          <w:rFonts w:ascii="Arial" w:hAnsi="Arial" w:cs="Arial" w:eastAsia="Times New Roman"/>
          <w:sz w:val="20"/>
          <w:szCs w:val="20"/>
        </w:rPr>
      </w:pPr>
      <w:r>
        <w:rPr>
          <w:rFonts w:ascii="Arial" w:hAnsi="Arial" w:cs="Arial" w:eastAsia="Arial"/>
          <w:sz w:val="20"/>
          <w:szCs w:val="20"/>
        </w:rPr>
        <w:t xml:space="preserve">Die Kooperationspartner des Zentrums sind bei OnkoZert in einem sogenannten Stammblatt registriert. Die darin enthaltenen Angaben sind unter </w:t>
      </w:r>
      <w:hyperlink xmlns:r="http://schemas.openxmlformats.org/officeDocument/2006/relationships" r:id="R2">
        <w:r>
          <w:rPr>
            <w:rFonts w:ascii="Arial" w:hAnsi="Arial" w:cs="Arial" w:eastAsia="Arial"/>
            <w:color w:val="0000FF"/>
            <w:sz w:val="20"/>
            <w:szCs w:val="20"/>
            <w:u w:val="single"/>
          </w:rPr>
          <w:t>www.oncomap.de</w:t>
        </w:r>
      </w:hyperlink>
      <w:r>
        <w:rPr>
          <w:rFonts w:ascii="Arial" w:hAnsi="Arial" w:cs="Arial" w:eastAsia="Arial"/>
          <w:sz w:val="20"/>
          <w:szCs w:val="20"/>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Arial"/>
          <w:b w:val="1"/>
          <w:bCs w:val="1"/>
          <w:sz w:val="20"/>
          <w:szCs w:val="20"/>
        </w:rPr>
      </w:pPr>
      <w:r>
        <w:rPr>
          <w:rFonts w:ascii="Arial" w:hAnsi="Arial" w:cs="Arial" w:eastAsia="Arial"/>
          <w:b w:val="1"/>
          <w:bCs w:val="1"/>
          <w:sz w:val="20"/>
          <w:szCs w:val="20"/>
        </w:rPr>
        <w:t>Inhaltsverzeichnis</w:t>
      </w:r>
    </w:p>
    <w:p>
      <w:pPr>
        <w:spacing w:before="57" w:after="57" w:beforeAutospacing="0" w:afterAutospacing="0"/>
        <w:ind w:left="0" w:right="0"/>
        <w:rPr>
          <w:rFonts w:ascii="Arial" w:hAnsi="Arial" w:cs="Arial" w:eastAsia="Times New Roman"/>
          <w:sz w:val="20"/>
          <w:szCs w:val="20"/>
        </w:rPr>
      </w:pPr>
    </w:p>
    <w:p>
      <w:pPr>
        <w:numPr>
          <w:ilvl w:val="0"/>
          <w:numId w:val="77"/>
        </w:numPr>
        <w:spacing w:before="170" w:after="170" w:beforeAutospacing="0" w:afterAutospacing="0"/>
        <w:ind w:right="0"/>
        <w:rPr>
          <w:rFonts w:ascii="Arial" w:hAnsi="Arial" w:cs="Arial" w:eastAsia="Times New Roman"/>
          <w:b w:val="0"/>
          <w:bCs w:val="0"/>
          <w:sz w:val="20"/>
          <w:szCs w:val="20"/>
        </w:rPr>
      </w:pPr>
      <w:r>
        <w:rPr>
          <w:rFonts w:ascii="Arial" w:hAnsi="Arial" w:cs="Arial" w:eastAsia="Times New Roman"/>
          <w:b w:val="0"/>
          <w:bCs w:val="0"/>
          <w:sz w:val="20"/>
          <w:szCs w:val="20"/>
        </w:rPr>
        <w:t>Allgemeine Angaben zum Zentrum</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Struktur des Netzwerks</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Interdisziplinäre Zusammenarbeit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Kooperation Einweiser und Nachsorge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Psychoonkologie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Sozialarbeit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Beteiligung erkrankte und nicht-erkrankte Personen</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Studienmanagement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Pflege  (Nicht belegt)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Allgemeine Versorgungsbereiche  (Apotheke, Ernährungsberatung, Logopädie, …) (Nicht belegt)</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Organspezifische Diagnostik und Therapie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Sprechstunde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Diagnostik / Humangenetik</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Radiologie</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Nuklearmedizin (Nicht belegt)</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Operative Onkologie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Organübergreifende operative Therapie  (Nicht belegt)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Organspezifische operative Therapie  (Nicht belegt)</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Medikamentöse / Internistische  Onkologie</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Hämatologie und Onkologie (Nicht belegt)</w:t>
      </w:r>
    </w:p>
    <w:p>
      <w:pPr>
        <w:numPr>
          <w:ilvl w:val="1"/>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Medikamentöse Tumortherapie</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Radioonkologie  (Nicht belegt)</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Pathologie</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 xml:space="preserve">Palliativversorgung und Hospizarbeit  (Nicht belegt)</w:t>
      </w:r>
    </w:p>
    <w:p>
      <w:pPr>
        <w:numPr>
          <w:ilvl w:val="0"/>
          <w:numId w:val="77"/>
        </w:numPr>
        <w:spacing w:before="170" w:after="170" w:beforeAutospacing="0" w:afterAutospacing="0"/>
        <w:ind w:right="0"/>
        <w:rPr>
          <w:rFonts w:ascii="Arial" w:hAnsi="Arial" w:cs="Arial" w:eastAsia="Arial"/>
          <w:b w:val="0"/>
          <w:bCs w:val="0"/>
          <w:sz w:val="20"/>
          <w:szCs w:val="20"/>
        </w:rPr>
      </w:pPr>
      <w:r>
        <w:rPr>
          <w:rFonts w:ascii="Arial" w:hAnsi="Arial" w:cs="Arial" w:eastAsia="Arial"/>
          <w:b w:val="0"/>
          <w:bCs w:val="0"/>
          <w:sz w:val="20"/>
          <w:szCs w:val="20"/>
        </w:rPr>
        <w:t>Tumordokumentation / Ergebnisqualität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Das Inhaltsverzeichnis ist für alle Zertifizierungssysteme der Deutschen Krebsgesellschaft einheitlich. Die nicht relevanten Kapitel sind als "Nicht belegt" gekennzeichnet.</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u w:val="single"/>
        </w:rPr>
        <w:t>Anlagen zum Erhebungsbogen</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t>Datenblatt (Excel-Vorlage)</w:t>
      </w:r>
    </w:p>
    <w:p>
      <w:pPr>
        <w:spacing w:before="57" w:after="57" w:beforeAutospacing="0" w:afterAutospacing="0"/>
        <w:ind w:left="0" w:right="0"/>
        <w:rPr>
          <w:rFonts w:ascii="Arial" w:hAnsi="Arial" w:cs="Arial" w:eastAsia="Arial"/>
          <w:sz w:val="20"/>
          <w:szCs w:val="20"/>
        </w:rPr>
      </w:pPr>
      <w:r>
        <w:rPr>
          <w:rFonts w:ascii="Arial" w:hAnsi="Arial" w:cs="Arial" w:eastAsia="Arial"/>
          <w:sz w:val="20"/>
          <w:szCs w:val="20"/>
        </w:rPr>
        <w:t> </w:t>
      </w:r>
    </w:p>
    <w:p>
      <w:pPr>
        <w:spacing w:before="57" w:after="57" w:beforeAutospacing="0" w:afterAutospacing="0"/>
        <w:ind w:left="0" w:right="0"/>
        <w:rPr>
          <w:rFonts w:ascii="Arial" w:hAnsi="Arial" w:cs="Arial" w:eastAsia="Times New Roman"/>
          <w:sz w:val="20"/>
          <w:szCs w:val="20"/>
        </w:rPr>
      </w:pPr>
      <w:r>
        <w:rPr>
          <w:rFonts w:ascii="Arial" w:hAnsi="Arial" w:cs="Arial" w:eastAsia="Arial"/>
          <w:sz w:val="20"/>
          <w:szCs w:val="20"/>
        </w:rPr>
        <w:br w:type="page"/>
      </w: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w:t>
        <w:tab/>
        <w:t xml:space="preserve"> Allgemeine Angaben zum Zentrum</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1.1</w:t>
              <w:tab/>
              <w:t xml:space="preserve"> Struktur des Netzwerks</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1.1.1</w:t>
            </w:r>
          </w:p>
        </w:tc>
        <w:tc>
          <w:tcPr>
            <w:tcW w:w="1" w:type="dxa"/>
          </w:tcPr>
          <w:p>
            <w:pPr>
              <w:spacing w:before="0" w:after="19"/>
              <w:ind w:left="0" w:right="0"/>
              <w:rPr>
                <w:rFonts w:ascii="Arial" w:hAnsi="Arial" w:cs="Arial"/>
                <w:sz w:val="20"/>
                <w:szCs w:val="20"/>
              </w:rPr>
            </w:pPr>
            <w:r>
              <w:rPr>
                <w:rFonts w:ascii="Arial" w:hAnsi="Arial" w:cs="Arial"/>
                <w:b w:val="1"/>
                <w:sz w:val="20"/>
                <w:szCs w:val="20"/>
              </w:rPr>
              <w:t>Zertifizierung am Standort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Am Standort des Zentrums für familiären Brust- und Eierstockkrebs (FBREK) liegt eine Zertifizierung als Brustkrebszentrum (DKG e.V., Land NRW) und als Gynäkologisches Krebszentrum (DKG e.V.) vor.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1.1.2.a</w:t>
            </w:r>
          </w:p>
        </w:tc>
        <w:tc>
          <w:tcPr>
            <w:tcW w:w="1" w:type="dxa"/>
          </w:tcPr>
          <w:p>
            <w:pPr>
              <w:spacing w:before="0" w:after="19"/>
              <w:ind w:left="0" w:right="0"/>
              <w:rPr>
                <w:rFonts w:ascii="Arial" w:hAnsi="Arial" w:cs="Arial"/>
                <w:sz w:val="20"/>
                <w:szCs w:val="20"/>
              </w:rPr>
            </w:pPr>
            <w:r>
              <w:rPr>
                <w:rFonts w:ascii="Arial" w:hAnsi="Arial" w:cs="Arial"/>
                <w:b w:val="1"/>
                <w:sz w:val="20"/>
                <w:szCs w:val="20"/>
              </w:rPr>
              <w:t>Hauptkooperationspartner</w:t>
            </w:r>
          </w:p>
          <w:p>
            <w:pPr>
              <w:spacing w:before="0" w:after="19"/>
              <w:ind w:left="0" w:right="0"/>
              <w:rPr>
                <w:rFonts w:ascii="Arial" w:hAnsi="Arial" w:cs="Arial"/>
                <w:sz w:val="20"/>
                <w:szCs w:val="20"/>
              </w:rPr>
            </w:pPr>
            <w:r>
              <w:rPr>
                <w:rFonts w:ascii="Arial" w:hAnsi="Arial" w:cs="Arial"/>
                <w:sz w:val="20"/>
                <w:szCs w:val="20"/>
              </w:rPr>
              <w:t>Zwischen den Hauptkooperationspartnern sind schriftliche Vereinbarungen (Kooperationsverträge) zu schließen. Die Vereinbarungen sind jährlich im Zentrum für familiären Brust- und Eierstockkrebs (FBREK-Zentrum) auf Aktualität zu überprüfen.</w:t>
            </w:r>
          </w:p>
          <w:p>
            <w:pPr>
              <w:spacing w:before="0" w:after="19"/>
              <w:ind w:left="0" w:right="0"/>
              <w:rPr>
                <w:rFonts w:ascii="Arial" w:hAnsi="Arial" w:cs="Arial"/>
                <w:sz w:val="20"/>
                <w:szCs w:val="20"/>
              </w:rPr>
            </w:pPr>
            <w:r>
              <w:rPr>
                <w:rFonts w:ascii="Arial" w:hAnsi="Arial" w:cs="Arial"/>
                <w:sz w:val="20"/>
                <w:szCs w:val="20"/>
              </w:rPr>
              <w:t>Hauptkooperationspartner sind aus den Bereichen:</w:t>
            </w:r>
          </w:p>
          <w:p>
            <w:pPr>
              <w:numPr>
                <w:ilvl w:val="0"/>
                <w:numId w:val="78"/>
              </w:numPr>
              <w:spacing w:before="0" w:after="19"/>
              <w:ind w:hanging="283" w:left="283" w:right="0"/>
              <w:rPr>
                <w:rFonts w:ascii="Arial" w:hAnsi="Arial" w:cs="Arial"/>
                <w:sz w:val="20"/>
                <w:szCs w:val="20"/>
              </w:rPr>
            </w:pPr>
            <w:r>
              <w:rPr>
                <w:rFonts w:ascii="Arial" w:hAnsi="Arial" w:cs="Arial"/>
                <w:sz w:val="20"/>
                <w:szCs w:val="20"/>
              </w:rPr>
              <w:t>Gynäkologie/ gyn. Onkologie</w:t>
            </w:r>
          </w:p>
          <w:p>
            <w:pPr>
              <w:numPr>
                <w:ilvl w:val="0"/>
                <w:numId w:val="78"/>
              </w:numPr>
              <w:spacing w:before="0" w:after="19"/>
              <w:ind w:hanging="283" w:left="283" w:right="0"/>
              <w:rPr>
                <w:rFonts w:ascii="Arial" w:hAnsi="Arial" w:cs="Arial"/>
                <w:sz w:val="20"/>
                <w:szCs w:val="20"/>
              </w:rPr>
            </w:pPr>
            <w:r>
              <w:rPr>
                <w:rFonts w:ascii="Arial" w:hAnsi="Arial" w:cs="Arial"/>
                <w:sz w:val="20"/>
                <w:szCs w:val="20"/>
              </w:rPr>
              <w:t>Radiologie</w:t>
            </w:r>
          </w:p>
          <w:p>
            <w:pPr>
              <w:numPr>
                <w:ilvl w:val="0"/>
                <w:numId w:val="78"/>
              </w:numPr>
              <w:spacing w:before="0" w:after="19"/>
              <w:ind w:hanging="283" w:left="283" w:right="0"/>
              <w:rPr>
                <w:rFonts w:ascii="Arial" w:hAnsi="Arial" w:cs="Arial"/>
                <w:sz w:val="20"/>
                <w:szCs w:val="20"/>
              </w:rPr>
            </w:pPr>
            <w:r>
              <w:rPr>
                <w:rFonts w:ascii="Arial" w:hAnsi="Arial" w:cs="Arial"/>
                <w:sz w:val="20"/>
                <w:szCs w:val="20"/>
              </w:rPr>
              <w:t>Humangenetik</w:t>
            </w:r>
          </w:p>
          <w:p>
            <w:pPr>
              <w:numPr>
                <w:ilvl w:val="0"/>
                <w:numId w:val="7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Pathologie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1.1.2.b</w:t>
            </w:r>
          </w:p>
        </w:tc>
        <w:tc>
          <w:tcPr>
            <w:tcW w:w="1" w:type="dxa"/>
          </w:tcPr>
          <w:p>
            <w:pPr>
              <w:spacing w:before="0" w:after="19"/>
              <w:ind w:left="0" w:right="0"/>
              <w:rPr>
                <w:rFonts w:ascii="Arial" w:hAnsi="Arial" w:cs="Arial"/>
                <w:sz w:val="20"/>
                <w:szCs w:val="20"/>
              </w:rPr>
            </w:pPr>
            <w:r>
              <w:rPr>
                <w:rFonts w:ascii="Arial" w:hAnsi="Arial" w:cs="Arial"/>
                <w:sz w:val="20"/>
                <w:szCs w:val="20"/>
              </w:rPr>
              <w:t>In den Vereinbarungen mit den Hauptkooperationspartnern sind folgende Punkte zu regeln:</w:t>
            </w:r>
          </w:p>
          <w:p>
            <w:pPr>
              <w:numPr>
                <w:ilvl w:val="0"/>
                <w:numId w:val="79"/>
              </w:numPr>
              <w:spacing w:before="0" w:after="19"/>
              <w:ind w:hanging="283" w:left="283" w:right="0"/>
              <w:rPr>
                <w:rFonts w:ascii="Arial" w:hAnsi="Arial" w:cs="Arial"/>
                <w:sz w:val="20"/>
                <w:szCs w:val="20"/>
              </w:rPr>
            </w:pPr>
            <w:r>
              <w:rPr>
                <w:rFonts w:ascii="Arial" w:hAnsi="Arial" w:cs="Arial"/>
                <w:sz w:val="20"/>
                <w:szCs w:val="20"/>
              </w:rPr>
              <w:t xml:space="preserve">Teilnahme an dem interdisziplinären FBREK-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p>
          <w:p>
            <w:pPr>
              <w:numPr>
                <w:ilvl w:val="0"/>
                <w:numId w:val="79"/>
              </w:numPr>
              <w:spacing w:before="0" w:after="19"/>
              <w:ind w:hanging="283" w:left="283" w:right="0"/>
              <w:rPr>
                <w:rFonts w:ascii="Arial" w:hAnsi="Arial" w:cs="Arial"/>
                <w:sz w:val="20"/>
                <w:szCs w:val="20"/>
              </w:rPr>
            </w:pPr>
            <w:r>
              <w:rPr>
                <w:rFonts w:ascii="Arial" w:hAnsi="Arial" w:cs="Arial"/>
                <w:sz w:val="20"/>
                <w:szCs w:val="20"/>
              </w:rPr>
              <w:t>Sicherstellung der Verfügbarkeit</w:t>
            </w:r>
          </w:p>
          <w:p>
            <w:pPr>
              <w:numPr>
                <w:ilvl w:val="0"/>
                <w:numId w:val="79"/>
              </w:numPr>
              <w:spacing w:before="0" w:after="19"/>
              <w:ind w:hanging="283" w:left="283" w:right="0"/>
              <w:rPr>
                <w:rFonts w:ascii="Arial" w:hAnsi="Arial" w:cs="Arial"/>
                <w:sz w:val="20"/>
                <w:szCs w:val="20"/>
              </w:rPr>
            </w:pPr>
            <w:r>
              <w:rPr>
                <w:rFonts w:ascii="Arial" w:hAnsi="Arial" w:cs="Arial"/>
                <w:sz w:val="20"/>
                <w:szCs w:val="20"/>
              </w:rPr>
              <w:t>Beschreibung der für das FBREK-Zentrum relevanten Prozesse unter Berücksichtigung der Schnittstellen</w:t>
            </w:r>
          </w:p>
          <w:p>
            <w:pPr>
              <w:numPr>
                <w:ilvl w:val="0"/>
                <w:numId w:val="79"/>
              </w:numPr>
              <w:spacing w:before="0" w:after="19"/>
              <w:ind w:hanging="283" w:left="283" w:right="0"/>
              <w:rPr>
                <w:rFonts w:ascii="Arial" w:hAnsi="Arial" w:cs="Arial"/>
                <w:sz w:val="20"/>
                <w:szCs w:val="20"/>
              </w:rPr>
            </w:pPr>
            <w:r>
              <w:rPr>
                <w:rFonts w:ascii="Arial" w:hAnsi="Arial" w:cs="Arial"/>
                <w:sz w:val="20"/>
                <w:szCs w:val="20"/>
              </w:rPr>
              <w:t>Verpflichtung zur Umsetzung ausgewiesener Leitlinien und Standards des Netzwerks der FBREK-Zentren (s. 1.1, Teil B)</w:t>
            </w:r>
          </w:p>
          <w:p>
            <w:pPr>
              <w:numPr>
                <w:ilvl w:val="0"/>
                <w:numId w:val="79"/>
              </w:numPr>
              <w:spacing w:before="0" w:after="19"/>
              <w:ind w:hanging="283" w:left="283" w:right="0"/>
              <w:rPr>
                <w:rFonts w:ascii="Arial" w:hAnsi="Arial" w:cs="Arial"/>
                <w:sz w:val="20"/>
                <w:szCs w:val="20"/>
              </w:rPr>
            </w:pPr>
            <w:r>
              <w:rPr>
                <w:rFonts w:ascii="Arial" w:hAnsi="Arial" w:cs="Arial"/>
                <w:sz w:val="20"/>
                <w:szCs w:val="20"/>
              </w:rPr>
              <w:t>Beschreibung der Zusammenarbeit hinsichtlich der Dokumentation (s. 1.3 u Kapitel 10)</w:t>
            </w:r>
          </w:p>
          <w:p>
            <w:pPr>
              <w:numPr>
                <w:ilvl w:val="0"/>
                <w:numId w:val="79"/>
              </w:numPr>
              <w:spacing w:before="0" w:after="19"/>
              <w:ind w:hanging="283" w:left="283" w:right="0"/>
              <w:rPr>
                <w:rFonts w:ascii="Arial" w:hAnsi="Arial" w:cs="Arial"/>
                <w:sz w:val="20"/>
                <w:szCs w:val="20"/>
              </w:rPr>
            </w:pPr>
            <w:r>
              <w:rPr>
                <w:rFonts w:ascii="Arial" w:hAnsi="Arial" w:cs="Arial"/>
                <w:sz w:val="20"/>
                <w:szCs w:val="20"/>
              </w:rPr>
              <w:t>Bereitschaftserklärung für die Zusammenarbeit hinsichtlich interner/externer Audits</w:t>
            </w:r>
          </w:p>
          <w:p>
            <w:pPr>
              <w:numPr>
                <w:ilvl w:val="0"/>
                <w:numId w:val="79"/>
              </w:numPr>
              <w:spacing w:before="0" w:after="19"/>
              <w:ind w:hanging="283" w:left="283" w:right="0"/>
              <w:rPr>
                <w:rFonts w:ascii="Arial" w:hAnsi="Arial" w:cs="Arial"/>
                <w:sz w:val="20"/>
                <w:szCs w:val="20"/>
              </w:rPr>
            </w:pPr>
            <w:r>
              <w:rPr>
                <w:rFonts w:ascii="Arial" w:hAnsi="Arial" w:cs="Arial"/>
                <w:sz w:val="20"/>
                <w:szCs w:val="20"/>
              </w:rPr>
              <w:t>Verpflichtungserklärung für die Einhaltung der relevanten Kriterien sowie der jährlichen Bereitstellung der relevanten Daten</w:t>
            </w:r>
          </w:p>
          <w:p>
            <w:pPr>
              <w:numPr>
                <w:ilvl w:val="0"/>
                <w:numId w:val="7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Einverständniserklärung des Hauptkooperationspartners öffentlich als Teil des FBREK-Zentrums zu werden ( u.a. Homepage FBREK-Zentrum)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1.1.3</w:t>
            </w:r>
          </w:p>
        </w:tc>
        <w:tc>
          <w:tcPr>
            <w:tcW w:w="1" w:type="dxa"/>
          </w:tcPr>
          <w:p>
            <w:pPr>
              <w:spacing w:before="0" w:after="19"/>
              <w:ind w:left="0" w:right="0"/>
              <w:rPr>
                <w:rFonts w:ascii="Arial" w:hAnsi="Arial" w:cs="Arial"/>
                <w:sz w:val="20"/>
                <w:szCs w:val="20"/>
              </w:rPr>
            </w:pPr>
            <w:r>
              <w:rPr>
                <w:rFonts w:ascii="Arial" w:hAnsi="Arial" w:cs="Arial"/>
                <w:b w:val="1"/>
                <w:sz w:val="20"/>
                <w:szCs w:val="20"/>
              </w:rPr>
              <w:t>Vereinbarungen mit weiteren Kooperationspartnern:</w:t>
            </w:r>
          </w:p>
          <w:p>
            <w:pPr>
              <w:spacing w:before="0" w:after="19"/>
              <w:ind w:left="0" w:right="0"/>
              <w:rPr>
                <w:rFonts w:ascii="Arial" w:hAnsi="Arial" w:cs="Arial"/>
                <w:sz w:val="20"/>
                <w:szCs w:val="20"/>
              </w:rPr>
            </w:pPr>
            <w:r>
              <w:rPr>
                <w:rFonts w:ascii="Arial" w:hAnsi="Arial" w:cs="Arial"/>
                <w:sz w:val="20"/>
                <w:szCs w:val="20"/>
              </w:rPr>
              <w:t>Für folgende Behandlungspartner sind schriftliche Vereinbarungen zu treffen, in denen die Bereitschaft zur Zusammenarbeit erklärt wird. Die nachfolgend genannten Behandlungspartner können durch die Behandlungspartner des BZ/ GZ abgedeckt werden. In diesen Fällen ist keine gesonderte Vereinbarung notwendig</w:t>
            </w:r>
          </w:p>
          <w:p>
            <w:pPr>
              <w:numPr>
                <w:ilvl w:val="0"/>
                <w:numId w:val="80"/>
              </w:numPr>
              <w:spacing w:before="0" w:after="19"/>
              <w:ind w:hanging="283" w:left="283" w:right="0"/>
              <w:rPr>
                <w:rFonts w:ascii="Arial" w:hAnsi="Arial" w:cs="Arial"/>
                <w:sz w:val="20"/>
                <w:szCs w:val="20"/>
              </w:rPr>
            </w:pPr>
            <w:r>
              <w:rPr>
                <w:rFonts w:ascii="Arial" w:hAnsi="Arial" w:cs="Arial"/>
                <w:sz w:val="20"/>
                <w:szCs w:val="20"/>
              </w:rPr>
              <w:t>Hämatologie u. Internistische Onkologie (am Standort)</w:t>
            </w:r>
          </w:p>
          <w:p>
            <w:pPr>
              <w:numPr>
                <w:ilvl w:val="0"/>
                <w:numId w:val="80"/>
              </w:numPr>
              <w:spacing w:before="0" w:after="19"/>
              <w:ind w:hanging="283" w:left="283" w:right="0"/>
              <w:rPr>
                <w:rFonts w:ascii="Arial" w:hAnsi="Arial" w:cs="Arial"/>
                <w:sz w:val="20"/>
                <w:szCs w:val="20"/>
              </w:rPr>
            </w:pPr>
            <w:r>
              <w:rPr>
                <w:rFonts w:ascii="Arial" w:hAnsi="Arial" w:cs="Arial"/>
                <w:sz w:val="20"/>
                <w:szCs w:val="20"/>
              </w:rPr>
              <w:t>Psychoonkologie</w:t>
            </w:r>
          </w:p>
          <w:p>
            <w:pPr>
              <w:numPr>
                <w:ilvl w:val="0"/>
                <w:numId w:val="80"/>
              </w:numPr>
              <w:spacing w:before="0" w:after="19"/>
              <w:ind w:hanging="283" w:left="283" w:right="0"/>
              <w:rPr>
                <w:rFonts w:ascii="Arial" w:hAnsi="Arial" w:cs="Arial"/>
                <w:sz w:val="20"/>
                <w:szCs w:val="20"/>
              </w:rPr>
            </w:pPr>
            <w:r>
              <w:rPr>
                <w:rFonts w:ascii="Arial" w:hAnsi="Arial" w:cs="Arial"/>
                <w:sz w:val="20"/>
                <w:szCs w:val="20"/>
              </w:rPr>
              <w:t xml:space="preserve">Selbsthilfe </w:t>
            </w:r>
          </w:p>
          <w:p>
            <w:pPr>
              <w:numPr>
                <w:ilvl w:val="0"/>
                <w:numId w:val="80"/>
              </w:numPr>
              <w:spacing w:before="0" w:after="19"/>
              <w:ind w:hanging="283" w:left="283" w:right="0"/>
              <w:rPr>
                <w:rFonts w:ascii="Arial" w:hAnsi="Arial" w:cs="Arial"/>
                <w:sz w:val="20"/>
                <w:szCs w:val="20"/>
              </w:rPr>
            </w:pPr>
            <w:r>
              <w:rPr>
                <w:rFonts w:ascii="Arial" w:hAnsi="Arial" w:cs="Arial"/>
                <w:sz w:val="20"/>
                <w:szCs w:val="20"/>
              </w:rPr>
              <w:t>Gastroenterologie (zertifiziertes DZ)</w:t>
            </w:r>
          </w:p>
          <w:p>
            <w:pPr>
              <w:numPr>
                <w:ilvl w:val="0"/>
                <w:numId w:val="80"/>
              </w:numPr>
              <w:spacing w:before="0" w:after="19"/>
              <w:ind w:hanging="283" w:left="283" w:right="0"/>
              <w:rPr>
                <w:rFonts w:ascii="Arial" w:hAnsi="Arial" w:cs="Arial"/>
                <w:sz w:val="20"/>
                <w:szCs w:val="20"/>
              </w:rPr>
            </w:pPr>
            <w:r>
              <w:rPr>
                <w:rFonts w:ascii="Arial" w:hAnsi="Arial" w:cs="Arial"/>
                <w:sz w:val="20"/>
                <w:szCs w:val="20"/>
              </w:rPr>
              <w:t>Viszeralchirurgie (zertifiziertes VZ, inkl. Pankreas)</w:t>
            </w:r>
          </w:p>
          <w:p>
            <w:pPr>
              <w:numPr>
                <w:ilvl w:val="0"/>
                <w:numId w:val="80"/>
              </w:numPr>
              <w:spacing w:before="0" w:after="19"/>
              <w:ind w:hanging="283" w:left="283" w:right="0"/>
              <w:rPr>
                <w:rFonts w:ascii="Arial" w:hAnsi="Arial" w:cs="Arial"/>
                <w:sz w:val="20"/>
                <w:szCs w:val="20"/>
              </w:rPr>
            </w:pPr>
            <w:r>
              <w:rPr>
                <w:rFonts w:ascii="Arial" w:hAnsi="Arial" w:cs="Arial"/>
                <w:sz w:val="20"/>
                <w:szCs w:val="20"/>
              </w:rPr>
              <w:t>Urologie (zertifiziertes PZ)</w:t>
            </w:r>
          </w:p>
          <w:p>
            <w:pPr>
              <w:numPr>
                <w:ilvl w:val="0"/>
                <w:numId w:val="80"/>
              </w:numPr>
              <w:spacing w:before="0" w:after="19"/>
              <w:ind w:hanging="283" w:left="283" w:right="0"/>
              <w:rPr>
                <w:rFonts w:ascii="Arial" w:hAnsi="Arial" w:cs="Arial"/>
                <w:sz w:val="20"/>
                <w:szCs w:val="20"/>
              </w:rPr>
            </w:pPr>
            <w:r>
              <w:rPr>
                <w:rFonts w:ascii="Arial" w:hAnsi="Arial" w:cs="Arial"/>
                <w:sz w:val="20"/>
                <w:szCs w:val="20"/>
              </w:rPr>
              <w:t xml:space="preserve">Plastische Chirurgie </w:t>
            </w:r>
          </w:p>
          <w:p>
            <w:pPr>
              <w:spacing w:before="0" w:after="19"/>
              <w:ind w:left="0" w:right="0"/>
              <w:rPr>
                <w:rFonts w:ascii="Arial" w:hAnsi="Arial" w:cs="Arial"/>
                <w:sz w:val="20"/>
                <w:szCs w:val="20"/>
              </w:rPr>
            </w:pPr>
            <w:r>
              <w:rPr>
                <w:rFonts w:ascii="Arial" w:hAnsi="Arial" w:cs="Arial"/>
                <w:sz w:val="20"/>
                <w:szCs w:val="20"/>
              </w:rPr>
              <w:t>(Anforderungen an kooperierende externe Organkrebszentren und Zuweiser: siehe Kapitel 1.3)</w:t>
            </w:r>
          </w:p>
          <w:p>
            <w:pPr>
              <w:spacing w:before="0" w:after="19"/>
              <w:ind w:left="0" w:right="0"/>
              <w:rPr>
                <w:rFonts w:ascii="Arial" w:hAnsi="Arial" w:cs="Arial"/>
                <w:sz w:val="20"/>
                <w:szCs w:val="20"/>
              </w:rPr>
            </w:pPr>
            <w:r>
              <w:rPr>
                <w:rFonts w:ascii="Arial" w:hAnsi="Arial" w:cs="Arial"/>
                <w:sz w:val="20"/>
                <w:szCs w:val="20"/>
              </w:rPr>
              <w:t>Die Vereinbarungen mit den Behandlungspartnern können z.B. folgende Punkte regeln:</w:t>
            </w:r>
          </w:p>
          <w:p>
            <w:pPr>
              <w:numPr>
                <w:ilvl w:val="0"/>
                <w:numId w:val="81"/>
              </w:numPr>
              <w:spacing w:before="0" w:after="19"/>
              <w:ind w:hanging="283" w:left="283" w:right="0"/>
              <w:rPr>
                <w:rFonts w:ascii="Arial" w:hAnsi="Arial" w:cs="Arial"/>
                <w:sz w:val="20"/>
                <w:szCs w:val="20"/>
              </w:rPr>
            </w:pPr>
            <w:r>
              <w:rPr>
                <w:rFonts w:ascii="Arial" w:hAnsi="Arial" w:cs="Arial"/>
                <w:sz w:val="20"/>
                <w:szCs w:val="20"/>
              </w:rPr>
              <w:t>Mitwirkung an Weiterbildungsmaßnahmen und Öffentlichkeitsarbeit</w:t>
            </w:r>
          </w:p>
          <w:p>
            <w:pPr>
              <w:numPr>
                <w:ilvl w:val="0"/>
                <w:numId w:val="81"/>
              </w:numPr>
              <w:spacing w:before="0" w:after="19"/>
              <w:ind w:hanging="283" w:left="283" w:right="0"/>
              <w:rPr>
                <w:rFonts w:ascii="Arial" w:hAnsi="Arial" w:cs="Arial"/>
                <w:sz w:val="20"/>
                <w:szCs w:val="20"/>
              </w:rPr>
            </w:pPr>
            <w:r>
              <w:rPr>
                <w:rFonts w:ascii="Arial" w:hAnsi="Arial" w:cs="Arial"/>
                <w:sz w:val="20"/>
                <w:szCs w:val="20"/>
              </w:rPr>
              <w:t>Beschreibung von Zusammenarbeit und Schnittstellen (z.B. Teilnahme Qualitätszirkel, gemeinsame Fortbildungen)</w:t>
            </w:r>
          </w:p>
          <w:p>
            <w:pPr>
              <w:numPr>
                <w:ilvl w:val="0"/>
                <w:numId w:val="81"/>
              </w:numPr>
              <w:spacing w:before="0" w:after="19"/>
              <w:ind w:hanging="283" w:left="283" w:right="0"/>
              <w:rPr>
                <w:rFonts w:ascii="Arial" w:hAnsi="Arial" w:cs="Arial"/>
                <w:sz w:val="20"/>
                <w:szCs w:val="20"/>
              </w:rPr>
            </w:pPr>
            <w:r>
              <w:rPr>
                <w:rFonts w:ascii="Arial" w:hAnsi="Arial" w:cs="Arial"/>
                <w:sz w:val="20"/>
                <w:szCs w:val="20"/>
              </w:rPr>
              <w:t>Beschreibung der Zusammenarbeit hinsichtlich der Dokumentation</w:t>
            </w:r>
          </w:p>
          <w:p>
            <w:pPr>
              <w:numPr>
                <w:ilvl w:val="0"/>
                <w:numId w:val="81"/>
              </w:numPr>
              <w:spacing w:before="0" w:after="19"/>
              <w:ind w:hanging="283" w:left="283" w:right="0"/>
              <w:rPr>
                <w:rFonts w:ascii="Arial" w:hAnsi="Arial" w:cs="Arial"/>
                <w:sz w:val="20"/>
                <w:szCs w:val="20"/>
              </w:rPr>
            </w:pPr>
            <w:r>
              <w:rPr>
                <w:rFonts w:ascii="Arial" w:hAnsi="Arial" w:cs="Arial"/>
                <w:sz w:val="20"/>
                <w:szCs w:val="20"/>
              </w:rPr>
              <w:t>Art der gegenseitigen Kommunikation</w:t>
            </w:r>
          </w:p>
          <w:p>
            <w:pPr>
              <w:numPr>
                <w:ilvl w:val="0"/>
                <w:numId w:val="8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Einhaltung der Schweigepflicht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1.1.4.a</w:t>
            </w:r>
          </w:p>
        </w:tc>
        <w:tc>
          <w:tcPr>
            <w:tcW w:w="1" w:type="dxa"/>
          </w:tcPr>
          <w:p>
            <w:pPr>
              <w:spacing w:before="0" w:after="19"/>
              <w:ind w:left="0" w:right="0"/>
              <w:rPr>
                <w:rFonts w:ascii="Arial" w:hAnsi="Arial" w:cs="Arial"/>
                <w:sz w:val="20"/>
                <w:szCs w:val="20"/>
              </w:rPr>
            </w:pPr>
            <w:r>
              <w:rPr>
                <w:rFonts w:ascii="Arial" w:hAnsi="Arial" w:cs="Arial"/>
                <w:b w:val="1"/>
                <w:sz w:val="20"/>
                <w:szCs w:val="20"/>
              </w:rPr>
              <w:t>Zentrumsleitung</w:t>
            </w:r>
          </w:p>
          <w:p>
            <w:pPr>
              <w:spacing w:before="0" w:after="19"/>
              <w:ind w:left="0" w:right="0"/>
              <w:rPr>
                <w:rFonts w:ascii="Arial" w:hAnsi="Arial" w:cs="Arial"/>
                <w:sz w:val="20"/>
                <w:szCs w:val="20"/>
              </w:rPr>
            </w:pPr>
            <w:r>
              <w:rPr>
                <w:rFonts w:ascii="Arial" w:hAnsi="Arial" w:cs="Arial"/>
                <w:sz w:val="20"/>
                <w:szCs w:val="20"/>
              </w:rPr>
              <w:t>Es sind folgende Funktionen namentlich zu benennen:</w:t>
            </w:r>
          </w:p>
          <w:p>
            <w:pPr>
              <w:numPr>
                <w:ilvl w:val="0"/>
                <w:numId w:val="82"/>
              </w:numPr>
              <w:spacing w:before="0" w:after="19"/>
              <w:ind w:hanging="283" w:left="283" w:right="0"/>
              <w:rPr>
                <w:rFonts w:ascii="Arial" w:hAnsi="Arial" w:cs="Arial"/>
                <w:sz w:val="20"/>
                <w:szCs w:val="20"/>
              </w:rPr>
            </w:pPr>
            <w:r>
              <w:rPr>
                <w:rFonts w:ascii="Arial" w:hAnsi="Arial" w:cs="Arial"/>
                <w:sz w:val="20"/>
                <w:szCs w:val="20"/>
              </w:rPr>
              <w:t>Leitung des Zentrums (inkl. Angabe Fachdisziplin)</w:t>
            </w:r>
          </w:p>
          <w:p>
            <w:pPr>
              <w:numPr>
                <w:ilvl w:val="0"/>
                <w:numId w:val="82"/>
              </w:numPr>
              <w:spacing w:before="0" w:after="19"/>
              <w:ind w:hanging="283" w:left="283" w:right="0"/>
              <w:rPr>
                <w:rFonts w:ascii="Arial" w:hAnsi="Arial" w:cs="Arial"/>
                <w:sz w:val="20"/>
                <w:szCs w:val="20"/>
              </w:rPr>
            </w:pPr>
            <w:r>
              <w:rPr>
                <w:rFonts w:ascii="Arial" w:hAnsi="Arial" w:cs="Arial"/>
                <w:sz w:val="20"/>
                <w:szCs w:val="20"/>
              </w:rPr>
              <w:t>Stellvertretende Leitung (inkl. Angabe Fachdisziplin)</w:t>
            </w:r>
          </w:p>
          <w:p>
            <w:pPr>
              <w:spacing w:before="0" w:after="19"/>
              <w:ind w:left="0" w:right="0"/>
              <w:rPr>
                <w:rFonts w:ascii="Arial" w:hAnsi="Arial" w:cs="Arial"/>
                <w:sz w:val="20"/>
                <w:szCs w:val="20"/>
              </w:rPr>
            </w:pPr>
            <w:r>
              <w:rPr>
                <w:rFonts w:ascii="Arial" w:hAnsi="Arial" w:cs="Arial"/>
                <w:sz w:val="20"/>
                <w:szCs w:val="20"/>
              </w:rPr>
              <w:t>Die ärztliche Leitung und stellvertretende Leitung weisen folgende Qualifikationen nach:</w:t>
            </w:r>
          </w:p>
          <w:p>
            <w:pPr>
              <w:numPr>
                <w:ilvl w:val="0"/>
                <w:numId w:val="83"/>
              </w:numPr>
              <w:spacing w:before="0" w:after="19"/>
              <w:ind w:hanging="283" w:left="283" w:right="0"/>
              <w:rPr>
                <w:rFonts w:ascii="Arial" w:hAnsi="Arial" w:cs="Arial"/>
                <w:sz w:val="20"/>
                <w:szCs w:val="20"/>
              </w:rPr>
            </w:pPr>
            <w:r>
              <w:rPr>
                <w:rFonts w:ascii="Arial" w:hAnsi="Arial" w:cs="Arial"/>
                <w:sz w:val="20"/>
                <w:szCs w:val="20"/>
              </w:rPr>
              <w:t>Facharzt für Frauenheilkunde und Geburtshilfe mit Qualifikation zur fachgebundenen genetischen Beratung gemäß §7 Abs. 3 und §23 Abs. 2 Nr. 2a Gendiagnostikgesetz</w:t>
            </w:r>
          </w:p>
          <w:p>
            <w:pPr>
              <w:spacing w:before="0" w:after="19"/>
              <w:ind w:left="0" w:right="0"/>
              <w:rPr>
                <w:rFonts w:ascii="Arial" w:hAnsi="Arial" w:cs="Arial"/>
                <w:sz w:val="20"/>
                <w:szCs w:val="20"/>
              </w:rPr>
            </w:pPr>
            <w:r>
              <w:rPr>
                <w:rFonts w:ascii="Arial" w:hAnsi="Arial" w:cs="Arial"/>
                <w:sz w:val="20"/>
                <w:szCs w:val="20"/>
              </w:rPr>
              <w:t>oder</w:t>
            </w:r>
          </w:p>
          <w:p>
            <w:pPr>
              <w:numPr>
                <w:ilvl w:val="0"/>
                <w:numId w:val="84"/>
              </w:numPr>
              <w:spacing w:before="0" w:after="19"/>
              <w:ind w:hanging="283" w:left="283" w:right="0"/>
              <w:rPr>
                <w:rFonts w:ascii="Arial" w:hAnsi="Arial" w:cs="Arial"/>
                <w:sz w:val="20"/>
                <w:szCs w:val="20"/>
              </w:rPr>
            </w:pPr>
            <w:r>
              <w:rPr>
                <w:rFonts w:ascii="Arial" w:hAnsi="Arial" w:cs="Arial"/>
                <w:sz w:val="20"/>
                <w:szCs w:val="20"/>
              </w:rPr>
              <w:t>Facharzt für Humangenetik</w:t>
            </w:r>
          </w:p>
          <w:p>
            <w:pPr>
              <w:spacing w:before="0" w:after="19"/>
              <w:ind w:left="0" w:right="0"/>
              <w:rPr>
                <w:rFonts w:ascii="Arial" w:hAnsi="Arial" w:cs="Arial"/>
                <w:sz w:val="20"/>
                <w:szCs w:val="20"/>
              </w:rPr>
            </w:pPr>
            <w:r>
              <w:rPr>
                <w:rFonts w:ascii="Arial" w:hAnsi="Arial" w:cs="Arial"/>
                <w:sz w:val="20"/>
                <w:szCs w:val="20"/>
              </w:rPr>
              <w:t>und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jeweils durchgeführte Beratung von mind. 100 Personen mit familiärem Brust- und Eierstockkrebsrisiko in den vergangenen 60 Monaten (Nachweis erforderlich)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1.1.4.b</w:t>
            </w:r>
          </w:p>
        </w:tc>
        <w:tc>
          <w:tcPr>
            <w:tcW w:w="1" w:type="dxa"/>
          </w:tcPr>
          <w:p>
            <w:pPr>
              <w:spacing w:before="0" w:after="19"/>
              <w:ind w:left="0" w:right="0"/>
              <w:rPr>
                <w:rFonts w:ascii="Arial" w:hAnsi="Arial" w:cs="Arial"/>
                <w:sz w:val="20"/>
                <w:szCs w:val="20"/>
              </w:rPr>
            </w:pPr>
            <w:r>
              <w:rPr>
                <w:rFonts w:ascii="Arial" w:hAnsi="Arial" w:cs="Arial"/>
                <w:b w:val="1"/>
                <w:sz w:val="20"/>
                <w:szCs w:val="20"/>
              </w:rPr>
              <w:t>Aufgaben Zentrumsleitung</w:t>
            </w:r>
          </w:p>
          <w:p>
            <w:pPr>
              <w:numPr>
                <w:ilvl w:val="0"/>
                <w:numId w:val="85"/>
              </w:numPr>
              <w:spacing w:before="0" w:after="19"/>
              <w:ind w:hanging="283" w:left="283" w:right="0"/>
              <w:rPr>
                <w:rFonts w:ascii="Arial" w:hAnsi="Arial" w:cs="Arial"/>
                <w:sz w:val="20"/>
                <w:szCs w:val="20"/>
              </w:rPr>
            </w:pPr>
            <w:r>
              <w:rPr>
                <w:rFonts w:ascii="Arial" w:hAnsi="Arial" w:cs="Arial"/>
                <w:sz w:val="20"/>
                <w:szCs w:val="20"/>
              </w:rPr>
              <w:t>Verantwortung für die Koordination der Leistungen am FBREK-Zentrum</w:t>
            </w:r>
          </w:p>
          <w:p>
            <w:pPr>
              <w:numPr>
                <w:ilvl w:val="0"/>
                <w:numId w:val="85"/>
              </w:numPr>
              <w:spacing w:before="0" w:after="19"/>
              <w:ind w:hanging="283" w:left="283" w:right="0"/>
              <w:rPr>
                <w:rFonts w:ascii="Arial" w:hAnsi="Arial" w:cs="Arial"/>
                <w:sz w:val="20"/>
                <w:szCs w:val="20"/>
              </w:rPr>
            </w:pPr>
            <w:r>
              <w:rPr>
                <w:rFonts w:ascii="Arial" w:hAnsi="Arial" w:cs="Arial"/>
                <w:sz w:val="20"/>
                <w:szCs w:val="20"/>
              </w:rPr>
              <w:t>fachliche Aufsicht über die Umsetzung des Versorgungskonzeptes am FBREK-Zentrum</w:t>
            </w:r>
          </w:p>
          <w:p>
            <w:pPr>
              <w:numPr>
                <w:ilvl w:val="0"/>
                <w:numId w:val="85"/>
              </w:numPr>
              <w:spacing w:before="0" w:after="19"/>
              <w:ind w:hanging="283" w:left="283" w:right="0"/>
              <w:rPr>
                <w:rFonts w:ascii="Arial" w:hAnsi="Arial" w:cs="Arial"/>
                <w:sz w:val="20"/>
                <w:szCs w:val="20"/>
              </w:rPr>
            </w:pPr>
            <w:r>
              <w:rPr>
                <w:rFonts w:ascii="Arial" w:hAnsi="Arial" w:cs="Arial"/>
                <w:sz w:val="20"/>
                <w:szCs w:val="20"/>
              </w:rPr>
              <w:t>Sprecherfunktion für das FBREK-Zentrum</w:t>
            </w:r>
          </w:p>
          <w:p>
            <w:pPr>
              <w:numPr>
                <w:ilvl w:val="0"/>
                <w:numId w:val="85"/>
              </w:numPr>
              <w:spacing w:before="0" w:after="19"/>
              <w:ind w:hanging="283" w:left="283" w:right="0"/>
              <w:rPr>
                <w:rFonts w:ascii="Arial" w:hAnsi="Arial" w:cs="Arial"/>
                <w:sz w:val="20"/>
                <w:szCs w:val="20"/>
              </w:rPr>
            </w:pPr>
            <w:r>
              <w:rPr>
                <w:rFonts w:ascii="Arial" w:hAnsi="Arial" w:cs="Arial"/>
                <w:sz w:val="20"/>
                <w:szCs w:val="20"/>
              </w:rPr>
              <w:t>Mitarbeit im Netzwerk der FBREK-Zentren: u.a. Teilnahme an Sitzungen des Netzwerks, an Treffen der Task force und an Jahreskonferenzen (Nachweis über Protokoll/ Teilnehmerliste) (s. 1.1, Teil B)</w:t>
            </w:r>
          </w:p>
          <w:p>
            <w:pPr>
              <w:numPr>
                <w:ilvl w:val="0"/>
                <w:numId w:val="85"/>
              </w:numPr>
              <w:spacing w:before="0" w:after="19"/>
              <w:ind w:hanging="283" w:left="283" w:right="0"/>
              <w:rPr>
                <w:rFonts w:ascii="Arial" w:hAnsi="Arial" w:cs="Arial"/>
                <w:sz w:val="20"/>
                <w:szCs w:val="20"/>
              </w:rPr>
            </w:pPr>
            <w:r>
              <w:rPr>
                <w:rFonts w:ascii="Arial" w:hAnsi="Arial" w:cs="Arial"/>
                <w:sz w:val="20"/>
                <w:szCs w:val="20"/>
              </w:rPr>
              <w:t>Umsetzung der im Netzwerk konsentierten Standards und Maßnahmen entsprechend 1.1., Teil B</w:t>
            </w:r>
          </w:p>
          <w:p>
            <w:pPr>
              <w:numPr>
                <w:ilvl w:val="0"/>
                <w:numId w:val="8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Kontakt gegenüber relevanten Dritten, z. B. Vertragspartnern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1.1.5</w:t>
            </w:r>
          </w:p>
        </w:tc>
        <w:tc>
          <w:tcPr>
            <w:tcW w:w="1" w:type="dxa"/>
          </w:tcPr>
          <w:p>
            <w:pPr>
              <w:spacing w:before="0" w:after="19"/>
              <w:ind w:left="0" w:right="0"/>
              <w:rPr>
                <w:rFonts w:ascii="Arial" w:hAnsi="Arial" w:cs="Arial"/>
                <w:sz w:val="20"/>
                <w:szCs w:val="20"/>
              </w:rPr>
            </w:pPr>
            <w:r>
              <w:rPr>
                <w:rFonts w:ascii="Arial" w:hAnsi="Arial" w:cs="Arial"/>
                <w:b w:val="1"/>
                <w:sz w:val="20"/>
                <w:szCs w:val="20"/>
              </w:rPr>
              <w:t>Zentrumskoordination</w:t>
            </w:r>
          </w:p>
          <w:p>
            <w:pPr>
              <w:spacing w:before="0" w:after="19"/>
              <w:ind w:left="0" w:right="0"/>
              <w:rPr>
                <w:rFonts w:ascii="Arial" w:hAnsi="Arial" w:cs="Arial"/>
                <w:sz w:val="20"/>
                <w:szCs w:val="20"/>
              </w:rPr>
            </w:pPr>
            <w:r>
              <w:rPr>
                <w:rFonts w:ascii="Arial" w:hAnsi="Arial" w:cs="Arial"/>
                <w:sz w:val="20"/>
                <w:szCs w:val="20"/>
              </w:rPr>
              <w:t>Eine Zentrumskoordinatorin/ ein Zentrumskoordinator ist zu benennen</w:t>
            </w:r>
          </w:p>
          <w:p>
            <w:pPr>
              <w:spacing w:before="0" w:after="19"/>
              <w:ind w:left="0" w:right="0"/>
              <w:rPr>
                <w:rFonts w:ascii="Arial" w:hAnsi="Arial" w:cs="Arial"/>
                <w:sz w:val="20"/>
                <w:szCs w:val="20"/>
              </w:rPr>
            </w:pPr>
            <w:r>
              <w:rPr>
                <w:rFonts w:ascii="Arial" w:hAnsi="Arial" w:cs="Arial"/>
                <w:sz w:val="20"/>
                <w:szCs w:val="20"/>
              </w:rPr>
              <w:t>Aufgaben:</w:t>
            </w:r>
          </w:p>
          <w:p>
            <w:pPr>
              <w:numPr>
                <w:ilvl w:val="0"/>
                <w:numId w:val="86"/>
              </w:numPr>
              <w:spacing w:before="0" w:after="19"/>
              <w:ind w:hanging="283" w:left="283" w:right="0"/>
              <w:rPr>
                <w:rFonts w:ascii="Arial" w:hAnsi="Arial" w:cs="Arial"/>
                <w:sz w:val="20"/>
                <w:szCs w:val="20"/>
              </w:rPr>
            </w:pPr>
            <w:r>
              <w:rPr>
                <w:rFonts w:ascii="Arial" w:hAnsi="Arial" w:cs="Arial"/>
                <w:sz w:val="20"/>
                <w:szCs w:val="20"/>
              </w:rPr>
              <w:t>Koordination interne/ externe Audits</w:t>
            </w:r>
          </w:p>
          <w:p>
            <w:pPr>
              <w:numPr>
                <w:ilvl w:val="0"/>
                <w:numId w:val="86"/>
              </w:numPr>
              <w:spacing w:before="0" w:after="19"/>
              <w:ind w:hanging="283" w:left="283" w:right="0"/>
              <w:rPr>
                <w:rFonts w:ascii="Arial" w:hAnsi="Arial" w:cs="Arial"/>
                <w:sz w:val="20"/>
                <w:szCs w:val="20"/>
              </w:rPr>
            </w:pPr>
            <w:r>
              <w:rPr>
                <w:rFonts w:ascii="Arial" w:hAnsi="Arial" w:cs="Arial"/>
                <w:sz w:val="20"/>
                <w:szCs w:val="20"/>
              </w:rPr>
              <w:t>Überwachung der Fachlichen Anforderungen und deren Sicherstellung</w:t>
            </w:r>
          </w:p>
          <w:p>
            <w:pPr>
              <w:numPr>
                <w:ilvl w:val="0"/>
                <w:numId w:val="86"/>
              </w:numPr>
              <w:spacing w:before="0" w:after="19"/>
              <w:ind w:hanging="283" w:left="283" w:right="0"/>
              <w:rPr>
                <w:rFonts w:ascii="Arial" w:hAnsi="Arial" w:cs="Arial"/>
                <w:sz w:val="20"/>
                <w:szCs w:val="20"/>
              </w:rPr>
            </w:pPr>
            <w:r>
              <w:rPr>
                <w:rFonts w:ascii="Arial" w:hAnsi="Arial" w:cs="Arial"/>
                <w:sz w:val="20"/>
                <w:szCs w:val="20"/>
              </w:rPr>
              <w:t>Kommunikationsschnittstelle</w:t>
            </w:r>
          </w:p>
          <w:p>
            <w:pPr>
              <w:numPr>
                <w:ilvl w:val="0"/>
                <w:numId w:val="8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Steuerung/ Überwachung der fachbereichsübergreifenden Aktionen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1.1.6</w:t>
            </w:r>
          </w:p>
        </w:tc>
        <w:tc>
          <w:tcPr>
            <w:tcW w:w="1" w:type="dxa"/>
          </w:tcPr>
          <w:p>
            <w:pPr>
              <w:spacing w:before="0" w:after="19"/>
              <w:ind w:left="0" w:right="0"/>
              <w:rPr>
                <w:rFonts w:ascii="Arial" w:hAnsi="Arial" w:cs="Arial"/>
                <w:sz w:val="20"/>
                <w:szCs w:val="20"/>
              </w:rPr>
            </w:pPr>
            <w:r>
              <w:rPr>
                <w:rFonts w:ascii="Arial" w:hAnsi="Arial" w:cs="Arial"/>
                <w:b w:val="1"/>
                <w:sz w:val="20"/>
                <w:szCs w:val="20"/>
              </w:rPr>
              <w:t>AG´s des Netzwerkes der FBREK-Zentren (entsprechend B1.1)</w:t>
            </w:r>
          </w:p>
          <w:p>
            <w:pPr>
              <w:numPr>
                <w:ilvl w:val="0"/>
                <w:numId w:val="87"/>
              </w:numPr>
              <w:spacing w:before="0" w:after="19"/>
              <w:ind w:hanging="283" w:left="283" w:right="0"/>
              <w:rPr>
                <w:rFonts w:ascii="Arial" w:hAnsi="Arial" w:cs="Arial"/>
                <w:sz w:val="20"/>
                <w:szCs w:val="20"/>
              </w:rPr>
            </w:pPr>
            <w:r>
              <w:rPr>
                <w:rFonts w:ascii="Arial" w:hAnsi="Arial" w:cs="Arial"/>
                <w:sz w:val="20"/>
                <w:szCs w:val="20"/>
              </w:rPr>
              <w:t>Für die unter B1.1.3, 1.1.5 und 1.1.6 aufgeführten Arbeitsgruppen sind Vertreter aus dem Zentrum zu benennen</w:t>
            </w:r>
          </w:p>
          <w:p>
            <w:pPr>
              <w:numPr>
                <w:ilvl w:val="0"/>
                <w:numId w:val="87"/>
              </w:numPr>
              <w:spacing w:before="0" w:after="19"/>
              <w:ind w:hanging="283" w:left="283" w:right="0"/>
              <w:rPr>
                <w:rFonts w:ascii="Arial" w:hAnsi="Arial" w:cs="Arial"/>
                <w:sz w:val="20"/>
                <w:szCs w:val="20"/>
              </w:rPr>
            </w:pPr>
            <w:r>
              <w:rPr>
                <w:rFonts w:ascii="Arial" w:hAnsi="Arial" w:cs="Arial"/>
                <w:sz w:val="20"/>
                <w:szCs w:val="20"/>
                <w:shd w:val="clear" w:color="auto" w:fill="00FF00"/>
              </w:rPr>
              <w:t>An folgenden AGs ist eine Teilnahme nach Rücksprache möglich: 1. AG Risikoberechnung, 2. AG Klinische Konsequenzen, 3. AG TruRisk® Genpanel, 4. AG Dokumentation, 5. AG Curriculum, 6. AG Konsensus Hormone, 7. AG Konsortialvereinbarung, 8. AG SOP, 9. AG Bioinformatik, 10. AG VUS Task Force, 11. AG Verträge</w:t>
            </w:r>
          </w:p>
          <w:p>
            <w:pPr>
              <w:spacing w:before="0" w:after="19"/>
              <w:ind w:left="0" w:right="0"/>
              <w:rPr>
                <w:rFonts w:ascii="Arial" w:hAnsi="Arial" w:cs="Arial"/>
                <w:sz w:val="20"/>
                <w:szCs w:val="20"/>
              </w:rPr>
            </w:pPr>
            <w:r>
              <w:rPr>
                <w:rFonts w:ascii="Arial" w:hAnsi="Arial" w:cs="Arial"/>
                <w:sz w:val="20"/>
                <w:szCs w:val="20"/>
              </w:rPr>
              <w:t>Die Vertreter sind mit Nennung der jeweiligen AG anzugeben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1.1.7</w:t>
            </w:r>
          </w:p>
        </w:tc>
        <w:tc>
          <w:tcPr>
            <w:tcW w:w="1" w:type="dxa"/>
          </w:tcPr>
          <w:p>
            <w:pPr>
              <w:spacing w:before="0" w:after="19"/>
              <w:ind w:left="0" w:right="0"/>
              <w:rPr>
                <w:rFonts w:ascii="Arial" w:hAnsi="Arial" w:cs="Arial"/>
                <w:sz w:val="20"/>
                <w:szCs w:val="20"/>
              </w:rPr>
            </w:pPr>
            <w:r>
              <w:rPr>
                <w:rFonts w:ascii="Arial" w:hAnsi="Arial" w:cs="Arial"/>
                <w:b w:val="1"/>
                <w:sz w:val="20"/>
                <w:szCs w:val="20"/>
              </w:rPr>
              <w:t>Ansprechpartner des Zentrums für familiären Brust- und Eierstockkrebs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Ansprechpartner des FBREK-Zentrums am Klinikstandort sowie für die einzelnen Kooperationspartner sind namentlich zu benennen und bekannt zu geben (mind. Darstellung im Internet und im Qualitätsbericht nach §136b SGB V). In ärztlichen Bereichen müssen die Verantwortlichkeiten auf Facharztniveau definiert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1.1.8</w:t>
            </w:r>
          </w:p>
        </w:tc>
        <w:tc>
          <w:tcPr>
            <w:tcW w:w="1" w:type="dxa"/>
          </w:tcPr>
          <w:p>
            <w:pPr>
              <w:spacing w:before="0" w:after="19"/>
              <w:ind w:left="0" w:right="0"/>
              <w:rPr>
                <w:rFonts w:ascii="Arial" w:hAnsi="Arial" w:cs="Arial"/>
                <w:sz w:val="20"/>
                <w:szCs w:val="20"/>
              </w:rPr>
            </w:pPr>
            <w:r>
              <w:rPr>
                <w:rFonts w:ascii="Arial" w:hAnsi="Arial" w:cs="Arial"/>
                <w:b w:val="1"/>
                <w:sz w:val="20"/>
                <w:szCs w:val="20"/>
              </w:rPr>
              <w:t>Zusammenarbeit mit internem Brustkrebszentrum und Gynäkologischem Krebszentrum</w:t>
            </w:r>
          </w:p>
          <w:p>
            <w:pPr>
              <w:spacing w:before="0" w:after="19"/>
              <w:ind w:left="0" w:right="0"/>
              <w:rPr>
                <w:rFonts w:ascii="Arial" w:hAnsi="Arial" w:cs="Arial"/>
                <w:sz w:val="20"/>
                <w:szCs w:val="20"/>
              </w:rPr>
            </w:pPr>
            <w:r>
              <w:rPr>
                <w:rFonts w:ascii="Arial" w:hAnsi="Arial" w:cs="Arial"/>
                <w:sz w:val="20"/>
                <w:szCs w:val="20"/>
              </w:rPr>
              <w:t>Die Zusammenarbeit mit den internen zertifizierten Zentren ist u.a. für die Identifikation der Risikopatientinnen, ihre ggf. notwendige Anbindung an das FBREK-Zentrum und die Dokumentationen zu beschreiben.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(Zusammenarbeit mit externen BZ/GZ ist unter 1.3 darzulegen)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1.1.1</w:t>
            </w:r>
          </w:p>
        </w:tc>
        <w:tc>
          <w:tcPr>
            <w:tcW w:w="1" w:type="dxa"/>
          </w:tcPr>
          <w:p>
            <w:pPr>
              <w:spacing w:before="0" w:after="19"/>
              <w:ind w:left="0" w:right="0"/>
              <w:rPr>
                <w:rFonts w:ascii="Arial" w:hAnsi="Arial" w:cs="Arial"/>
                <w:sz w:val="20"/>
                <w:szCs w:val="20"/>
              </w:rPr>
            </w:pPr>
            <w:r>
              <w:rPr>
                <w:rFonts w:ascii="Arial" w:hAnsi="Arial" w:cs="Arial"/>
                <w:b w:val="1"/>
                <w:sz w:val="20"/>
                <w:szCs w:val="20"/>
              </w:rPr>
              <w:t>Teil B 1.1: Netzwerk der FBREK-Zentren (N-FBREKZ)</w:t>
            </w:r>
          </w:p>
          <w:p>
            <w:pPr>
              <w:spacing w:before="0" w:after="19"/>
              <w:ind w:left="0" w:right="0"/>
              <w:rPr>
                <w:rFonts w:ascii="Arial" w:hAnsi="Arial" w:cs="Arial"/>
                <w:sz w:val="20"/>
                <w:szCs w:val="20"/>
              </w:rPr>
            </w:pPr>
            <w:r>
              <w:rPr>
                <w:rFonts w:ascii="Arial" w:hAnsi="Arial" w:cs="Arial"/>
                <w:b w:val="1"/>
                <w:sz w:val="20"/>
                <w:szCs w:val="20"/>
              </w:rPr>
              <w:t>(Teil B1.1 ist ausschließlich durch den Sprecher/in des Netzwerkes auszufüllen. Die Sprecher</w:t>
            </w:r>
            <w:r>
              <w:rPr>
                <w:rFonts w:ascii="Arial" w:hAnsi="Arial" w:cs="Arial"/>
                <w:b w:val="1"/>
                <w:sz w:val="20"/>
                <w:szCs w:val="20"/>
                <w:shd w:val="clear" w:color="auto" w:fill="00FF00"/>
              </w:rPr>
              <w:t>/innen</w:t>
            </w:r>
            <w:r>
              <w:rPr>
                <w:rFonts w:ascii="Arial" w:hAnsi="Arial" w:cs="Arial"/>
                <w:b w:val="1"/>
                <w:sz w:val="20"/>
                <w:szCs w:val="20"/>
              </w:rPr>
              <w:t xml:space="preserve"> der FBREK-Zentren, die NICHT auch Sprecher</w:t>
            </w:r>
            <w:r>
              <w:rPr>
                <w:rFonts w:ascii="Arial" w:hAnsi="Arial" w:cs="Arial"/>
                <w:b w:val="1"/>
                <w:sz w:val="20"/>
                <w:szCs w:val="20"/>
                <w:shd w:val="clear" w:color="auto" w:fill="00FF00"/>
              </w:rPr>
              <w:t>/innen</w:t>
            </w:r>
            <w:r>
              <w:rPr>
                <w:rFonts w:ascii="Arial" w:hAnsi="Arial" w:cs="Arial"/>
                <w:b w:val="1"/>
                <w:sz w:val="20"/>
                <w:szCs w:val="20"/>
              </w:rPr>
              <w:t xml:space="preserve"> des Netzwerkes sind, füllen diesen Abschnitt bitte NICHT aus) </w:t>
            </w:r>
          </w:p>
          <w:p>
            <w:pPr>
              <w:spacing w:before="0" w:after="19"/>
              <w:ind w:left="0" w:right="0"/>
              <w:rPr>
                <w:rFonts w:ascii="Arial" w:hAnsi="Arial" w:cs="Arial"/>
                <w:sz w:val="20"/>
                <w:szCs w:val="20"/>
              </w:rPr>
            </w:pPr>
            <w:r>
              <w:rPr>
                <w:rFonts w:ascii="Arial" w:hAnsi="Arial" w:cs="Arial"/>
                <w:sz w:val="20"/>
                <w:szCs w:val="20"/>
              </w:rPr>
              <w:t>Das Netzwerk der FBREK-Zentren benennt eine</w:t>
            </w:r>
            <w:r>
              <w:rPr>
                <w:rFonts w:ascii="Arial" w:hAnsi="Arial" w:cs="Arial"/>
                <w:sz w:val="20"/>
                <w:szCs w:val="20"/>
                <w:shd w:val="clear" w:color="auto" w:fill="00FF00"/>
              </w:rPr>
              <w:t>/n</w:t>
            </w:r>
            <w:r>
              <w:rPr>
                <w:rFonts w:ascii="Arial" w:hAnsi="Arial" w:cs="Arial"/>
                <w:sz w:val="20"/>
                <w:szCs w:val="20"/>
              </w:rPr>
              <w:t xml:space="preserve"> Sprecher</w:t>
            </w:r>
            <w:r>
              <w:rPr>
                <w:rFonts w:ascii="Arial" w:hAnsi="Arial" w:cs="Arial"/>
                <w:sz w:val="20"/>
                <w:szCs w:val="20"/>
                <w:shd w:val="clear" w:color="auto" w:fill="00FF00"/>
              </w:rPr>
              <w:t>/in</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Die benannte Person ist Sprecher</w:t>
            </w:r>
            <w:r>
              <w:rPr>
                <w:rFonts w:ascii="Arial" w:hAnsi="Arial" w:cs="Arial"/>
                <w:sz w:val="20"/>
                <w:szCs w:val="20"/>
                <w:shd w:val="clear" w:color="auto" w:fill="00FF00"/>
              </w:rPr>
              <w:t>/in</w:t>
            </w:r>
            <w:r>
              <w:rPr>
                <w:rFonts w:ascii="Arial" w:hAnsi="Arial" w:cs="Arial"/>
                <w:sz w:val="20"/>
                <w:szCs w:val="20"/>
              </w:rPr>
              <w:t xml:space="preserve"> eines FBREK-Zentrums.</w:t>
            </w:r>
          </w:p>
          <w:p>
            <w:pPr>
              <w:spacing w:before="0" w:after="19"/>
              <w:ind w:left="0" w:right="0"/>
              <w:rPr>
                <w:rFonts w:ascii="Arial" w:hAnsi="Arial" w:cs="Arial"/>
                <w:sz w:val="20"/>
                <w:szCs w:val="20"/>
              </w:rPr>
            </w:pPr>
            <w:r>
              <w:rPr>
                <w:rFonts w:ascii="Arial" w:hAnsi="Arial" w:cs="Arial"/>
                <w:sz w:val="20"/>
                <w:szCs w:val="20"/>
              </w:rPr>
              <w:t>Aufgaben u.a.:</w:t>
            </w:r>
          </w:p>
          <w:p>
            <w:pPr>
              <w:numPr>
                <w:ilvl w:val="0"/>
                <w:numId w:val="88"/>
              </w:numPr>
              <w:spacing w:before="0" w:after="19"/>
              <w:ind w:hanging="283" w:left="283" w:right="0"/>
              <w:rPr>
                <w:rFonts w:ascii="Arial" w:hAnsi="Arial" w:cs="Arial"/>
                <w:sz w:val="20"/>
                <w:szCs w:val="20"/>
              </w:rPr>
            </w:pPr>
            <w:r>
              <w:rPr>
                <w:rFonts w:ascii="Arial" w:hAnsi="Arial" w:cs="Arial"/>
                <w:sz w:val="20"/>
                <w:szCs w:val="20"/>
              </w:rPr>
              <w:t>Koordination der im Netzwerk der FBREK-Zentren konsentierten, strukturierten Versorgung</w:t>
            </w:r>
          </w:p>
          <w:p>
            <w:pPr>
              <w:numPr>
                <w:ilvl w:val="0"/>
                <w:numId w:val="88"/>
              </w:numPr>
              <w:spacing w:before="0" w:after="19"/>
              <w:ind w:hanging="283" w:left="283" w:right="0"/>
              <w:rPr>
                <w:rFonts w:ascii="Arial" w:hAnsi="Arial" w:cs="Arial"/>
                <w:sz w:val="20"/>
                <w:szCs w:val="20"/>
              </w:rPr>
            </w:pPr>
            <w:r>
              <w:rPr>
                <w:rFonts w:ascii="Arial" w:hAnsi="Arial" w:cs="Arial"/>
                <w:sz w:val="20"/>
                <w:szCs w:val="20"/>
              </w:rPr>
              <w:t>Abstimmung mit der zentralen Datenbank (u.a. Sicherstellung Ethikvotum)</w:t>
            </w:r>
          </w:p>
          <w:p>
            <w:pPr>
              <w:numPr>
                <w:ilvl w:val="0"/>
                <w:numId w:val="88"/>
              </w:numPr>
              <w:spacing w:before="0" w:after="19"/>
              <w:ind w:hanging="283" w:left="283" w:right="0"/>
              <w:rPr>
                <w:rFonts w:ascii="Arial" w:hAnsi="Arial" w:cs="Arial"/>
                <w:sz w:val="20"/>
                <w:szCs w:val="20"/>
              </w:rPr>
            </w:pPr>
            <w:r>
              <w:rPr>
                <w:rFonts w:ascii="Arial" w:hAnsi="Arial" w:cs="Arial"/>
                <w:sz w:val="20"/>
                <w:szCs w:val="20"/>
              </w:rPr>
              <w:t>Koordination der Task Force</w:t>
            </w:r>
          </w:p>
          <w:p>
            <w:pPr>
              <w:numPr>
                <w:ilvl w:val="0"/>
                <w:numId w:val="88"/>
              </w:numPr>
              <w:spacing w:before="0" w:after="19"/>
              <w:ind w:hanging="283" w:left="283" w:right="0"/>
              <w:rPr>
                <w:rFonts w:ascii="Arial" w:hAnsi="Arial" w:cs="Arial"/>
                <w:sz w:val="20"/>
                <w:szCs w:val="20"/>
              </w:rPr>
            </w:pPr>
            <w:r>
              <w:rPr>
                <w:rFonts w:ascii="Arial" w:hAnsi="Arial" w:cs="Arial"/>
                <w:sz w:val="20"/>
                <w:szCs w:val="20"/>
              </w:rPr>
              <w:t>Initiierung Jahreskonferenz mit Protokoll</w:t>
            </w:r>
          </w:p>
          <w:p>
            <w:pPr>
              <w:numPr>
                <w:ilvl w:val="0"/>
                <w:numId w:val="88"/>
              </w:numPr>
              <w:spacing w:before="0" w:after="19"/>
              <w:ind w:hanging="283" w:left="283" w:right="0"/>
              <w:rPr>
                <w:rFonts w:ascii="Arial" w:hAnsi="Arial" w:cs="Arial"/>
                <w:sz w:val="20"/>
                <w:szCs w:val="20"/>
              </w:rPr>
            </w:pPr>
            <w:r>
              <w:rPr>
                <w:rFonts w:ascii="Arial" w:hAnsi="Arial" w:cs="Arial"/>
                <w:sz w:val="20"/>
                <w:szCs w:val="20"/>
              </w:rPr>
              <w:t>Mind. jährliche Überprüfung des Versorgungskonzeptes und Abstimmung mit den FBREK-Zentren (Nachweis über Protokoll)</w:t>
            </w:r>
          </w:p>
          <w:p>
            <w:pPr>
              <w:numPr>
                <w:ilvl w:val="0"/>
                <w:numId w:val="88"/>
              </w:numPr>
              <w:spacing w:before="0" w:after="19"/>
              <w:ind w:hanging="283" w:left="283" w:right="0"/>
              <w:rPr>
                <w:rFonts w:ascii="Arial" w:hAnsi="Arial" w:cs="Arial"/>
                <w:sz w:val="20"/>
                <w:szCs w:val="20"/>
              </w:rPr>
            </w:pPr>
            <w:r>
              <w:rPr>
                <w:rFonts w:ascii="Arial" w:hAnsi="Arial" w:cs="Arial"/>
                <w:sz w:val="20"/>
                <w:szCs w:val="20"/>
              </w:rPr>
              <w:t>Veranlassung der jährlichen Auswertungen des FBREK-Datensatzes</w:t>
            </w:r>
          </w:p>
          <w:p>
            <w:pPr>
              <w:numPr>
                <w:ilvl w:val="0"/>
                <w:numId w:val="88"/>
              </w:numPr>
              <w:spacing w:before="0" w:after="19"/>
              <w:ind w:hanging="283" w:left="283" w:right="0"/>
              <w:rPr>
                <w:rFonts w:ascii="Arial" w:hAnsi="Arial" w:cs="Arial"/>
                <w:sz w:val="20"/>
                <w:szCs w:val="20"/>
              </w:rPr>
            </w:pPr>
            <w:r>
              <w:rPr>
                <w:rFonts w:ascii="Arial" w:hAnsi="Arial" w:cs="Arial"/>
                <w:sz w:val="20"/>
                <w:szCs w:val="20"/>
              </w:rPr>
              <w:t>Initiierung der Bildung von Arbeitsgruppen, die die Standards und SOPs des Netzwerks der FBREK-Zentren erstellen und regelmäßigen überarbeiten</w:t>
            </w:r>
          </w:p>
          <w:p>
            <w:pPr>
              <w:numPr>
                <w:ilvl w:val="0"/>
                <w:numId w:val="8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shd w:val="clear" w:color="auto" w:fill="00FF00"/>
              </w:rPr>
              <w:t>Abgleich EB mit SOP FBREK</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1.1.2</w:t>
            </w:r>
          </w:p>
        </w:tc>
        <w:tc>
          <w:tcPr>
            <w:tcW w:w="1" w:type="dxa"/>
          </w:tcPr>
          <w:p>
            <w:pPr>
              <w:spacing w:before="0" w:after="19"/>
              <w:ind w:left="0" w:right="0"/>
              <w:rPr>
                <w:rFonts w:ascii="Arial" w:hAnsi="Arial" w:cs="Arial"/>
                <w:sz w:val="20"/>
                <w:szCs w:val="20"/>
              </w:rPr>
            </w:pPr>
            <w:r>
              <w:rPr>
                <w:rFonts w:ascii="Arial" w:hAnsi="Arial" w:cs="Arial"/>
                <w:b w:val="1"/>
                <w:sz w:val="20"/>
                <w:szCs w:val="20"/>
              </w:rPr>
              <w:t>Koordination des Netzwerks</w:t>
            </w:r>
          </w:p>
          <w:p>
            <w:pPr>
              <w:numPr>
                <w:ilvl w:val="0"/>
                <w:numId w:val="89"/>
              </w:numPr>
              <w:spacing w:before="0" w:after="19"/>
              <w:ind w:hanging="283" w:left="283" w:right="0"/>
              <w:rPr>
                <w:rFonts w:ascii="Arial" w:hAnsi="Arial" w:cs="Arial"/>
                <w:sz w:val="20"/>
                <w:szCs w:val="20"/>
              </w:rPr>
            </w:pPr>
            <w:r>
              <w:rPr>
                <w:rFonts w:ascii="Arial" w:hAnsi="Arial" w:cs="Arial"/>
                <w:sz w:val="20"/>
                <w:szCs w:val="20"/>
              </w:rPr>
              <w:t>Eine Koordinatorin/ ein Koordinator für das Netzwerk der FBREK-Zentren ist zu benennen</w:t>
            </w:r>
          </w:p>
          <w:p>
            <w:pPr>
              <w:numPr>
                <w:ilvl w:val="0"/>
                <w:numId w:val="89"/>
              </w:numPr>
              <w:spacing w:before="0" w:after="19"/>
              <w:ind w:hanging="283" w:left="283" w:right="0"/>
              <w:rPr>
                <w:rFonts w:ascii="Arial" w:hAnsi="Arial" w:cs="Arial"/>
                <w:sz w:val="20"/>
                <w:szCs w:val="20"/>
              </w:rPr>
            </w:pPr>
            <w:r>
              <w:rPr>
                <w:rFonts w:ascii="Arial" w:hAnsi="Arial" w:cs="Arial"/>
                <w:sz w:val="20"/>
                <w:szCs w:val="20"/>
              </w:rPr>
              <w:t>Die Netzwerk-Koordination ist an dem Zentrum des Netzwerk-Sprechers beschäftigt und kann zusätzlich die Aufgaben der Zentrumskoordination erfüllen</w:t>
            </w:r>
          </w:p>
          <w:p>
            <w:pPr>
              <w:spacing w:before="0" w:after="19"/>
              <w:ind w:left="0" w:right="0"/>
              <w:rPr>
                <w:rFonts w:ascii="Arial" w:hAnsi="Arial" w:cs="Arial"/>
                <w:sz w:val="20"/>
                <w:szCs w:val="20"/>
              </w:rPr>
            </w:pPr>
            <w:r>
              <w:rPr>
                <w:rFonts w:ascii="Arial" w:hAnsi="Arial" w:cs="Arial"/>
                <w:sz w:val="20"/>
                <w:szCs w:val="20"/>
              </w:rPr>
              <w:t>Aufgaben:</w:t>
            </w:r>
          </w:p>
          <w:p>
            <w:pPr>
              <w:numPr>
                <w:ilvl w:val="0"/>
                <w:numId w:val="90"/>
              </w:numPr>
              <w:spacing w:before="0" w:after="19"/>
              <w:ind w:hanging="283" w:left="283" w:right="0"/>
              <w:rPr>
                <w:rFonts w:ascii="Arial" w:hAnsi="Arial" w:cs="Arial"/>
                <w:sz w:val="20"/>
                <w:szCs w:val="20"/>
              </w:rPr>
            </w:pPr>
            <w:r>
              <w:rPr>
                <w:rFonts w:ascii="Arial" w:hAnsi="Arial" w:cs="Arial"/>
                <w:sz w:val="20"/>
                <w:szCs w:val="20"/>
              </w:rPr>
              <w:t>Unterstützung der/des Sprechers/In</w:t>
            </w:r>
          </w:p>
          <w:p>
            <w:pPr>
              <w:numPr>
                <w:ilvl w:val="0"/>
                <w:numId w:val="90"/>
              </w:numPr>
              <w:spacing w:before="0" w:after="19"/>
              <w:ind w:hanging="283" w:left="283" w:right="0"/>
              <w:rPr>
                <w:rFonts w:ascii="Arial" w:hAnsi="Arial" w:cs="Arial"/>
                <w:sz w:val="20"/>
                <w:szCs w:val="20"/>
              </w:rPr>
            </w:pPr>
            <w:r>
              <w:rPr>
                <w:rFonts w:ascii="Arial" w:hAnsi="Arial" w:cs="Arial"/>
                <w:sz w:val="20"/>
                <w:szCs w:val="20"/>
              </w:rPr>
              <w:t>Koordination interne/externe Audits</w:t>
            </w:r>
          </w:p>
          <w:p>
            <w:pPr>
              <w:numPr>
                <w:ilvl w:val="0"/>
                <w:numId w:val="90"/>
              </w:numPr>
              <w:spacing w:before="0" w:after="19"/>
              <w:ind w:hanging="283" w:left="283" w:right="0"/>
              <w:rPr>
                <w:rFonts w:ascii="Arial" w:hAnsi="Arial" w:cs="Arial"/>
                <w:sz w:val="20"/>
                <w:szCs w:val="20"/>
              </w:rPr>
            </w:pPr>
            <w:r>
              <w:rPr>
                <w:rFonts w:ascii="Arial" w:hAnsi="Arial" w:cs="Arial"/>
                <w:sz w:val="20"/>
                <w:szCs w:val="20"/>
              </w:rPr>
              <w:t>Überwachung der Fachlichen Anforderungen v.a. B1.1. und deren Sicherstellung</w:t>
            </w:r>
          </w:p>
          <w:p>
            <w:pPr>
              <w:numPr>
                <w:ilvl w:val="0"/>
                <w:numId w:val="90"/>
              </w:numPr>
              <w:spacing w:before="0" w:after="19"/>
              <w:ind w:hanging="283" w:left="283" w:right="0"/>
              <w:rPr>
                <w:rFonts w:ascii="Arial" w:hAnsi="Arial" w:cs="Arial"/>
                <w:sz w:val="20"/>
                <w:szCs w:val="20"/>
              </w:rPr>
            </w:pPr>
            <w:r>
              <w:rPr>
                <w:rFonts w:ascii="Arial" w:hAnsi="Arial" w:cs="Arial"/>
                <w:sz w:val="20"/>
                <w:szCs w:val="20"/>
              </w:rPr>
              <w:t>Kommunikationsschnittstelle</w:t>
            </w:r>
          </w:p>
          <w:p>
            <w:pPr>
              <w:numPr>
                <w:ilvl w:val="0"/>
                <w:numId w:val="90"/>
              </w:numPr>
              <w:spacing w:before="0" w:after="19"/>
              <w:ind w:hanging="283" w:left="283" w:right="0"/>
              <w:rPr>
                <w:rFonts w:ascii="Arial" w:hAnsi="Arial" w:cs="Arial"/>
                <w:sz w:val="20"/>
                <w:szCs w:val="20"/>
              </w:rPr>
            </w:pPr>
            <w:r>
              <w:rPr>
                <w:rFonts w:ascii="Arial" w:hAnsi="Arial" w:cs="Arial"/>
                <w:sz w:val="20"/>
                <w:szCs w:val="20"/>
              </w:rPr>
              <w:t>Steuerung/Überwachung der fachbereichsübergreifenden Aktionen</w:t>
            </w:r>
          </w:p>
          <w:p>
            <w:pPr>
              <w:numPr>
                <w:ilvl w:val="0"/>
                <w:numId w:val="90"/>
              </w:numPr>
              <w:spacing w:before="0" w:after="19"/>
              <w:ind w:hanging="283" w:left="283" w:right="0"/>
              <w:rPr>
                <w:rFonts w:ascii="Arial" w:hAnsi="Arial" w:cs="Arial"/>
                <w:sz w:val="20"/>
                <w:szCs w:val="20"/>
              </w:rPr>
            </w:pPr>
            <w:r>
              <w:rPr>
                <w:rFonts w:ascii="Arial" w:hAnsi="Arial" w:cs="Arial"/>
                <w:sz w:val="20"/>
                <w:szCs w:val="20"/>
              </w:rPr>
              <w:t>Organisation Task-Force, Jahreskonferenz</w:t>
            </w:r>
          </w:p>
          <w:p>
            <w:pPr>
              <w:numPr>
                <w:ilvl w:val="0"/>
                <w:numId w:val="90"/>
              </w:numPr>
              <w:spacing w:before="0" w:after="19"/>
              <w:ind w:hanging="283" w:left="283" w:right="0"/>
              <w:rPr>
                <w:rFonts w:ascii="Arial" w:hAnsi="Arial" w:cs="Arial"/>
                <w:sz w:val="20"/>
                <w:szCs w:val="20"/>
              </w:rPr>
            </w:pPr>
            <w:r>
              <w:rPr>
                <w:rFonts w:ascii="Arial" w:hAnsi="Arial" w:cs="Arial"/>
                <w:sz w:val="20"/>
                <w:szCs w:val="20"/>
              </w:rPr>
              <w:t>Unterstützung bei der Erstellung und Pflege bzw Aktualisierung der Standards (B1.1.4)</w:t>
            </w:r>
          </w:p>
          <w:p>
            <w:pPr>
              <w:numPr>
                <w:ilvl w:val="0"/>
                <w:numId w:val="9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Lenkung der SOPs u. Standards des Netzwerks der FBREK-Zentren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1.1.3</w:t>
            </w:r>
          </w:p>
        </w:tc>
        <w:tc>
          <w:tcPr>
            <w:tcW w:w="1" w:type="dxa"/>
          </w:tcPr>
          <w:p>
            <w:pPr>
              <w:spacing w:before="0" w:after="19"/>
              <w:ind w:left="0" w:right="0"/>
              <w:rPr>
                <w:rFonts w:ascii="Arial" w:hAnsi="Arial" w:cs="Arial"/>
                <w:sz w:val="20"/>
                <w:szCs w:val="20"/>
              </w:rPr>
            </w:pPr>
            <w:r>
              <w:rPr>
                <w:rFonts w:ascii="Arial" w:hAnsi="Arial" w:cs="Arial"/>
                <w:b w:val="1"/>
                <w:sz w:val="20"/>
                <w:szCs w:val="20"/>
              </w:rPr>
              <w:t>Task Force</w:t>
            </w:r>
          </w:p>
          <w:p>
            <w:pPr>
              <w:numPr>
                <w:ilvl w:val="0"/>
                <w:numId w:val="91"/>
              </w:numPr>
              <w:spacing w:before="0" w:after="19"/>
              <w:ind w:hanging="283" w:left="283" w:right="0"/>
              <w:rPr>
                <w:rFonts w:ascii="Arial" w:hAnsi="Arial" w:cs="Arial"/>
                <w:sz w:val="20"/>
                <w:szCs w:val="20"/>
              </w:rPr>
            </w:pPr>
            <w:r>
              <w:rPr>
                <w:rFonts w:ascii="Arial" w:hAnsi="Arial" w:cs="Arial"/>
                <w:sz w:val="20"/>
                <w:szCs w:val="20"/>
              </w:rPr>
              <w:t>Die Task-Force kann bei Notwendigkeit durch den Sprecher des Netzwerks einberufen werden (auch online/telefonisch), trifft sich jedoch mind. alle 6 Monate. Protokolle sind nachzuweisen.</w:t>
            </w:r>
          </w:p>
          <w:p>
            <w:pPr>
              <w:numPr>
                <w:ilvl w:val="0"/>
                <w:numId w:val="91"/>
              </w:numPr>
              <w:spacing w:before="0" w:after="19"/>
              <w:ind w:hanging="283" w:left="283" w:right="0"/>
              <w:rPr>
                <w:rFonts w:ascii="Arial" w:hAnsi="Arial" w:cs="Arial"/>
                <w:sz w:val="20"/>
                <w:szCs w:val="20"/>
              </w:rPr>
            </w:pPr>
            <w:r>
              <w:rPr>
                <w:rFonts w:ascii="Arial" w:hAnsi="Arial" w:cs="Arial"/>
                <w:sz w:val="20"/>
                <w:szCs w:val="20"/>
              </w:rPr>
              <w:t>Die Mitglieder sind zu benennen.</w:t>
            </w:r>
          </w:p>
          <w:p>
            <w:pPr>
              <w:numPr>
                <w:ilvl w:val="0"/>
                <w:numId w:val="91"/>
              </w:numPr>
              <w:spacing w:before="0" w:after="19"/>
              <w:ind w:hanging="283" w:left="283" w:right="0"/>
              <w:rPr>
                <w:rFonts w:ascii="Arial" w:hAnsi="Arial" w:cs="Arial"/>
                <w:sz w:val="20"/>
                <w:szCs w:val="20"/>
              </w:rPr>
            </w:pPr>
            <w:r>
              <w:rPr>
                <w:rFonts w:ascii="Arial" w:hAnsi="Arial" w:cs="Arial"/>
                <w:sz w:val="20"/>
                <w:szCs w:val="20"/>
              </w:rPr>
              <w:t>Die Geschäftsordnung ist vorzulegen.</w:t>
            </w:r>
          </w:p>
          <w:p>
            <w:pPr>
              <w:spacing w:before="0" w:after="19"/>
              <w:ind w:left="0" w:right="0"/>
              <w:rPr>
                <w:rFonts w:ascii="Arial" w:hAnsi="Arial" w:cs="Arial"/>
                <w:sz w:val="20"/>
                <w:szCs w:val="20"/>
              </w:rPr>
            </w:pPr>
            <w:r>
              <w:rPr>
                <w:rFonts w:ascii="Arial" w:hAnsi="Arial" w:cs="Arial"/>
                <w:sz w:val="20"/>
                <w:szCs w:val="20"/>
              </w:rPr>
              <w:t>Aufgaben der Task Force u.a.:</w:t>
            </w:r>
          </w:p>
          <w:p>
            <w:pPr>
              <w:numPr>
                <w:ilvl w:val="0"/>
                <w:numId w:val="9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Klärung offener Fragen, insbesondere in der Bewertung klinisch relevanter unklassifizierter Varianten und unklarer Befunde der Analyse der Core Gene mit fallbezogener Beratung</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1.1.4</w:t>
            </w:r>
          </w:p>
        </w:tc>
        <w:tc>
          <w:tcPr>
            <w:tcW w:w="1" w:type="dxa"/>
          </w:tcPr>
          <w:p>
            <w:pPr>
              <w:spacing w:before="0" w:after="19"/>
              <w:ind w:left="0" w:right="0"/>
              <w:rPr>
                <w:rFonts w:ascii="Arial" w:hAnsi="Arial" w:cs="Arial"/>
                <w:sz w:val="20"/>
                <w:szCs w:val="20"/>
              </w:rPr>
            </w:pPr>
            <w:r>
              <w:rPr>
                <w:rFonts w:ascii="Arial" w:hAnsi="Arial" w:cs="Arial"/>
                <w:b w:val="1"/>
                <w:sz w:val="20"/>
                <w:szCs w:val="20"/>
              </w:rPr>
              <w:t>Jahreskonferenz</w:t>
            </w:r>
          </w:p>
          <w:p>
            <w:pPr>
              <w:spacing w:before="0" w:after="19"/>
              <w:ind w:left="0" w:right="0"/>
              <w:rPr>
                <w:rFonts w:ascii="Arial" w:hAnsi="Arial" w:cs="Arial"/>
                <w:sz w:val="20"/>
                <w:szCs w:val="20"/>
              </w:rPr>
            </w:pPr>
            <w:r>
              <w:rPr>
                <w:rFonts w:ascii="Arial" w:hAnsi="Arial" w:cs="Arial"/>
                <w:sz w:val="20"/>
                <w:szCs w:val="20"/>
              </w:rPr>
              <w:t xml:space="preserve">Mind. 1x/ Jahr stattfindende Konferenz aller FBREK-Zentren mit u.a.: </w:t>
            </w:r>
          </w:p>
          <w:p>
            <w:pPr>
              <w:numPr>
                <w:ilvl w:val="0"/>
                <w:numId w:val="93"/>
              </w:numPr>
              <w:spacing w:before="0" w:after="19"/>
              <w:ind w:hanging="283" w:left="283" w:right="0"/>
              <w:rPr>
                <w:rFonts w:ascii="Arial" w:hAnsi="Arial" w:cs="Arial"/>
                <w:sz w:val="20"/>
                <w:szCs w:val="20"/>
              </w:rPr>
            </w:pPr>
            <w:r>
              <w:rPr>
                <w:rFonts w:ascii="Arial" w:hAnsi="Arial" w:cs="Arial"/>
                <w:sz w:val="20"/>
                <w:szCs w:val="20"/>
              </w:rPr>
              <w:t>Sicherstellung der Anforderungen gemäß Kap. B 1.1.</w:t>
            </w:r>
          </w:p>
          <w:p>
            <w:pPr>
              <w:numPr>
                <w:ilvl w:val="0"/>
                <w:numId w:val="93"/>
              </w:numPr>
              <w:spacing w:before="0" w:after="19"/>
              <w:ind w:hanging="283" w:left="283" w:right="0"/>
              <w:rPr>
                <w:rFonts w:ascii="Arial" w:hAnsi="Arial" w:cs="Arial"/>
                <w:sz w:val="20"/>
                <w:szCs w:val="20"/>
              </w:rPr>
            </w:pPr>
            <w:r>
              <w:rPr>
                <w:rFonts w:ascii="Arial" w:hAnsi="Arial" w:cs="Arial"/>
                <w:sz w:val="20"/>
                <w:szCs w:val="20"/>
              </w:rPr>
              <w:t>Berichte aus den AGs (siehe B 1.1.1)</w:t>
            </w:r>
          </w:p>
          <w:p>
            <w:pPr>
              <w:numPr>
                <w:ilvl w:val="0"/>
                <w:numId w:val="93"/>
              </w:numPr>
              <w:spacing w:before="0" w:after="19"/>
              <w:ind w:hanging="283" w:left="283" w:right="0"/>
              <w:rPr>
                <w:rFonts w:ascii="Arial" w:hAnsi="Arial" w:cs="Arial"/>
                <w:sz w:val="20"/>
                <w:szCs w:val="20"/>
              </w:rPr>
            </w:pPr>
            <w:r>
              <w:rPr>
                <w:rFonts w:ascii="Arial" w:hAnsi="Arial" w:cs="Arial"/>
                <w:sz w:val="20"/>
                <w:szCs w:val="20"/>
              </w:rPr>
              <w:t xml:space="preserve">Klärung offener Fragen, Prüfung und ggf. Anpassungen bestehender Standards </w:t>
            </w:r>
          </w:p>
          <w:p>
            <w:pPr>
              <w:numPr>
                <w:ilvl w:val="0"/>
                <w:numId w:val="93"/>
              </w:numPr>
              <w:spacing w:before="0" w:after="19"/>
              <w:ind w:hanging="283" w:left="283" w:right="0"/>
              <w:rPr>
                <w:rFonts w:ascii="Arial" w:hAnsi="Arial" w:cs="Arial"/>
                <w:sz w:val="20"/>
                <w:szCs w:val="20"/>
              </w:rPr>
            </w:pPr>
            <w:r>
              <w:rPr>
                <w:rFonts w:ascii="Arial" w:hAnsi="Arial" w:cs="Arial"/>
                <w:sz w:val="20"/>
                <w:szCs w:val="20"/>
              </w:rPr>
              <w:t>Festlegung von Maßnahmen (Konferenzkonsens) zur Weiterentwicklung der Versorgung,</w:t>
            </w:r>
          </w:p>
          <w:p>
            <w:pPr>
              <w:numPr>
                <w:ilvl w:val="0"/>
                <w:numId w:val="93"/>
              </w:numPr>
              <w:spacing w:before="0" w:after="19"/>
              <w:ind w:hanging="283" w:left="283" w:right="0"/>
              <w:rPr>
                <w:rFonts w:ascii="Arial" w:hAnsi="Arial" w:cs="Arial"/>
                <w:sz w:val="20"/>
                <w:szCs w:val="20"/>
              </w:rPr>
            </w:pPr>
            <w:r>
              <w:rPr>
                <w:rFonts w:ascii="Arial" w:hAnsi="Arial" w:cs="Arial"/>
                <w:sz w:val="20"/>
                <w:szCs w:val="20"/>
              </w:rPr>
              <w:t>Vorstellung der Ergebnisse der FBREK-Zentren mit Ableitung konkreter Aktionen (Nachweis z.B. über Protokoll Jahreskonferenz) (siehe B1.1.4 d)</w:t>
            </w:r>
          </w:p>
          <w:p>
            <w:pPr>
              <w:numPr>
                <w:ilvl w:val="0"/>
                <w:numId w:val="9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Protokoll und Dokumentation der Ergebnisse der Konferenz</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1.1.5.a</w:t>
            </w:r>
          </w:p>
        </w:tc>
        <w:tc>
          <w:tcPr>
            <w:tcW w:w="1" w:type="dxa"/>
          </w:tcPr>
          <w:p>
            <w:pPr>
              <w:spacing w:before="0" w:after="19"/>
              <w:ind w:left="0" w:right="0"/>
              <w:rPr>
                <w:rFonts w:ascii="Arial" w:hAnsi="Arial" w:cs="Arial"/>
                <w:sz w:val="20"/>
                <w:szCs w:val="20"/>
              </w:rPr>
            </w:pPr>
            <w:r>
              <w:rPr>
                <w:rFonts w:ascii="Arial" w:hAnsi="Arial" w:cs="Arial"/>
                <w:b w:val="1"/>
                <w:sz w:val="20"/>
                <w:szCs w:val="20"/>
              </w:rPr>
              <w:t>Im Netzwerk der FBREK-Zentren werden einheitliche Standards (</w:t>
            </w:r>
            <w:r>
              <w:rPr>
                <w:rFonts w:ascii="Arial" w:hAnsi="Arial" w:cs="Arial"/>
                <w:b w:val="1"/>
                <w:strike w:val="1"/>
                <w:sz w:val="20"/>
                <w:szCs w:val="20"/>
                <w:shd w:val="clear" w:color="auto" w:fill="00FE00"/>
              </w:rPr>
              <w:t>inkl.</w:t>
            </w:r>
            <w:r>
              <w:rPr>
                <w:rFonts w:ascii="Arial" w:hAnsi="Arial" w:cs="Arial"/>
                <w:b w:val="1"/>
                <w:sz w:val="20"/>
                <w:szCs w:val="20"/>
              </w:rPr>
              <w:t xml:space="preserve"> </w:t>
            </w:r>
            <w:r>
              <w:rPr>
                <w:rFonts w:ascii="Arial" w:hAnsi="Arial" w:cs="Arial"/>
                <w:b w:val="1"/>
                <w:sz w:val="20"/>
                <w:szCs w:val="20"/>
                <w:shd w:val="clear" w:color="auto" w:fill="00FF00"/>
              </w:rPr>
              <w:t xml:space="preserve">genannt </w:t>
            </w:r>
            <w:r>
              <w:rPr>
                <w:rFonts w:ascii="Arial" w:hAnsi="Arial" w:cs="Arial"/>
                <w:b w:val="1"/>
                <w:sz w:val="20"/>
                <w:szCs w:val="20"/>
              </w:rPr>
              <w:t>SOPs) festgelegt.</w:t>
            </w:r>
          </w:p>
          <w:p>
            <w:pPr>
              <w:numPr>
                <w:ilvl w:val="0"/>
                <w:numId w:val="94"/>
              </w:numPr>
              <w:spacing w:before="0" w:after="19"/>
              <w:ind w:hanging="283" w:left="283" w:right="0"/>
              <w:rPr>
                <w:rFonts w:ascii="Arial" w:hAnsi="Arial" w:cs="Arial"/>
                <w:sz w:val="20"/>
                <w:szCs w:val="20"/>
              </w:rPr>
            </w:pPr>
            <w:r>
              <w:rPr>
                <w:rFonts w:ascii="Arial" w:hAnsi="Arial" w:cs="Arial"/>
                <w:sz w:val="20"/>
                <w:szCs w:val="20"/>
              </w:rPr>
              <w:t>Bei der Erstellung der im Folgenden genannten Standards bzw. SOPs A) – E) in den Arbeitsgruppen ist darauf zu achten, dass die notwendige fachliche Expertise für deren Erarbeitung eingebunden sein muss. Die an der Erstellung beteiligten Personen sind namentlich auf den Standards aufzuführen.</w:t>
            </w:r>
          </w:p>
          <w:p>
            <w:pPr>
              <w:numPr>
                <w:ilvl w:val="0"/>
                <w:numId w:val="94"/>
              </w:numPr>
              <w:spacing w:before="0" w:after="19"/>
              <w:ind w:hanging="283" w:left="283" w:right="0"/>
              <w:rPr>
                <w:rFonts w:ascii="Arial" w:hAnsi="Arial" w:cs="Arial"/>
                <w:sz w:val="20"/>
                <w:szCs w:val="20"/>
              </w:rPr>
            </w:pPr>
            <w:r>
              <w:rPr>
                <w:rFonts w:ascii="Arial" w:hAnsi="Arial" w:cs="Arial"/>
                <w:sz w:val="20"/>
                <w:szCs w:val="20"/>
              </w:rPr>
              <w:t>Die festgelegten Standards müssen mit Hilfe geeigneter Maßnahmen jährlich überprüft und ggf. aktualisiert werden (Nachweis erforderlich)</w:t>
            </w:r>
          </w:p>
          <w:p>
            <w:pPr>
              <w:spacing w:before="0" w:after="19"/>
              <w:ind w:left="0" w:right="0"/>
              <w:rPr>
                <w:rFonts w:ascii="Arial" w:hAnsi="Arial" w:cs="Arial"/>
                <w:sz w:val="20"/>
                <w:szCs w:val="20"/>
              </w:rPr>
            </w:pPr>
            <w:r>
              <w:rPr>
                <w:rFonts w:ascii="Arial" w:hAnsi="Arial" w:cs="Arial"/>
                <w:b w:val="1"/>
                <w:sz w:val="20"/>
                <w:szCs w:val="20"/>
              </w:rPr>
              <w:t>A) Übergreifend</w:t>
            </w:r>
          </w:p>
          <w:p>
            <w:pPr>
              <w:spacing w:before="0" w:after="19"/>
              <w:ind w:left="0" w:right="0"/>
              <w:rPr>
                <w:rFonts w:ascii="Arial" w:hAnsi="Arial" w:cs="Arial"/>
                <w:sz w:val="20"/>
                <w:szCs w:val="20"/>
              </w:rPr>
            </w:pPr>
            <w:r>
              <w:rPr>
                <w:rFonts w:ascii="Arial" w:hAnsi="Arial" w:cs="Arial"/>
                <w:sz w:val="20"/>
                <w:szCs w:val="20"/>
              </w:rPr>
              <w:t>Es werden Standards/ SOPs festgelegt für:</w:t>
            </w:r>
          </w:p>
          <w:p>
            <w:pPr>
              <w:numPr>
                <w:ilvl w:val="0"/>
                <w:numId w:val="95"/>
              </w:numPr>
              <w:spacing w:before="0" w:after="19"/>
              <w:ind w:hanging="283" w:left="283" w:right="0"/>
              <w:rPr>
                <w:rFonts w:ascii="Arial" w:hAnsi="Arial" w:cs="Arial"/>
                <w:sz w:val="20"/>
                <w:szCs w:val="20"/>
              </w:rPr>
            </w:pPr>
            <w:r>
              <w:rPr>
                <w:rFonts w:ascii="Arial" w:hAnsi="Arial" w:cs="Arial"/>
                <w:sz w:val="20"/>
                <w:szCs w:val="20"/>
              </w:rPr>
              <w:t>die Definition von Einschlusskriterien zur Identifikation von Risikokollektiven,</w:t>
            </w:r>
          </w:p>
          <w:p>
            <w:pPr>
              <w:numPr>
                <w:ilvl w:val="0"/>
                <w:numId w:val="95"/>
              </w:numPr>
              <w:spacing w:before="0" w:after="19"/>
              <w:ind w:hanging="283" w:left="283" w:right="0"/>
              <w:rPr>
                <w:rFonts w:ascii="Arial" w:hAnsi="Arial" w:cs="Arial"/>
                <w:sz w:val="20"/>
                <w:szCs w:val="20"/>
              </w:rPr>
            </w:pPr>
            <w:r>
              <w:rPr>
                <w:rFonts w:ascii="Arial" w:hAnsi="Arial" w:cs="Arial"/>
                <w:sz w:val="20"/>
                <w:szCs w:val="20"/>
              </w:rPr>
              <w:t>die Risikokalkulation und Risikobewertung,</w:t>
            </w:r>
          </w:p>
          <w:p>
            <w:pPr>
              <w:numPr>
                <w:ilvl w:val="0"/>
                <w:numId w:val="95"/>
              </w:numPr>
              <w:spacing w:before="0" w:after="19"/>
              <w:ind w:hanging="283" w:left="283" w:right="0"/>
              <w:rPr>
                <w:rFonts w:ascii="Arial" w:hAnsi="Arial" w:cs="Arial"/>
                <w:sz w:val="20"/>
                <w:szCs w:val="20"/>
              </w:rPr>
            </w:pPr>
            <w:r>
              <w:rPr>
                <w:rFonts w:ascii="Arial" w:hAnsi="Arial" w:cs="Arial"/>
                <w:sz w:val="20"/>
                <w:szCs w:val="20"/>
              </w:rPr>
              <w:t>das Konzept für die Durchführung der intensivierten Früherkennung (IFNP),</w:t>
            </w:r>
          </w:p>
          <w:p>
            <w:pPr>
              <w:numPr>
                <w:ilvl w:val="0"/>
                <w:numId w:val="95"/>
              </w:numPr>
              <w:spacing w:before="0" w:after="19"/>
              <w:ind w:hanging="283" w:left="283" w:right="0"/>
              <w:rPr>
                <w:rFonts w:ascii="Arial" w:hAnsi="Arial" w:cs="Arial"/>
                <w:sz w:val="20"/>
                <w:szCs w:val="20"/>
              </w:rPr>
            </w:pPr>
            <w:r>
              <w:rPr>
                <w:rFonts w:ascii="Arial" w:hAnsi="Arial" w:cs="Arial"/>
                <w:sz w:val="20"/>
                <w:szCs w:val="20"/>
              </w:rPr>
              <w:t>die Aufklärung, Beratung und humangenetische Diagnostik mit einheitlicher Genanalytik. Diese schließen die Validierung und Einordnung hinsichtlich genotypisch-phänotypischer, molekulargenetischer bzw. klinischer Besonderheiten, sowie die Abklärung und Bewertung von unklaren Befunden und Varianten unklarer Signifikanz mit ein.</w:t>
            </w:r>
          </w:p>
          <w:p>
            <w:pPr>
              <w:numPr>
                <w:ilvl w:val="0"/>
                <w:numId w:val="95"/>
              </w:numPr>
              <w:spacing w:before="0" w:after="19"/>
              <w:ind w:hanging="283" w:left="283" w:right="0"/>
              <w:rPr>
                <w:rFonts w:ascii="Arial" w:hAnsi="Arial" w:cs="Arial"/>
                <w:sz w:val="20"/>
                <w:szCs w:val="20"/>
              </w:rPr>
            </w:pPr>
            <w:r>
              <w:rPr>
                <w:rFonts w:ascii="Arial" w:hAnsi="Arial" w:cs="Arial"/>
                <w:sz w:val="20"/>
                <w:szCs w:val="20"/>
              </w:rPr>
              <w:t>die Befunddokumentation</w:t>
            </w:r>
          </w:p>
          <w:p>
            <w:pPr>
              <w:numPr>
                <w:ilvl w:val="1"/>
                <w:numId w:val="95"/>
              </w:numPr>
              <w:spacing w:before="0" w:after="19"/>
              <w:ind w:hanging="567" w:left="567" w:right="0"/>
              <w:rPr>
                <w:rFonts w:ascii="Arial" w:hAnsi="Arial" w:cs="Arial"/>
                <w:sz w:val="20"/>
                <w:szCs w:val="20"/>
              </w:rPr>
            </w:pPr>
            <w:r>
              <w:rPr>
                <w:rFonts w:ascii="Arial" w:hAnsi="Arial" w:cs="Arial"/>
                <w:sz w:val="20"/>
                <w:szCs w:val="20"/>
              </w:rPr>
              <w:t>der humangenetischen Diagnostik</w:t>
            </w:r>
          </w:p>
          <w:p>
            <w:pPr>
              <w:numPr>
                <w:ilvl w:val="1"/>
                <w:numId w:val="95"/>
              </w:numPr>
              <w:spacing w:before="0" w:after="19"/>
              <w:ind w:hanging="567" w:left="567" w:right="0"/>
              <w:rPr>
                <w:rFonts w:ascii="Arial" w:hAnsi="Arial" w:cs="Arial"/>
                <w:sz w:val="20"/>
                <w:szCs w:val="20"/>
              </w:rPr>
            </w:pPr>
            <w:r>
              <w:rPr>
                <w:rFonts w:ascii="Arial" w:hAnsi="Arial" w:cs="Arial"/>
                <w:sz w:val="20"/>
                <w:szCs w:val="20"/>
              </w:rPr>
              <w:t>der Mammographie/ -sonographie/ MRT</w:t>
            </w:r>
          </w:p>
          <w:p>
            <w:pPr>
              <w:numPr>
                <w:ilvl w:val="0"/>
                <w:numId w:val="95"/>
              </w:numPr>
              <w:spacing w:before="0" w:after="19"/>
              <w:ind w:hanging="283" w:left="283" w:right="0"/>
              <w:rPr>
                <w:rFonts w:ascii="Arial" w:hAnsi="Arial" w:cs="Arial"/>
                <w:sz w:val="20"/>
                <w:szCs w:val="20"/>
              </w:rPr>
            </w:pPr>
            <w:r>
              <w:rPr>
                <w:rFonts w:ascii="Arial" w:hAnsi="Arial" w:cs="Arial"/>
                <w:sz w:val="20"/>
                <w:szCs w:val="20"/>
              </w:rPr>
              <w:t xml:space="preserve">die Aufarbeitung und Befunddokumentation der Präparate bei Biopsien und Operationspräparaten (IFNP und </w:t>
            </w:r>
            <w:r>
              <w:rPr>
                <w:rFonts w:ascii="Arial" w:hAnsi="Arial" w:cs="Arial"/>
                <w:strike w:val="1"/>
                <w:sz w:val="20"/>
                <w:szCs w:val="20"/>
                <w:shd w:val="clear" w:color="auto" w:fill="00FE00"/>
              </w:rPr>
              <w:t xml:space="preserve">prophylaktischen/ </w:t>
            </w:r>
            <w:r>
              <w:rPr>
                <w:rFonts w:ascii="Arial" w:hAnsi="Arial" w:cs="Arial"/>
                <w:sz w:val="20"/>
                <w:szCs w:val="20"/>
                <w:shd w:val="clear" w:color="auto" w:fill="00FF00"/>
              </w:rPr>
              <w:t>risikoreduzierenden</w:t>
            </w:r>
            <w:r>
              <w:rPr>
                <w:rFonts w:ascii="Arial" w:hAnsi="Arial" w:cs="Arial"/>
                <w:sz w:val="20"/>
                <w:szCs w:val="20"/>
              </w:rPr>
              <w:t xml:space="preserve"> OPs) entsprechend S3-Leitlinien</w:t>
            </w:r>
          </w:p>
          <w:p>
            <w:pPr>
              <w:numPr>
                <w:ilvl w:val="0"/>
                <w:numId w:val="95"/>
              </w:numPr>
              <w:spacing w:before="0" w:after="19"/>
              <w:ind w:hanging="283" w:left="283" w:right="0"/>
              <w:rPr>
                <w:rFonts w:ascii="Arial" w:hAnsi="Arial" w:cs="Arial"/>
                <w:sz w:val="20"/>
                <w:szCs w:val="20"/>
              </w:rPr>
            </w:pPr>
            <w:r>
              <w:rPr>
                <w:rFonts w:ascii="Arial" w:hAnsi="Arial" w:cs="Arial"/>
                <w:sz w:val="20"/>
                <w:szCs w:val="20"/>
              </w:rPr>
              <w:t xml:space="preserve">die Indikationsstellung entsprechend S3-Leitlinien und für die Durchführung für </w:t>
            </w:r>
            <w:r>
              <w:rPr>
                <w:rFonts w:ascii="Arial" w:hAnsi="Arial" w:cs="Arial"/>
                <w:strike w:val="1"/>
                <w:sz w:val="20"/>
                <w:szCs w:val="20"/>
                <w:shd w:val="clear" w:color="auto" w:fill="00FE00"/>
              </w:rPr>
              <w:t xml:space="preserve">prophylaktischen/ </w:t>
            </w:r>
            <w:r>
              <w:rPr>
                <w:rFonts w:ascii="Arial" w:hAnsi="Arial" w:cs="Arial"/>
                <w:sz w:val="20"/>
                <w:szCs w:val="20"/>
                <w:shd w:val="clear" w:color="auto" w:fill="00FF00"/>
              </w:rPr>
              <w:t>risikoreduzierenden</w:t>
            </w:r>
            <w:r>
              <w:rPr>
                <w:rFonts w:ascii="Arial" w:hAnsi="Arial" w:cs="Arial"/>
                <w:sz w:val="20"/>
                <w:szCs w:val="20"/>
              </w:rPr>
              <w:t xml:space="preserve"> OPs sowie Maßnahmen zur Qualitätssicherung durch FBREK-Z o. kooperierendem BZ/ GZ;</w:t>
            </w:r>
          </w:p>
          <w:p>
            <w:pPr>
              <w:numPr>
                <w:ilvl w:val="0"/>
                <w:numId w:val="95"/>
              </w:numPr>
              <w:spacing w:before="0" w:after="19"/>
              <w:ind w:hanging="283" w:left="283" w:right="0"/>
              <w:rPr>
                <w:rFonts w:ascii="Arial" w:hAnsi="Arial" w:cs="Arial"/>
                <w:sz w:val="20"/>
                <w:szCs w:val="20"/>
              </w:rPr>
            </w:pPr>
            <w:r>
              <w:rPr>
                <w:rFonts w:ascii="Arial" w:hAnsi="Arial" w:cs="Arial"/>
                <w:sz w:val="20"/>
                <w:szCs w:val="20"/>
              </w:rPr>
              <w:t>Zusammenarbeit mit kooperierenden Organkrebszentren</w:t>
            </w:r>
          </w:p>
          <w:p>
            <w:pPr>
              <w:numPr>
                <w:ilvl w:val="0"/>
                <w:numId w:val="95"/>
              </w:numPr>
              <w:spacing w:before="0" w:after="19"/>
              <w:ind w:hanging="283" w:left="283" w:right="0"/>
              <w:rPr>
                <w:rFonts w:ascii="Arial" w:hAnsi="Arial" w:cs="Arial"/>
                <w:sz w:val="20"/>
                <w:szCs w:val="20"/>
              </w:rPr>
            </w:pPr>
            <w:r>
              <w:rPr>
                <w:rFonts w:ascii="Arial" w:hAnsi="Arial" w:cs="Arial"/>
                <w:sz w:val="20"/>
                <w:szCs w:val="20"/>
              </w:rPr>
              <w:t xml:space="preserve">die interdisziplinäre Beratung zu präventiven, </w:t>
            </w:r>
            <w:r>
              <w:rPr>
                <w:rFonts w:ascii="Arial" w:hAnsi="Arial" w:cs="Arial"/>
                <w:strike w:val="1"/>
                <w:sz w:val="20"/>
                <w:szCs w:val="20"/>
                <w:shd w:val="clear" w:color="auto" w:fill="00FE00"/>
              </w:rPr>
              <w:t xml:space="preserve">prophylaktischen/ </w:t>
            </w:r>
            <w:r>
              <w:rPr>
                <w:rFonts w:ascii="Arial" w:hAnsi="Arial" w:cs="Arial"/>
                <w:sz w:val="20"/>
                <w:szCs w:val="20"/>
                <w:shd w:val="clear" w:color="auto" w:fill="00FF00"/>
              </w:rPr>
              <w:t>risikoreduzierenden</w:t>
            </w:r>
            <w:r>
              <w:rPr>
                <w:rFonts w:ascii="Arial" w:hAnsi="Arial" w:cs="Arial"/>
                <w:sz w:val="20"/>
                <w:szCs w:val="20"/>
              </w:rPr>
              <w:t xml:space="preserve"> und/ oder therapeutischen Maßnahmen</w:t>
            </w:r>
          </w:p>
          <w:p>
            <w:pPr>
              <w:numPr>
                <w:ilvl w:val="0"/>
                <w:numId w:val="9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Aufgreifen aktueller medizinischer Entwicklungen und die Weiterentwicklung zu Standards der FBREK-Zentren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1.1.5.b</w:t>
            </w:r>
          </w:p>
        </w:tc>
        <w:tc>
          <w:tcPr>
            <w:tcW w:w="1" w:type="dxa"/>
          </w:tcPr>
          <w:p>
            <w:pPr>
              <w:spacing w:before="0" w:after="19"/>
              <w:ind w:left="0" w:right="0"/>
              <w:rPr>
                <w:rFonts w:ascii="Arial" w:hAnsi="Arial" w:cs="Arial"/>
                <w:sz w:val="20"/>
                <w:szCs w:val="20"/>
              </w:rPr>
            </w:pPr>
            <w:r>
              <w:rPr>
                <w:rFonts w:ascii="Arial" w:hAnsi="Arial" w:cs="Arial"/>
                <w:b w:val="1"/>
                <w:sz w:val="20"/>
                <w:szCs w:val="20"/>
              </w:rPr>
              <w:t>B) Dokumentation und Auswertung</w:t>
            </w:r>
          </w:p>
          <w:p>
            <w:pPr>
              <w:spacing w:before="0" w:after="19"/>
              <w:ind w:left="0" w:right="0"/>
              <w:rPr>
                <w:rFonts w:ascii="Arial" w:hAnsi="Arial" w:cs="Arial"/>
                <w:sz w:val="20"/>
                <w:szCs w:val="20"/>
              </w:rPr>
            </w:pPr>
            <w:r>
              <w:rPr>
                <w:rFonts w:ascii="Arial" w:hAnsi="Arial" w:cs="Arial"/>
                <w:sz w:val="20"/>
                <w:szCs w:val="20"/>
              </w:rPr>
              <w:t>Es werden Standards/ SOPs festgelegt für:</w:t>
            </w:r>
          </w:p>
          <w:p>
            <w:pPr>
              <w:numPr>
                <w:ilvl w:val="0"/>
                <w:numId w:val="96"/>
              </w:numPr>
              <w:spacing w:before="0" w:after="19"/>
              <w:ind w:hanging="283" w:left="283" w:right="0"/>
              <w:rPr>
                <w:rFonts w:ascii="Arial" w:hAnsi="Arial" w:cs="Arial"/>
                <w:sz w:val="20"/>
                <w:szCs w:val="20"/>
              </w:rPr>
            </w:pPr>
            <w:r>
              <w:rPr>
                <w:rFonts w:ascii="Arial" w:hAnsi="Arial" w:cs="Arial"/>
                <w:sz w:val="20"/>
                <w:szCs w:val="20"/>
              </w:rPr>
              <w:t xml:space="preserve">die Definition, Pflege und Aktualisierung des FBREK-Datensatzes (siehe auch Kapitel 10). </w:t>
            </w:r>
          </w:p>
          <w:p>
            <w:pPr>
              <w:numPr>
                <w:ilvl w:val="0"/>
                <w:numId w:val="96"/>
              </w:numPr>
              <w:spacing w:before="0" w:after="19"/>
              <w:ind w:hanging="283" w:left="283" w:right="0"/>
              <w:rPr>
                <w:rFonts w:ascii="Arial" w:hAnsi="Arial" w:cs="Arial"/>
                <w:sz w:val="20"/>
                <w:szCs w:val="20"/>
              </w:rPr>
            </w:pPr>
            <w:r>
              <w:rPr>
                <w:rFonts w:ascii="Arial" w:hAnsi="Arial" w:cs="Arial"/>
                <w:sz w:val="20"/>
                <w:szCs w:val="20"/>
              </w:rPr>
              <w:t>den Zugang zur Datenbank, der allen FBREK-Zentren ermöglicht werden muss.</w:t>
            </w:r>
          </w:p>
          <w:p>
            <w:pPr>
              <w:numPr>
                <w:ilvl w:val="0"/>
                <w:numId w:val="96"/>
              </w:numPr>
              <w:spacing w:before="0" w:after="19"/>
              <w:ind w:hanging="283" w:left="283" w:right="0"/>
              <w:rPr>
                <w:rFonts w:ascii="Arial" w:hAnsi="Arial" w:cs="Arial"/>
                <w:sz w:val="20"/>
                <w:szCs w:val="20"/>
              </w:rPr>
            </w:pPr>
            <w:r>
              <w:rPr>
                <w:rFonts w:ascii="Arial" w:hAnsi="Arial" w:cs="Arial"/>
                <w:sz w:val="20"/>
                <w:szCs w:val="20"/>
              </w:rPr>
              <w:t>für die Nutzung der FBREK-Daten, in dem v.a. der Prozess der gemeinsamen Analyse und gemeinsamen Publikationen adressiert ist.</w:t>
            </w:r>
          </w:p>
          <w:p>
            <w:pPr>
              <w:numPr>
                <w:ilvl w:val="0"/>
                <w:numId w:val="96"/>
              </w:numPr>
              <w:spacing w:before="0" w:after="19"/>
              <w:ind w:hanging="283" w:left="283" w:right="0"/>
              <w:rPr>
                <w:rFonts w:ascii="Arial" w:hAnsi="Arial" w:cs="Arial"/>
                <w:sz w:val="20"/>
                <w:szCs w:val="20"/>
              </w:rPr>
            </w:pPr>
            <w:r>
              <w:rPr>
                <w:rFonts w:ascii="Arial" w:hAnsi="Arial" w:cs="Arial"/>
                <w:sz w:val="20"/>
                <w:szCs w:val="20"/>
              </w:rPr>
              <w:t>die jährliche Auswertung der Daten und Qualitätsindikatoren aller FBREK-Zentren (Berichtspflicht).</w:t>
            </w:r>
          </w:p>
          <w:p>
            <w:pPr>
              <w:numPr>
                <w:ilvl w:val="0"/>
                <w:numId w:val="96"/>
              </w:numPr>
              <w:spacing w:before="0" w:after="19"/>
              <w:ind w:hanging="283" w:left="283" w:right="0"/>
              <w:rPr>
                <w:rFonts w:ascii="Arial" w:hAnsi="Arial" w:cs="Arial"/>
                <w:sz w:val="20"/>
                <w:szCs w:val="20"/>
              </w:rPr>
            </w:pPr>
            <w:r>
              <w:rPr>
                <w:rFonts w:ascii="Arial" w:hAnsi="Arial" w:cs="Arial"/>
                <w:sz w:val="20"/>
                <w:szCs w:val="20"/>
              </w:rPr>
              <w:t>für die Zusammenarbeit mit §65c KFRG-Registern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1.1.5.c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C) Risikokommunikation </w:t>
            </w:r>
          </w:p>
          <w:p>
            <w:pPr>
              <w:spacing w:before="0" w:after="19"/>
              <w:ind w:left="0" w:right="0"/>
              <w:rPr>
                <w:rFonts w:ascii="Arial" w:hAnsi="Arial" w:cs="Arial"/>
                <w:sz w:val="20"/>
                <w:szCs w:val="20"/>
              </w:rPr>
            </w:pPr>
            <w:r>
              <w:rPr>
                <w:rFonts w:ascii="Arial" w:hAnsi="Arial" w:cs="Arial"/>
                <w:sz w:val="20"/>
                <w:szCs w:val="20"/>
              </w:rPr>
              <w:t>Es werden Standards/ SOPs festgelegt für die Kommunikation der:</w:t>
            </w:r>
          </w:p>
          <w:p>
            <w:pPr>
              <w:numPr>
                <w:ilvl w:val="0"/>
                <w:numId w:val="97"/>
              </w:numPr>
              <w:spacing w:before="0" w:after="19"/>
              <w:ind w:hanging="283" w:left="283" w:right="0"/>
              <w:rPr>
                <w:rFonts w:ascii="Arial" w:hAnsi="Arial" w:cs="Arial"/>
                <w:sz w:val="20"/>
                <w:szCs w:val="20"/>
              </w:rPr>
            </w:pPr>
            <w:r>
              <w:rPr>
                <w:rFonts w:ascii="Arial" w:hAnsi="Arial" w:cs="Arial"/>
                <w:sz w:val="20"/>
                <w:szCs w:val="20"/>
              </w:rPr>
              <w:t>fallbezogen ermittelten kurz-, mittel-, langfristigen und lebenszeitlichen absoluten Risiken</w:t>
            </w:r>
          </w:p>
          <w:p>
            <w:pPr>
              <w:numPr>
                <w:ilvl w:val="0"/>
                <w:numId w:val="97"/>
              </w:numPr>
              <w:spacing w:before="0" w:after="19"/>
              <w:ind w:hanging="283" w:left="283" w:right="0"/>
              <w:rPr>
                <w:rFonts w:ascii="Arial" w:hAnsi="Arial" w:cs="Arial"/>
                <w:sz w:val="20"/>
                <w:szCs w:val="20"/>
              </w:rPr>
            </w:pPr>
            <w:r>
              <w:rPr>
                <w:rFonts w:ascii="Arial" w:hAnsi="Arial" w:cs="Arial"/>
                <w:sz w:val="20"/>
                <w:szCs w:val="20"/>
              </w:rPr>
              <w:t>Risiken bei bereits an Krebs Erkrankten unter Einbeziehung der bereits eingetretenen Krebserkrankung</w:t>
            </w:r>
          </w:p>
          <w:p>
            <w:pPr>
              <w:numPr>
                <w:ilvl w:val="0"/>
                <w:numId w:val="9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Risiken von präventiven bzw. Früherkennungsmaßnahmen und </w:t>
            </w:r>
            <w:r>
              <w:rPr>
                <w:rFonts w:ascii="Arial" w:hAnsi="Arial" w:cs="Arial"/>
                <w:strike w:val="1"/>
                <w:sz w:val="20"/>
                <w:szCs w:val="20"/>
                <w:shd w:val="clear" w:color="auto" w:fill="00FE00"/>
              </w:rPr>
              <w:t xml:space="preserve">prophylaktischen/ </w:t>
            </w:r>
            <w:r>
              <w:rPr>
                <w:rFonts w:ascii="Arial" w:hAnsi="Arial" w:cs="Arial"/>
                <w:sz w:val="20"/>
                <w:szCs w:val="20"/>
                <w:shd w:val="clear" w:color="auto" w:fill="00FF00"/>
              </w:rPr>
              <w:t>risikoreduzierenden</w:t>
            </w:r>
            <w:r>
              <w:rPr>
                <w:rFonts w:ascii="Arial" w:hAnsi="Arial" w:cs="Arial"/>
                <w:sz w:val="20"/>
                <w:szCs w:val="20"/>
              </w:rPr>
              <w:t xml:space="preserve"> (ggf. therapeutischen) Maßnahmen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1.1.5.d</w:t>
            </w:r>
          </w:p>
        </w:tc>
        <w:tc>
          <w:tcPr>
            <w:tcW w:w="1" w:type="dxa"/>
          </w:tcPr>
          <w:p>
            <w:pPr>
              <w:spacing w:before="0" w:after="19"/>
              <w:ind w:left="0" w:right="0"/>
              <w:rPr>
                <w:rFonts w:ascii="Arial" w:hAnsi="Arial" w:cs="Arial"/>
                <w:sz w:val="20"/>
                <w:szCs w:val="20"/>
              </w:rPr>
            </w:pPr>
            <w:r>
              <w:rPr>
                <w:rFonts w:ascii="Arial" w:hAnsi="Arial" w:cs="Arial"/>
                <w:b w:val="1"/>
                <w:sz w:val="20"/>
                <w:szCs w:val="20"/>
              </w:rPr>
              <w:t>D) Studieninitiierung/ -durchführung</w:t>
            </w:r>
          </w:p>
          <w:p>
            <w:pPr>
              <w:spacing w:before="0" w:after="19"/>
              <w:ind w:left="0" w:right="0"/>
              <w:rPr>
                <w:rFonts w:ascii="Arial" w:hAnsi="Arial" w:cs="Arial"/>
                <w:sz w:val="20"/>
                <w:szCs w:val="20"/>
              </w:rPr>
            </w:pPr>
            <w:r>
              <w:rPr>
                <w:rFonts w:ascii="Arial" w:hAnsi="Arial" w:cs="Arial"/>
                <w:sz w:val="20"/>
                <w:szCs w:val="20"/>
              </w:rPr>
              <w:t>Es werden Standards/ SOPs festgelegt für:</w:t>
            </w:r>
          </w:p>
          <w:p>
            <w:pPr>
              <w:numPr>
                <w:ilvl w:val="0"/>
                <w:numId w:val="98"/>
              </w:numPr>
              <w:spacing w:before="0" w:after="19"/>
              <w:ind w:hanging="283" w:left="283" w:right="0"/>
              <w:rPr>
                <w:rFonts w:ascii="Arial" w:hAnsi="Arial" w:cs="Arial"/>
                <w:sz w:val="20"/>
                <w:szCs w:val="20"/>
              </w:rPr>
            </w:pPr>
            <w:r>
              <w:rPr>
                <w:rFonts w:ascii="Arial" w:hAnsi="Arial" w:cs="Arial"/>
                <w:sz w:val="20"/>
                <w:szCs w:val="20"/>
              </w:rPr>
              <w:t>Für die Aufnahme/ Initiierung neuer Studien und die Durchführung von Studien im Netzwerk der FBREK-Zentren. Diese umfassen u.a.:</w:t>
            </w:r>
          </w:p>
          <w:p>
            <w:pPr>
              <w:numPr>
                <w:ilvl w:val="1"/>
                <w:numId w:val="98"/>
              </w:numPr>
              <w:spacing w:before="0" w:after="19"/>
              <w:ind w:hanging="567" w:left="567" w:right="0"/>
              <w:rPr>
                <w:rFonts w:ascii="Arial" w:hAnsi="Arial" w:cs="Arial"/>
                <w:sz w:val="20"/>
                <w:szCs w:val="20"/>
              </w:rPr>
            </w:pPr>
            <w:r>
              <w:rPr>
                <w:rFonts w:ascii="Arial" w:hAnsi="Arial" w:cs="Arial"/>
                <w:sz w:val="20"/>
                <w:szCs w:val="20"/>
              </w:rPr>
              <w:t>Maßnahmen für die Förderung der Teilnahme an FBREK-relevanten klinischen Studien mit Ethikvotum</w:t>
            </w:r>
          </w:p>
          <w:p>
            <w:pPr>
              <w:numPr>
                <w:ilvl w:val="1"/>
                <w:numId w:val="98"/>
              </w:numPr>
              <w:spacing w:before="0" w:after="19"/>
              <w:ind w:hanging="567" w:left="567" w:right="0"/>
              <w:rPr>
                <w:rFonts w:ascii="Arial" w:hAnsi="Arial" w:cs="Arial"/>
                <w:sz w:val="20"/>
                <w:szCs w:val="20"/>
              </w:rPr>
            </w:pPr>
            <w:r>
              <w:rPr>
                <w:rFonts w:ascii="Arial" w:hAnsi="Arial" w:cs="Arial"/>
                <w:sz w:val="20"/>
                <w:szCs w:val="20"/>
              </w:rPr>
              <w:t>Auswahl neuer Studien inkl. Freigabeentscheidung und Auswahl initiierender und aktiver Studienzentren</w:t>
            </w:r>
          </w:p>
          <w:p>
            <w:pPr>
              <w:numPr>
                <w:ilvl w:val="1"/>
                <w:numId w:val="98"/>
              </w:numPr>
              <w:spacing w:before="0" w:after="19"/>
              <w:ind w:hanging="567" w:left="567" w:right="0"/>
              <w:rPr>
                <w:rFonts w:ascii="Arial" w:hAnsi="Arial" w:cs="Arial"/>
                <w:sz w:val="20"/>
                <w:szCs w:val="20"/>
              </w:rPr>
            </w:pPr>
            <w:r>
              <w:rPr>
                <w:rFonts w:ascii="Arial" w:hAnsi="Arial" w:cs="Arial"/>
                <w:sz w:val="20"/>
                <w:szCs w:val="20"/>
              </w:rPr>
              <w:t>Interne Bekanntgabe neuer Studie (mindestens halbjährliche Aktualisierung der Studienliste und Bekanntgabe der teilnehmenden Netzwerkzentren Aktualisierung Studienliste, …) (s. auch 1.7)</w:t>
            </w:r>
          </w:p>
          <w:p>
            <w:pPr>
              <w:numPr>
                <w:ilvl w:val="1"/>
                <w:numId w:val="98"/>
              </w:numPr>
              <w:spacing w:before="0" w:after="19"/>
              <w:ind w:hanging="567" w:left="567" w:right="0"/>
              <w:rPr>
                <w:rFonts w:ascii="Arial" w:hAnsi="Arial" w:cs="Arial"/>
                <w:sz w:val="20"/>
                <w:szCs w:val="20"/>
              </w:rPr>
            </w:pPr>
            <w:r>
              <w:rPr>
                <w:rFonts w:ascii="Arial" w:hAnsi="Arial" w:cs="Arial"/>
                <w:sz w:val="20"/>
                <w:szCs w:val="20"/>
              </w:rPr>
              <w:t>Studienorganisation (Besonderheiten Betreuung Studienpatientinnen, Doku., …)</w:t>
            </w:r>
          </w:p>
          <w:p>
            <w:pPr>
              <w:numPr>
                <w:ilvl w:val="1"/>
                <w:numId w:val="98"/>
              </w:numPr>
              <w:spacing w:before="0" w:after="19" w:beforeAutospacing="0" w:afterAutospacing="0"/>
              <w:ind w:hanging="567" w:left="567" w:right="0"/>
              <w:rPr>
                <w:rFonts w:ascii="Arial" w:hAnsi="Arial" w:cs="Arial" w:eastAsia="Times New Roman"/>
                <w:sz w:val="20"/>
                <w:szCs w:val="20"/>
              </w:rPr>
            </w:pPr>
            <w:r>
              <w:rPr>
                <w:rFonts w:ascii="Arial" w:hAnsi="Arial" w:cs="Arial"/>
                <w:sz w:val="20"/>
                <w:szCs w:val="20"/>
              </w:rPr>
              <w:t>Art der Bekanntgabe von Studienergebnissen (z.B. MA, Betroffene/Ratsuchende)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1.1.5.e</w:t>
            </w:r>
          </w:p>
        </w:tc>
        <w:tc>
          <w:tcPr>
            <w:tcW w:w="1" w:type="dxa"/>
          </w:tcPr>
          <w:p>
            <w:pPr>
              <w:spacing w:before="0" w:after="19"/>
              <w:ind w:left="0" w:right="0"/>
              <w:rPr>
                <w:rFonts w:ascii="Arial" w:hAnsi="Arial" w:cs="Arial"/>
                <w:sz w:val="20"/>
                <w:szCs w:val="20"/>
              </w:rPr>
            </w:pPr>
            <w:r>
              <w:rPr>
                <w:rFonts w:ascii="Arial" w:hAnsi="Arial" w:cs="Arial"/>
                <w:b w:val="1"/>
                <w:sz w:val="20"/>
                <w:szCs w:val="20"/>
              </w:rPr>
              <w:t>E) für Veröffentlichungen</w:t>
            </w:r>
          </w:p>
          <w:p>
            <w:pPr>
              <w:spacing w:before="0" w:after="19"/>
              <w:ind w:left="0" w:right="0"/>
              <w:rPr>
                <w:rFonts w:ascii="Arial" w:hAnsi="Arial" w:cs="Arial"/>
                <w:sz w:val="20"/>
                <w:szCs w:val="20"/>
              </w:rPr>
            </w:pPr>
            <w:r>
              <w:rPr>
                <w:rFonts w:ascii="Arial" w:hAnsi="Arial" w:cs="Arial"/>
                <w:sz w:val="20"/>
                <w:szCs w:val="20"/>
              </w:rPr>
              <w:t>Es werden Standards/ SOPs festgelegt für:</w:t>
            </w:r>
          </w:p>
          <w:p>
            <w:pPr>
              <w:numPr>
                <w:ilvl w:val="0"/>
                <w:numId w:val="99"/>
              </w:numPr>
              <w:spacing w:before="0" w:after="19"/>
              <w:ind w:hanging="283" w:left="283" w:right="0"/>
              <w:rPr>
                <w:rFonts w:ascii="Arial" w:hAnsi="Arial" w:cs="Arial"/>
                <w:sz w:val="20"/>
                <w:szCs w:val="20"/>
              </w:rPr>
            </w:pPr>
            <w:r>
              <w:rPr>
                <w:rFonts w:ascii="Arial" w:hAnsi="Arial" w:cs="Arial"/>
                <w:sz w:val="20"/>
                <w:szCs w:val="20"/>
              </w:rPr>
              <w:t>die Initiierung und Beteiligung an FBREK-relevanten wissenschaftlichen Publikationen (peer reviewed) im Sinne eines Publikationsplans mit den entsprechenden Autoren</w:t>
            </w:r>
          </w:p>
          <w:p>
            <w:pPr>
              <w:numPr>
                <w:ilvl w:val="0"/>
                <w:numId w:val="9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Veröffentlichung klinisch relevanter humangenetischer Analysen in Fachpublikationen und/oder öffentlich zugänglichen Datenbanken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B 1.1.6</w:t>
            </w:r>
          </w:p>
        </w:tc>
        <w:tc>
          <w:tcPr>
            <w:tcW w:w="1" w:type="dxa"/>
          </w:tcPr>
          <w:p>
            <w:pPr>
              <w:spacing w:before="0" w:after="19"/>
              <w:ind w:left="0" w:right="0"/>
              <w:rPr>
                <w:rFonts w:ascii="Arial" w:hAnsi="Arial" w:cs="Arial"/>
                <w:sz w:val="20"/>
                <w:szCs w:val="20"/>
              </w:rPr>
            </w:pPr>
            <w:r>
              <w:rPr>
                <w:rFonts w:ascii="Arial" w:hAnsi="Arial" w:cs="Arial"/>
                <w:b w:val="1"/>
                <w:sz w:val="20"/>
                <w:szCs w:val="20"/>
              </w:rPr>
              <w:t>Weitere Aufgaben des Netzwerkes:</w:t>
            </w:r>
          </w:p>
          <w:p>
            <w:pPr>
              <w:numPr>
                <w:ilvl w:val="0"/>
                <w:numId w:val="100"/>
              </w:numPr>
              <w:spacing w:before="0" w:after="19"/>
              <w:ind w:hanging="283" w:left="283" w:right="0"/>
              <w:rPr>
                <w:rFonts w:ascii="Arial" w:hAnsi="Arial" w:cs="Arial"/>
                <w:sz w:val="20"/>
                <w:szCs w:val="20"/>
              </w:rPr>
            </w:pPr>
            <w:r>
              <w:rPr>
                <w:rFonts w:ascii="Arial" w:hAnsi="Arial" w:cs="Arial"/>
                <w:sz w:val="20"/>
                <w:szCs w:val="20"/>
              </w:rPr>
              <w:t>Erstellen eines im Netzwerk abgestimmten Curriculums zur Qualifikation der kooperierenden BZ/ GZ und ggf. der Zuweiser</w:t>
            </w:r>
          </w:p>
          <w:p>
            <w:pPr>
              <w:numPr>
                <w:ilvl w:val="0"/>
                <w:numId w:val="100"/>
              </w:numPr>
              <w:spacing w:before="0" w:after="19"/>
              <w:ind w:hanging="283" w:left="283" w:right="0"/>
              <w:rPr>
                <w:rFonts w:ascii="Arial" w:hAnsi="Arial" w:cs="Arial"/>
                <w:sz w:val="20"/>
                <w:szCs w:val="20"/>
              </w:rPr>
            </w:pPr>
            <w:r>
              <w:rPr>
                <w:rFonts w:ascii="Arial" w:hAnsi="Arial" w:cs="Arial"/>
                <w:sz w:val="20"/>
                <w:szCs w:val="20"/>
              </w:rPr>
              <w:t xml:space="preserve">Erstellen/ Aktualisieren eines Kooperationsvertrags für die Zusammenarbeit FBREK-Zentren im Netzwerk </w:t>
            </w:r>
          </w:p>
          <w:p>
            <w:pPr>
              <w:numPr>
                <w:ilvl w:val="0"/>
                <w:numId w:val="100"/>
              </w:numPr>
              <w:spacing w:before="0" w:after="19"/>
              <w:ind w:hanging="283" w:left="283" w:right="0"/>
              <w:rPr>
                <w:rFonts w:ascii="Arial" w:hAnsi="Arial" w:cs="Arial"/>
                <w:sz w:val="20"/>
                <w:szCs w:val="20"/>
              </w:rPr>
            </w:pPr>
            <w:r>
              <w:rPr>
                <w:rFonts w:ascii="Arial" w:hAnsi="Arial" w:cs="Arial"/>
                <w:sz w:val="20"/>
                <w:szCs w:val="20"/>
              </w:rPr>
              <w:t>Erstellen/ Aktualisieren einer Geschäftsordnung für das Netzwerk der FBREK-Zentren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Erstellen von Informationsmaterialien für Patientinnen und Ratsuchende über das Netzwerk und die darin zusammengeschlossenen FBREK-Zentren</w:t>
            </w:r>
          </w:p>
          <w:p>
            <w:pPr>
              <w:numPr>
                <w:ilvl w:val="0"/>
                <w:numId w:val="100"/>
              </w:numPr>
              <w:spacing w:before="0" w:after="19"/>
              <w:ind w:hanging="283" w:left="283" w:right="0"/>
              <w:rPr>
                <w:rFonts w:ascii="Arial" w:hAnsi="Arial" w:cs="Arial"/>
                <w:sz w:val="20"/>
                <w:szCs w:val="20"/>
              </w:rPr>
            </w:pPr>
            <w:r>
              <w:rPr>
                <w:rFonts w:ascii="Arial" w:hAnsi="Arial" w:cs="Arial"/>
                <w:sz w:val="20"/>
                <w:szCs w:val="20"/>
              </w:rPr>
              <w:t>Das FBREK-Zentrum beteiligt sich an der Validierung und Weiterentwicklung von Risikokalkulationsprogrammen sowie prospektiven FBREK-relevanten Genotyp-Phänotyp-Kohortenanalysen für die deutsche und europäische Populationen</w:t>
            </w:r>
          </w:p>
          <w:p>
            <w:pPr>
              <w:numPr>
                <w:ilvl w:val="0"/>
                <w:numId w:val="10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Pflege einer Netzwerk-Homepage unter Einbeziehung aller Konsortialzentren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1.2</w:t>
              <w:tab/>
              <w:t xml:space="preserve"> Interdisziplinäre Zusammenarbeit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1.2.1</w:t>
            </w:r>
          </w:p>
        </w:tc>
        <w:tc>
          <w:tcPr>
            <w:tcW w:w="1" w:type="dxa"/>
          </w:tcPr>
          <w:p>
            <w:pPr>
              <w:spacing w:before="0" w:after="19"/>
              <w:ind w:left="0" w:right="0"/>
              <w:rPr>
                <w:rFonts w:ascii="Arial" w:hAnsi="Arial" w:cs="Arial"/>
                <w:sz w:val="20"/>
                <w:szCs w:val="20"/>
              </w:rPr>
            </w:pPr>
            <w:r>
              <w:rPr>
                <w:rFonts w:ascii="Arial" w:hAnsi="Arial" w:cs="Arial"/>
                <w:b w:val="1"/>
                <w:sz w:val="20"/>
                <w:szCs w:val="20"/>
              </w:rPr>
              <w:t>Datenschutz</w:t>
            </w:r>
          </w:p>
          <w:p>
            <w:pPr>
              <w:numPr>
                <w:ilvl w:val="0"/>
                <w:numId w:val="101"/>
              </w:numPr>
              <w:spacing w:before="0" w:after="19"/>
              <w:ind w:hanging="283" w:left="283" w:right="0"/>
              <w:rPr>
                <w:rFonts w:ascii="Arial" w:hAnsi="Arial" w:cs="Arial"/>
                <w:sz w:val="20"/>
                <w:szCs w:val="20"/>
              </w:rPr>
            </w:pPr>
            <w:r>
              <w:rPr>
                <w:rFonts w:ascii="Arial" w:hAnsi="Arial" w:cs="Arial"/>
                <w:sz w:val="20"/>
                <w:szCs w:val="20"/>
              </w:rPr>
              <w:t>Im FBREK-Zentrum müssen die Vorgaben des Gendiagnostikgesetzes und der DSGVO für den Datenschutz umgesetzt werden</w:t>
            </w:r>
          </w:p>
          <w:p>
            <w:pPr>
              <w:numPr>
                <w:ilvl w:val="0"/>
                <w:numId w:val="10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entsprechende SOP muss vorhanden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1.2.2</w:t>
            </w:r>
          </w:p>
        </w:tc>
        <w:tc>
          <w:tcPr>
            <w:tcW w:w="1" w:type="dxa"/>
          </w:tcPr>
          <w:p>
            <w:pPr>
              <w:spacing w:before="0" w:after="19"/>
              <w:ind w:left="0" w:right="0"/>
              <w:rPr>
                <w:rFonts w:ascii="Arial" w:hAnsi="Arial" w:cs="Arial"/>
                <w:sz w:val="20"/>
                <w:szCs w:val="20"/>
              </w:rPr>
            </w:pPr>
            <w:r>
              <w:rPr>
                <w:rFonts w:ascii="Arial" w:hAnsi="Arial" w:cs="Arial"/>
                <w:b w:val="1"/>
                <w:sz w:val="20"/>
                <w:szCs w:val="20"/>
              </w:rPr>
              <w:t>Leistungskennzahlen Zentrum für familiären Brust- und Eierstockkrebs</w:t>
            </w:r>
          </w:p>
          <w:p>
            <w:pPr>
              <w:spacing w:before="0" w:after="19"/>
              <w:ind w:left="0" w:right="0"/>
              <w:rPr>
                <w:rFonts w:ascii="Arial" w:hAnsi="Arial" w:cs="Arial"/>
                <w:sz w:val="20"/>
                <w:szCs w:val="20"/>
              </w:rPr>
            </w:pPr>
            <w:r>
              <w:rPr>
                <w:rFonts w:ascii="Arial" w:hAnsi="Arial" w:cs="Arial"/>
                <w:sz w:val="20"/>
                <w:szCs w:val="20"/>
              </w:rPr>
              <w:t>Anzahl Personen mit Risiko für familiären Brust- und Eierstockkrebs und genetischer Untersuchung (= mind. Sequenz- und Kopienzahlvariantenanalyse (CNV) analog definierter Kerngene) im Zentrum für fam. Brust- und Eierstockkrebs:</w:t>
            </w:r>
          </w:p>
          <w:p>
            <w:pPr>
              <w:spacing w:before="0" w:after="19"/>
              <w:ind w:left="0" w:right="0"/>
              <w:rPr>
                <w:rFonts w:ascii="Arial" w:hAnsi="Arial" w:cs="Arial"/>
                <w:sz w:val="20"/>
                <w:szCs w:val="20"/>
              </w:rPr>
            </w:pPr>
            <w:r>
              <w:rPr>
                <w:rFonts w:ascii="Arial" w:hAnsi="Arial" w:cs="Arial"/>
                <w:sz w:val="20"/>
                <w:szCs w:val="20"/>
              </w:rPr>
              <w:t>Nur für die Erstzertifizierung gilt:</w:t>
            </w:r>
          </w:p>
          <w:p>
            <w:pPr>
              <w:numPr>
                <w:ilvl w:val="0"/>
                <w:numId w:val="102"/>
              </w:numPr>
              <w:spacing w:before="0" w:after="19"/>
              <w:ind w:hanging="283" w:left="283" w:right="0"/>
              <w:rPr>
                <w:rFonts w:ascii="Arial" w:hAnsi="Arial" w:cs="Arial"/>
                <w:sz w:val="20"/>
                <w:szCs w:val="20"/>
              </w:rPr>
            </w:pPr>
            <w:r>
              <w:rPr>
                <w:rFonts w:ascii="Arial" w:hAnsi="Arial" w:cs="Arial"/>
                <w:sz w:val="20"/>
                <w:szCs w:val="20"/>
              </w:rPr>
              <w:t>≥ 100 genetische Untersuchungen bei erkrankten Personen/ Nicht-erkrankte Personen in 2 Jahren oder</w:t>
            </w:r>
          </w:p>
          <w:p>
            <w:pPr>
              <w:numPr>
                <w:ilvl w:val="0"/>
                <w:numId w:val="102"/>
              </w:numPr>
              <w:spacing w:before="0" w:after="19"/>
              <w:ind w:hanging="283" w:left="283" w:right="0"/>
              <w:rPr>
                <w:rFonts w:ascii="Arial" w:hAnsi="Arial" w:cs="Arial"/>
                <w:sz w:val="20"/>
                <w:szCs w:val="20"/>
              </w:rPr>
            </w:pPr>
            <w:r>
              <w:rPr>
                <w:rFonts w:ascii="Arial" w:hAnsi="Arial" w:cs="Arial"/>
                <w:sz w:val="20"/>
                <w:szCs w:val="20"/>
              </w:rPr>
              <w:t>≥ 150 genetische Untersuchungen bei erkrankten Personen/ Nicht-erkrankte Personen pro Jahr oder</w:t>
            </w:r>
          </w:p>
          <w:p>
            <w:pPr>
              <w:numPr>
                <w:ilvl w:val="0"/>
                <w:numId w:val="102"/>
              </w:numPr>
              <w:spacing w:before="0" w:after="19"/>
              <w:ind w:hanging="283" w:left="283" w:right="0"/>
              <w:rPr>
                <w:rFonts w:ascii="Arial" w:hAnsi="Arial" w:cs="Arial"/>
                <w:sz w:val="20"/>
                <w:szCs w:val="20"/>
              </w:rPr>
            </w:pPr>
            <w:r>
              <w:rPr>
                <w:rFonts w:ascii="Arial" w:hAnsi="Arial" w:cs="Arial"/>
                <w:sz w:val="20"/>
                <w:szCs w:val="20"/>
              </w:rPr>
              <w:t>≥ 450 genetische Untersuchungen bei erkrankten Personen/ Nicht-erkrankte Personen in den letzten 3 Jahren</w:t>
            </w:r>
          </w:p>
          <w:p>
            <w:pPr>
              <w:spacing w:before="0" w:after="19"/>
              <w:ind w:left="0" w:right="0"/>
              <w:rPr>
                <w:rFonts w:ascii="Arial" w:hAnsi="Arial" w:cs="Arial"/>
                <w:sz w:val="20"/>
                <w:szCs w:val="20"/>
              </w:rPr>
            </w:pPr>
            <w:r>
              <w:rPr>
                <w:rFonts w:ascii="Arial" w:hAnsi="Arial" w:cs="Arial"/>
                <w:sz w:val="20"/>
                <w:szCs w:val="20"/>
              </w:rPr>
              <w:t>Ab dem 1. Überwachungsaudit (= 1 Jahr nach Erstzertifizierung) gilt:</w:t>
            </w:r>
          </w:p>
          <w:p>
            <w:pPr>
              <w:numPr>
                <w:ilvl w:val="0"/>
                <w:numId w:val="103"/>
              </w:numPr>
              <w:spacing w:before="0" w:after="19"/>
              <w:ind w:hanging="283" w:left="283" w:right="0"/>
              <w:rPr>
                <w:rFonts w:ascii="Arial" w:hAnsi="Arial" w:cs="Arial"/>
                <w:sz w:val="20"/>
                <w:szCs w:val="20"/>
              </w:rPr>
            </w:pPr>
            <w:r>
              <w:rPr>
                <w:rFonts w:ascii="Arial" w:hAnsi="Arial" w:cs="Arial"/>
                <w:sz w:val="20"/>
                <w:szCs w:val="20"/>
              </w:rPr>
              <w:t>≥ 150 genetische Untersuchungen bei erkrankten Personen/ Nicht-erkrankte Personen pro Jahr oder</w:t>
            </w:r>
          </w:p>
          <w:p>
            <w:pPr>
              <w:numPr>
                <w:ilvl w:val="0"/>
                <w:numId w:val="103"/>
              </w:numPr>
              <w:spacing w:before="0" w:after="19"/>
              <w:ind w:hanging="283" w:left="283" w:right="0"/>
              <w:rPr>
                <w:rFonts w:ascii="Arial" w:hAnsi="Arial" w:cs="Arial"/>
                <w:sz w:val="20"/>
                <w:szCs w:val="20"/>
              </w:rPr>
            </w:pPr>
            <w:r>
              <w:rPr>
                <w:rFonts w:ascii="Arial" w:hAnsi="Arial" w:cs="Arial"/>
                <w:sz w:val="20"/>
                <w:szCs w:val="20"/>
              </w:rPr>
              <w:t>≥ 450 genetische Untersuchungen bei erkrankten Personen/ Nicht-erkrankte Personen in den letzten 3 Jahren</w:t>
            </w:r>
          </w:p>
          <w:p>
            <w:pPr>
              <w:spacing w:before="0" w:after="19"/>
              <w:ind w:left="0" w:right="0"/>
              <w:rPr>
                <w:rFonts w:ascii="Arial" w:hAnsi="Arial" w:cs="Arial"/>
                <w:sz w:val="20"/>
                <w:szCs w:val="20"/>
              </w:rPr>
            </w:pPr>
            <w:r>
              <w:rPr>
                <w:rFonts w:ascii="Arial" w:hAnsi="Arial" w:cs="Arial"/>
                <w:sz w:val="20"/>
                <w:szCs w:val="20"/>
              </w:rPr>
              <w:t>Zählweise:</w:t>
            </w:r>
          </w:p>
          <w:p>
            <w:pPr>
              <w:numPr>
                <w:ilvl w:val="0"/>
                <w:numId w:val="104"/>
              </w:numPr>
              <w:spacing w:before="0" w:after="19"/>
              <w:ind w:hanging="283" w:left="283" w:right="0"/>
              <w:rPr>
                <w:rFonts w:ascii="Arial" w:hAnsi="Arial" w:cs="Arial"/>
                <w:sz w:val="20"/>
                <w:szCs w:val="20"/>
              </w:rPr>
            </w:pPr>
            <w:r>
              <w:rPr>
                <w:rFonts w:ascii="Arial" w:hAnsi="Arial" w:cs="Arial"/>
                <w:sz w:val="20"/>
                <w:szCs w:val="20"/>
              </w:rPr>
              <w:t xml:space="preserve">Personen mit Risiko für familiären Brust- und Eierstockkrebs gemäß der Kriterien/ Checklisten (inkl. Pat. mit Ov-Ca &lt; 80. Lj o. triple-neg Ma-Ca </w:t>
            </w:r>
            <w:r>
              <w:rPr>
                <w:rFonts w:ascii="Arial" w:hAnsi="Arial" w:cs="Arial"/>
                <w:strike w:val="1"/>
                <w:sz w:val="20"/>
                <w:szCs w:val="20"/>
                <w:shd w:val="clear" w:color="auto" w:fill="00FFFF"/>
              </w:rPr>
              <w:t>&lt; 50.Lj</w:t>
            </w:r>
            <w:r>
              <w:rPr>
                <w:rFonts w:ascii="Arial" w:hAnsi="Arial" w:cs="Arial"/>
                <w:sz w:val="20"/>
                <w:szCs w:val="20"/>
                <w:shd w:val="clear" w:color="auto" w:fill="00FFFF"/>
              </w:rPr>
              <w:t xml:space="preserve"> &lt; 70.Lj</w:t>
            </w:r>
            <w:r>
              <w:rPr>
                <w:rFonts w:ascii="Arial" w:hAnsi="Arial" w:cs="Arial"/>
                <w:sz w:val="20"/>
                <w:szCs w:val="20"/>
              </w:rPr>
              <w:t xml:space="preserve"> (nicht Regelversorgung)) für die Erfassung einer erblichen Belastung (verfügbar unter </w:t>
            </w:r>
            <w:hyperlink xmlns:r="http://schemas.openxmlformats.org/officeDocument/2006/relationships" r:id="R3" w:tgtFrame="_blank">
              <w:r>
                <w:rPr>
                  <w:rFonts w:ascii="Arial" w:hAnsi="Arial" w:cs="Arial"/>
                  <w:color w:val="0000FF"/>
                  <w:sz w:val="20"/>
                  <w:szCs w:val="20"/>
                  <w:u w:val="single"/>
                </w:rPr>
                <w:t>Link</w:t>
              </w:r>
            </w:hyperlink>
            <w:r>
              <w:rPr>
                <w:rFonts w:ascii="Arial" w:hAnsi="Arial" w:cs="Arial"/>
                <w:sz w:val="20"/>
                <w:szCs w:val="20"/>
              </w:rPr>
              <w:t>)</w:t>
            </w:r>
          </w:p>
          <w:p>
            <w:pPr>
              <w:numPr>
                <w:ilvl w:val="0"/>
                <w:numId w:val="104"/>
              </w:numPr>
              <w:spacing w:before="0" w:after="19"/>
              <w:ind w:hanging="283" w:left="283" w:right="0"/>
              <w:rPr>
                <w:rFonts w:ascii="Arial" w:hAnsi="Arial" w:cs="Arial"/>
                <w:sz w:val="20"/>
                <w:szCs w:val="20"/>
              </w:rPr>
            </w:pPr>
            <w:r>
              <w:rPr>
                <w:rFonts w:ascii="Arial" w:hAnsi="Arial" w:cs="Arial"/>
                <w:sz w:val="20"/>
                <w:szCs w:val="20"/>
              </w:rPr>
              <w:t>Gezählt werden genetische Untersuchungen, die in dem FBREK-Zentrum durchgeführt werden</w:t>
            </w:r>
          </w:p>
          <w:p>
            <w:pPr>
              <w:numPr>
                <w:ilvl w:val="0"/>
                <w:numId w:val="104"/>
              </w:numPr>
              <w:spacing w:before="0" w:after="19"/>
              <w:ind w:hanging="283" w:left="283" w:right="0"/>
              <w:rPr>
                <w:rFonts w:ascii="Arial" w:hAnsi="Arial" w:cs="Arial"/>
                <w:sz w:val="20"/>
                <w:szCs w:val="20"/>
              </w:rPr>
            </w:pPr>
            <w:r>
              <w:rPr>
                <w:rFonts w:ascii="Arial" w:hAnsi="Arial" w:cs="Arial"/>
                <w:sz w:val="20"/>
                <w:szCs w:val="20"/>
              </w:rPr>
              <w:t>Zählzeitpunkt ist die genetische Untersuchung</w:t>
            </w:r>
          </w:p>
          <w:p>
            <w:pPr>
              <w:numPr>
                <w:ilvl w:val="0"/>
                <w:numId w:val="104"/>
              </w:numPr>
              <w:spacing w:before="0" w:after="19"/>
              <w:ind w:hanging="283" w:left="283" w:right="0"/>
              <w:rPr>
                <w:rFonts w:ascii="Arial" w:hAnsi="Arial" w:cs="Arial"/>
                <w:sz w:val="20"/>
                <w:szCs w:val="20"/>
              </w:rPr>
            </w:pPr>
            <w:r>
              <w:rPr>
                <w:rFonts w:ascii="Arial" w:hAnsi="Arial" w:cs="Arial"/>
                <w:sz w:val="20"/>
                <w:szCs w:val="20"/>
              </w:rPr>
              <w:t>Bericht über die genetische Untersuchung muss vorliegen</w:t>
            </w:r>
          </w:p>
          <w:p>
            <w:pPr>
              <w:numPr>
                <w:ilvl w:val="0"/>
                <w:numId w:val="10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Zählung jeder Person nur für 1 FBREK-Zentrum</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1.2.3.a</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Interdisziplinäres FBREK- </w:t>
            </w:r>
            <w:r>
              <w:rPr>
                <w:rFonts w:ascii="Arial" w:hAnsi="Arial" w:cs="Arial"/>
                <w:b w:val="1"/>
                <w:strike w:val="1"/>
                <w:sz w:val="20"/>
                <w:szCs w:val="20"/>
                <w:shd w:val="clear" w:color="auto" w:fill="00FE00"/>
              </w:rPr>
              <w:t>Genetik-Board</w:t>
            </w:r>
            <w:r>
              <w:rPr>
                <w:rFonts w:ascii="Arial" w:hAnsi="Arial" w:cs="Arial"/>
                <w:sz w:val="20"/>
                <w:szCs w:val="20"/>
              </w:rPr>
              <w:t xml:space="preserve"> </w:t>
            </w:r>
            <w:r>
              <w:rPr>
                <w:rFonts w:ascii="Arial" w:hAnsi="Arial" w:cs="Arial"/>
                <w:b w:val="1"/>
                <w:sz w:val="20"/>
                <w:szCs w:val="20"/>
                <w:shd w:val="clear" w:color="auto" w:fill="00FF00"/>
              </w:rPr>
              <w:t>Gendiagnostikboard</w:t>
            </w:r>
          </w:p>
          <w:p>
            <w:pPr>
              <w:spacing w:before="0" w:after="19"/>
              <w:ind w:left="0" w:right="0"/>
              <w:rPr>
                <w:rFonts w:ascii="Arial" w:hAnsi="Arial" w:cs="Arial"/>
                <w:sz w:val="20"/>
                <w:szCs w:val="20"/>
              </w:rPr>
            </w:pPr>
            <w:r>
              <w:rPr>
                <w:rFonts w:ascii="Arial" w:hAnsi="Arial" w:cs="Arial"/>
                <w:sz w:val="20"/>
                <w:szCs w:val="20"/>
              </w:rPr>
              <w:t xml:space="preserve">Das interdisziplinäre FBREK-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r>
              <w:rPr>
                <w:rFonts w:ascii="Arial" w:hAnsi="Arial" w:cs="Arial"/>
                <w:sz w:val="20"/>
                <w:szCs w:val="20"/>
              </w:rPr>
              <w:t xml:space="preserve"> hat planmäßig mindestens alle 2 Wochen am Zentrum für familiären Brust- und Eierstockkrebs stattzufinden.</w:t>
            </w:r>
          </w:p>
          <w:p>
            <w:pPr>
              <w:spacing w:before="0" w:after="19"/>
              <w:ind w:left="0" w:right="0"/>
              <w:rPr>
                <w:rFonts w:ascii="Arial" w:hAnsi="Arial" w:cs="Arial"/>
                <w:sz w:val="20"/>
                <w:szCs w:val="20"/>
              </w:rPr>
            </w:pPr>
            <w:r>
              <w:rPr>
                <w:rFonts w:ascii="Arial" w:hAnsi="Arial" w:cs="Arial"/>
                <w:sz w:val="20"/>
                <w:szCs w:val="20"/>
              </w:rPr>
              <w:t>Inhalte u.a.:</w:t>
            </w:r>
          </w:p>
          <w:p>
            <w:pPr>
              <w:spacing w:before="0" w:after="19"/>
              <w:ind w:left="0" w:right="0"/>
              <w:rPr>
                <w:rFonts w:ascii="Arial" w:hAnsi="Arial" w:cs="Arial"/>
                <w:sz w:val="20"/>
                <w:szCs w:val="20"/>
              </w:rPr>
            </w:pPr>
            <w:r>
              <w:rPr>
                <w:rFonts w:ascii="Arial" w:hAnsi="Arial" w:cs="Arial"/>
                <w:sz w:val="20"/>
                <w:szCs w:val="20"/>
              </w:rPr>
              <w:t>Fallbezogene Besprechung unklarer</w:t>
            </w:r>
            <w:r>
              <w:rPr>
                <w:rFonts w:ascii="Arial" w:hAnsi="Arial" w:cs="Arial"/>
                <w:strike w:val="1"/>
                <w:sz w:val="20"/>
                <w:szCs w:val="20"/>
                <w:shd w:val="clear" w:color="auto" w:fill="00FE00"/>
              </w:rPr>
              <w:t>, klinischer, radiologischer oder</w:t>
            </w:r>
            <w:r>
              <w:rPr>
                <w:rFonts w:ascii="Arial" w:hAnsi="Arial" w:cs="Arial"/>
                <w:sz w:val="20"/>
                <w:szCs w:val="20"/>
              </w:rPr>
              <w:t xml:space="preserve"> molekulargenetischer Befunde </w:t>
            </w:r>
            <w:r>
              <w:rPr>
                <w:rFonts w:ascii="Arial" w:hAnsi="Arial" w:cs="Arial"/>
                <w:sz w:val="20"/>
                <w:szCs w:val="20"/>
                <w:shd w:val="clear" w:color="auto" w:fill="00FF00"/>
              </w:rPr>
              <w:t>mit klinischer Relevanz:</w:t>
            </w:r>
          </w:p>
          <w:p>
            <w:pPr>
              <w:numPr>
                <w:ilvl w:val="0"/>
                <w:numId w:val="105"/>
              </w:numPr>
              <w:spacing w:before="0" w:after="19"/>
              <w:ind w:hanging="283" w:left="283" w:right="0"/>
              <w:rPr>
                <w:rFonts w:ascii="Arial" w:hAnsi="Arial" w:cs="Arial"/>
                <w:sz w:val="20"/>
                <w:szCs w:val="20"/>
              </w:rPr>
            </w:pPr>
            <w:r>
              <w:rPr>
                <w:rFonts w:ascii="Arial" w:hAnsi="Arial" w:cs="Arial"/>
                <w:sz w:val="20"/>
                <w:szCs w:val="20"/>
                <w:shd w:val="clear" w:color="auto" w:fill="00FF00"/>
              </w:rPr>
              <w:t>Alle Varianten, bei denen aus der VUS-Neubewertung durch die Task Force eine Änderung der Klassifikation folgt, sofern sich eine klinische Konsequenz ergibt.</w:t>
            </w:r>
          </w:p>
          <w:p>
            <w:pPr>
              <w:numPr>
                <w:ilvl w:val="0"/>
                <w:numId w:val="10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Fallbezogene Besprechung von Befunden mit Varianten unklarer Signifikanz (VUS)</w:t>
            </w:r>
          </w:p>
          <w:p>
            <w:pPr>
              <w:numPr>
                <w:ilvl w:val="0"/>
                <w:numId w:val="105"/>
              </w:numPr>
              <w:spacing w:before="0" w:after="19"/>
              <w:ind w:hanging="283" w:left="283" w:right="0"/>
              <w:rPr>
                <w:rFonts w:ascii="Arial" w:hAnsi="Arial" w:cs="Arial"/>
                <w:sz w:val="20"/>
                <w:szCs w:val="20"/>
              </w:rPr>
            </w:pPr>
            <w:r>
              <w:rPr>
                <w:rFonts w:ascii="Arial" w:hAnsi="Arial" w:cs="Arial"/>
                <w:sz w:val="20"/>
                <w:szCs w:val="20"/>
              </w:rPr>
              <w:t xml:space="preserve">Fallbezogene Besprechung bei </w:t>
            </w:r>
            <w:r>
              <w:rPr>
                <w:rFonts w:ascii="Arial" w:hAnsi="Arial" w:cs="Arial"/>
                <w:sz w:val="20"/>
                <w:szCs w:val="20"/>
                <w:shd w:val="clear" w:color="auto" w:fill="00FF00"/>
              </w:rPr>
              <w:t>risikoreduzierender</w:t>
            </w:r>
            <w:r>
              <w:rPr>
                <w:rFonts w:ascii="Arial" w:hAnsi="Arial" w:cs="Arial"/>
                <w:sz w:val="20"/>
                <w:szCs w:val="20"/>
              </w:rPr>
              <w:t xml:space="preserve"> Operation, sofern trotz SOP (vgl. B1.1.4) weiter Fragen offen (geblieben) sind</w:t>
            </w:r>
          </w:p>
          <w:p>
            <w:pPr>
              <w:numPr>
                <w:ilvl w:val="0"/>
                <w:numId w:val="105"/>
              </w:numPr>
              <w:spacing w:before="0" w:after="19"/>
              <w:ind w:hanging="283" w:left="283" w:right="0"/>
              <w:rPr>
                <w:rFonts w:ascii="Arial" w:hAnsi="Arial" w:cs="Arial"/>
                <w:sz w:val="20"/>
                <w:szCs w:val="20"/>
              </w:rPr>
            </w:pPr>
            <w:r>
              <w:rPr>
                <w:rFonts w:ascii="Arial" w:hAnsi="Arial" w:cs="Arial"/>
                <w:sz w:val="20"/>
                <w:szCs w:val="20"/>
                <w:shd w:val="clear" w:color="auto" w:fill="00FF00"/>
              </w:rPr>
              <w:t>Alle Fälle, bei denen eine (wahrscheinlich) pathogene Variante in einem moderaten Risikogen festgestellt wurde und die wegen weiterer Risikofaktoren, e.g. hoher PRS, ein so hohes Risiko haben, dass eine risikoreduzierende Operation erwogen werden könnte.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 Online-Konferenz</w:t>
            </w:r>
          </w:p>
          <w:p>
            <w:pPr>
              <w:numPr>
                <w:ilvl w:val="0"/>
                <w:numId w:val="106"/>
              </w:numPr>
              <w:spacing w:before="0" w:after="19"/>
              <w:ind w:hanging="283" w:left="283" w:right="0"/>
              <w:rPr>
                <w:rFonts w:ascii="Arial" w:hAnsi="Arial" w:cs="Arial"/>
                <w:sz w:val="20"/>
                <w:szCs w:val="20"/>
              </w:rPr>
            </w:pPr>
            <w:r>
              <w:rPr>
                <w:rFonts w:ascii="Arial" w:hAnsi="Arial" w:cs="Arial"/>
                <w:sz w:val="20"/>
                <w:szCs w:val="20"/>
              </w:rPr>
              <w:t>Sofern Web-Konferenzen genutzt werden, sind Ton und die vorgestellten Unterlagen zu übertragen. Es muss die Möglichkeit bestehen, dass jeder (Haupt)-kooperations-partner eigenständig Unterlagen/ Bildmaterial vorstellen kann.</w:t>
            </w:r>
          </w:p>
          <w:p>
            <w:pPr>
              <w:numPr>
                <w:ilvl w:val="0"/>
                <w:numId w:val="106"/>
              </w:numPr>
              <w:spacing w:before="0" w:after="19"/>
              <w:ind w:hanging="283" w:left="283" w:right="0"/>
              <w:rPr>
                <w:rFonts w:ascii="Arial" w:hAnsi="Arial" w:cs="Arial"/>
                <w:sz w:val="20"/>
                <w:szCs w:val="20"/>
              </w:rPr>
            </w:pPr>
            <w:r>
              <w:rPr>
                <w:rFonts w:ascii="Arial" w:hAnsi="Arial" w:cs="Arial"/>
                <w:sz w:val="20"/>
                <w:szCs w:val="20"/>
              </w:rPr>
              <w:t>Telefonkonferenzen ohne Bildmaterial sind nicht zulässig.</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1.2.3.b</w:t>
            </w:r>
          </w:p>
        </w:tc>
        <w:tc>
          <w:tcPr>
            <w:tcW w:w="1" w:type="dxa"/>
          </w:tcPr>
          <w:p>
            <w:pPr>
              <w:spacing w:before="0" w:after="19"/>
              <w:ind w:left="0" w:right="0"/>
              <w:rPr>
                <w:rFonts w:ascii="Arial" w:hAnsi="Arial" w:cs="Arial"/>
                <w:sz w:val="20"/>
                <w:szCs w:val="20"/>
              </w:rPr>
            </w:pPr>
            <w:r>
              <w:rPr>
                <w:rFonts w:ascii="Arial" w:hAnsi="Arial" w:cs="Arial"/>
                <w:b w:val="1"/>
                <w:sz w:val="20"/>
                <w:szCs w:val="20"/>
              </w:rPr>
              <w:t>Teilnehmende FBREK</w:t>
            </w:r>
            <w:r>
              <w:rPr>
                <w:rFonts w:ascii="Arial" w:hAnsi="Arial" w:cs="Arial"/>
                <w:sz w:val="20"/>
                <w:szCs w:val="20"/>
              </w:rPr>
              <w:t xml:space="preserve">- </w:t>
            </w:r>
            <w:r>
              <w:rPr>
                <w:rFonts w:ascii="Arial" w:hAnsi="Arial" w:cs="Arial"/>
                <w:b w:val="1"/>
                <w:strike w:val="1"/>
                <w:sz w:val="20"/>
                <w:szCs w:val="20"/>
                <w:shd w:val="clear" w:color="auto" w:fill="00FE00"/>
              </w:rPr>
              <w:t>Genetik-Board</w:t>
            </w:r>
            <w:r>
              <w:rPr>
                <w:rFonts w:ascii="Arial" w:hAnsi="Arial" w:cs="Arial"/>
                <w:sz w:val="20"/>
                <w:szCs w:val="20"/>
              </w:rPr>
              <w:t xml:space="preserve"> </w:t>
            </w:r>
            <w:r>
              <w:rPr>
                <w:rFonts w:ascii="Arial" w:hAnsi="Arial" w:cs="Arial"/>
                <w:b w:val="1"/>
                <w:sz w:val="20"/>
                <w:szCs w:val="20"/>
                <w:shd w:val="clear" w:color="auto" w:fill="00FF00"/>
              </w:rPr>
              <w:t>Gendiagnostikboard</w:t>
            </w:r>
          </w:p>
          <w:p>
            <w:pPr>
              <w:spacing w:before="0" w:after="19"/>
              <w:ind w:left="0" w:right="0"/>
              <w:rPr>
                <w:rFonts w:ascii="Arial" w:hAnsi="Arial" w:cs="Arial"/>
                <w:sz w:val="20"/>
                <w:szCs w:val="20"/>
              </w:rPr>
            </w:pPr>
            <w:r>
              <w:rPr>
                <w:rFonts w:ascii="Arial" w:hAnsi="Arial" w:cs="Arial"/>
                <w:sz w:val="20"/>
                <w:szCs w:val="20"/>
              </w:rPr>
              <w:t xml:space="preserve">Obligate Teilnahme der ärztlichen Leitung (mind. 30%) bzw. </w:t>
            </w:r>
            <w:r>
              <w:rPr>
                <w:rFonts w:ascii="Arial" w:hAnsi="Arial" w:cs="Arial"/>
                <w:sz w:val="20"/>
                <w:szCs w:val="20"/>
                <w:shd w:val="clear" w:color="auto" w:fill="00FF00"/>
              </w:rPr>
              <w:t xml:space="preserve">der stellvertretenden ärztlichen Leitung </w:t>
            </w:r>
            <w:r>
              <w:rPr>
                <w:rFonts w:ascii="Arial" w:hAnsi="Arial" w:cs="Arial"/>
                <w:strike w:val="1"/>
                <w:sz w:val="20"/>
                <w:szCs w:val="20"/>
                <w:shd w:val="clear" w:color="auto" w:fill="00FE00"/>
              </w:rPr>
              <w:t>des Stellvertreters</w:t>
            </w:r>
            <w:r>
              <w:rPr>
                <w:rFonts w:ascii="Arial" w:hAnsi="Arial" w:cs="Arial"/>
                <w:sz w:val="20"/>
                <w:szCs w:val="20"/>
              </w:rPr>
              <w:t xml:space="preserve"> des Zentrums für familiären Brust- und Eierstockkrebs.</w:t>
            </w:r>
          </w:p>
          <w:p>
            <w:pPr>
              <w:spacing w:before="0" w:after="19"/>
              <w:ind w:left="0" w:right="0"/>
              <w:rPr>
                <w:rFonts w:ascii="Arial" w:hAnsi="Arial" w:cs="Arial"/>
                <w:sz w:val="20"/>
                <w:szCs w:val="20"/>
              </w:rPr>
            </w:pPr>
            <w:r>
              <w:rPr>
                <w:rFonts w:ascii="Arial" w:hAnsi="Arial" w:cs="Arial"/>
                <w:sz w:val="20"/>
                <w:szCs w:val="20"/>
              </w:rPr>
              <w:t>Für folgende Fachrichtungen ist eine Teilnahme auf Facharztebene an der Konferenz verbindlich und über eine Teilnehmerliste nachzuweisen: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Gynäkologie/ gyn. Onkologie</w:t>
            </w:r>
          </w:p>
          <w:p>
            <w:pPr>
              <w:numPr>
                <w:ilvl w:val="0"/>
                <w:numId w:val="107"/>
              </w:numPr>
              <w:spacing w:before="0" w:after="19"/>
              <w:ind w:hanging="283" w:left="283" w:right="0"/>
              <w:rPr>
                <w:rFonts w:ascii="Arial" w:hAnsi="Arial" w:cs="Arial"/>
                <w:sz w:val="20"/>
                <w:szCs w:val="20"/>
              </w:rPr>
            </w:pPr>
            <w:r>
              <w:rPr>
                <w:rFonts w:ascii="Arial" w:hAnsi="Arial" w:cs="Arial"/>
                <w:sz w:val="20"/>
                <w:szCs w:val="20"/>
              </w:rPr>
              <w:t>Humangenetik</w:t>
            </w:r>
          </w:p>
          <w:p>
            <w:pPr>
              <w:numPr>
                <w:ilvl w:val="0"/>
                <w:numId w:val="107"/>
              </w:numPr>
              <w:spacing w:before="0" w:after="19"/>
              <w:ind w:hanging="283" w:left="283" w:right="0"/>
              <w:rPr>
                <w:rFonts w:ascii="Arial" w:hAnsi="Arial" w:cs="Arial"/>
                <w:sz w:val="20"/>
                <w:szCs w:val="20"/>
              </w:rPr>
            </w:pPr>
            <w:r>
              <w:rPr>
                <w:rFonts w:ascii="Arial" w:hAnsi="Arial" w:cs="Arial"/>
                <w:sz w:val="20"/>
                <w:szCs w:val="20"/>
              </w:rPr>
              <w:t>fallbezogen Radiologie</w:t>
            </w:r>
          </w:p>
          <w:p>
            <w:pPr>
              <w:numPr>
                <w:ilvl w:val="0"/>
                <w:numId w:val="10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Die Hämatologie/Onkologie ist obligat einzubinden, wenn über eine multimodale u/o tumorspezifische Therapie beraten werden soll (ggf. unter Einbezug Anforderung 1.2.4 Tumorkonferenz)</w:t>
            </w:r>
          </w:p>
          <w:p>
            <w:pPr>
              <w:numPr>
                <w:ilvl w:val="0"/>
                <w:numId w:val="107"/>
              </w:numPr>
              <w:spacing w:before="0" w:after="19"/>
              <w:ind w:hanging="283" w:left="283" w:right="0"/>
              <w:rPr>
                <w:rFonts w:ascii="Arial" w:hAnsi="Arial" w:cs="Arial"/>
                <w:sz w:val="20"/>
                <w:szCs w:val="20"/>
              </w:rPr>
            </w:pPr>
            <w:r>
              <w:rPr>
                <w:rFonts w:ascii="Arial" w:hAnsi="Arial" w:cs="Arial"/>
                <w:sz w:val="20"/>
                <w:szCs w:val="20"/>
              </w:rPr>
              <w:t>Basierend auf einer SOP sind bedarfsgerecht/ fallbezogen assoziierte Fachgruppen (z.B. Psychoonkologie, spezialisierte Molekulargenetik u Bioinformatik (entsprechend Anforderung im Kapitel Netzwerk) Pathologie, Gastroenterologie, Chirurgie, Urologie, Hämatologie/ Onkologie in die Konferenz einzubeziehen).</w:t>
            </w:r>
          </w:p>
          <w:p>
            <w:pPr>
              <w:spacing w:before="0" w:after="19"/>
              <w:ind w:left="0" w:right="0"/>
              <w:rPr>
                <w:rFonts w:ascii="Arial" w:hAnsi="Arial" w:cs="Arial"/>
                <w:sz w:val="20"/>
                <w:szCs w:val="20"/>
              </w:rPr>
            </w:pPr>
            <w:r>
              <w:rPr>
                <w:rFonts w:ascii="Arial" w:hAnsi="Arial" w:cs="Arial"/>
                <w:sz w:val="20"/>
                <w:szCs w:val="20"/>
              </w:rPr>
              <w:t xml:space="preserve">Im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r>
              <w:rPr>
                <w:rFonts w:ascii="Arial" w:hAnsi="Arial" w:cs="Arial"/>
                <w:sz w:val="20"/>
                <w:szCs w:val="20"/>
              </w:rPr>
              <w:t xml:space="preserve"> sollen mind. 1x/ Quartal Patientinnen der kooperierenden BZ/ GZ besprochen werden. Dafür wird die Teilnahme der BZ/ GZ am Gendiagnostikboard empfohlen (siehe auch 1.3)</w:t>
            </w:r>
          </w:p>
          <w:p>
            <w:pPr>
              <w:numPr>
                <w:ilvl w:val="0"/>
                <w:numId w:val="108"/>
              </w:numPr>
              <w:spacing w:before="0" w:after="19"/>
              <w:ind w:hanging="283" w:left="283" w:right="0"/>
              <w:rPr>
                <w:rFonts w:ascii="Arial" w:hAnsi="Arial" w:cs="Arial"/>
                <w:sz w:val="20"/>
                <w:szCs w:val="20"/>
              </w:rPr>
            </w:pPr>
            <w:r>
              <w:rPr>
                <w:rFonts w:ascii="Arial" w:hAnsi="Arial" w:cs="Arial"/>
                <w:sz w:val="20"/>
                <w:szCs w:val="20"/>
              </w:rPr>
              <w:t>Einer der beteiligten Ärzte soll den erkrankten Personen/ Nicht-erkrankten Personen persönlich kennen.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1.2.3.c</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Vorbereitung FBREK- </w:t>
            </w:r>
            <w:r>
              <w:rPr>
                <w:rFonts w:ascii="Arial" w:hAnsi="Arial" w:cs="Arial"/>
                <w:b w:val="1"/>
                <w:strike w:val="1"/>
                <w:sz w:val="20"/>
                <w:szCs w:val="20"/>
                <w:shd w:val="clear" w:color="auto" w:fill="00FE00"/>
              </w:rPr>
              <w:t>Genetik-Board</w:t>
            </w:r>
            <w:r>
              <w:rPr>
                <w:rFonts w:ascii="Arial" w:hAnsi="Arial" w:cs="Arial"/>
                <w:sz w:val="20"/>
                <w:szCs w:val="20"/>
              </w:rPr>
              <w:t xml:space="preserve"> </w:t>
            </w:r>
            <w:r>
              <w:rPr>
                <w:rFonts w:ascii="Arial" w:hAnsi="Arial" w:cs="Arial"/>
                <w:b w:val="1"/>
                <w:sz w:val="20"/>
                <w:szCs w:val="20"/>
                <w:shd w:val="clear" w:color="auto" w:fill="00FF00"/>
              </w:rPr>
              <w:t>Gendiagnostikboard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wesentlichen fallbezogenen Daten sind im Vorfeld schriftlich zusammenzufassen und an die Teilnehmer zu verteilen, unter Beachtung 1.2.1. Eine Vorabbetrachtung von geeigneten TeilnehmerInnen an klinischen Studien ist vorzunehmen.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1.2.3.d</w:t>
            </w:r>
          </w:p>
        </w:tc>
        <w:tc>
          <w:tcPr>
            <w:tcW w:w="1" w:type="dxa"/>
          </w:tcPr>
          <w:p>
            <w:pPr>
              <w:spacing w:before="0" w:after="19"/>
              <w:ind w:left="0" w:right="0"/>
              <w:rPr>
                <w:rFonts w:ascii="Arial" w:hAnsi="Arial" w:cs="Arial"/>
                <w:sz w:val="20"/>
                <w:szCs w:val="20"/>
              </w:rPr>
            </w:pPr>
            <w:r>
              <w:rPr>
                <w:rFonts w:ascii="Arial" w:hAnsi="Arial" w:cs="Arial"/>
                <w:b w:val="1"/>
                <w:sz w:val="20"/>
                <w:szCs w:val="20"/>
              </w:rPr>
              <w:t>Demonstration Bildmaterial</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Fallbezogenes Bildmaterial (radiologisch/ pathologisch) muss während des Gendiagnostikboards verfügbar sein. Es muss eine geeignete techn. Ausstattung für die Darstellung des Bildmaterials vorhanden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1.2.3.e</w:t>
            </w:r>
          </w:p>
        </w:tc>
        <w:tc>
          <w:tcPr>
            <w:tcW w:w="1" w:type="dxa"/>
          </w:tcPr>
          <w:p>
            <w:pPr>
              <w:spacing w:before="0" w:after="19"/>
              <w:ind w:left="0" w:right="0"/>
              <w:rPr>
                <w:rFonts w:ascii="Arial" w:hAnsi="Arial" w:cs="Arial"/>
                <w:sz w:val="20"/>
                <w:szCs w:val="20"/>
              </w:rPr>
            </w:pPr>
            <w:r>
              <w:rPr>
                <w:rFonts w:ascii="Arial" w:hAnsi="Arial" w:cs="Arial"/>
                <w:b w:val="1"/>
                <w:sz w:val="20"/>
                <w:szCs w:val="20"/>
              </w:rPr>
              <w:t>Protokoll FBREK</w:t>
            </w:r>
            <w:r>
              <w:rPr>
                <w:rFonts w:ascii="Arial" w:hAnsi="Arial" w:cs="Arial"/>
                <w:sz w:val="20"/>
                <w:szCs w:val="20"/>
              </w:rPr>
              <w:t xml:space="preserve">- </w:t>
            </w:r>
            <w:r>
              <w:rPr>
                <w:rFonts w:ascii="Arial" w:hAnsi="Arial" w:cs="Arial"/>
                <w:b w:val="1"/>
                <w:strike w:val="1"/>
                <w:sz w:val="20"/>
                <w:szCs w:val="20"/>
                <w:shd w:val="clear" w:color="auto" w:fill="00FE00"/>
              </w:rPr>
              <w:t>Genetik-Board</w:t>
            </w:r>
            <w:r>
              <w:rPr>
                <w:rFonts w:ascii="Arial" w:hAnsi="Arial" w:cs="Arial"/>
                <w:sz w:val="20"/>
                <w:szCs w:val="20"/>
              </w:rPr>
              <w:t xml:space="preserve"> </w:t>
            </w:r>
            <w:r>
              <w:rPr>
                <w:rFonts w:ascii="Arial" w:hAnsi="Arial" w:cs="Arial"/>
                <w:b w:val="1"/>
                <w:sz w:val="20"/>
                <w:szCs w:val="20"/>
                <w:shd w:val="clear" w:color="auto" w:fill="00FF00"/>
              </w:rPr>
              <w:t xml:space="preserve">Gendiagnostikboard </w:t>
            </w:r>
          </w:p>
          <w:p>
            <w:pPr>
              <w:numPr>
                <w:ilvl w:val="0"/>
                <w:numId w:val="109"/>
              </w:numPr>
              <w:spacing w:before="0" w:after="19"/>
              <w:ind w:hanging="283" w:left="283" w:right="0"/>
              <w:rPr>
                <w:rFonts w:ascii="Arial" w:hAnsi="Arial" w:cs="Arial"/>
                <w:sz w:val="20"/>
                <w:szCs w:val="20"/>
              </w:rPr>
            </w:pPr>
            <w:r>
              <w:rPr>
                <w:rFonts w:ascii="Arial" w:hAnsi="Arial" w:cs="Arial"/>
                <w:sz w:val="20"/>
                <w:szCs w:val="20"/>
              </w:rPr>
              <w:t>Das Ergebnis des Gendiagnostikboards ist fallbezogen zu protokollieren</w:t>
            </w:r>
          </w:p>
          <w:p>
            <w:pPr>
              <w:numPr>
                <w:ilvl w:val="0"/>
                <w:numId w:val="10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Protokoll muss Teil der Behandlungsakte sein und kann gleichzeitig auch den Arztbrief darstellen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1.2.3.f</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Zusätzliche Themen des FBREK- </w:t>
            </w:r>
            <w:r>
              <w:rPr>
                <w:rFonts w:ascii="Arial" w:hAnsi="Arial" w:cs="Arial"/>
                <w:b w:val="1"/>
                <w:strike w:val="1"/>
                <w:sz w:val="20"/>
                <w:szCs w:val="20"/>
                <w:shd w:val="clear" w:color="auto" w:fill="00FE00"/>
              </w:rPr>
              <w:t>Genetik-Board</w:t>
            </w:r>
            <w:r>
              <w:rPr>
                <w:rFonts w:ascii="Arial" w:hAnsi="Arial" w:cs="Arial"/>
                <w:b w:val="1"/>
                <w:sz w:val="20"/>
                <w:szCs w:val="20"/>
              </w:rPr>
              <w:t xml:space="preserve"> </w:t>
            </w:r>
            <w:r>
              <w:rPr>
                <w:rFonts w:ascii="Arial" w:hAnsi="Arial" w:cs="Arial"/>
                <w:b w:val="1"/>
                <w:sz w:val="20"/>
                <w:szCs w:val="20"/>
                <w:shd w:val="clear" w:color="auto" w:fill="00FF00"/>
              </w:rPr>
              <w:t>Gendiagnostikboard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Bedarfsgerecht ist die Rücksprache mit der zentrumsübergreifenden „Task Force“ zu ermöglichen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1.2.4</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Tumorkonferenzen </w:t>
            </w:r>
          </w:p>
          <w:p>
            <w:pPr>
              <w:numPr>
                <w:ilvl w:val="0"/>
                <w:numId w:val="110"/>
              </w:numPr>
              <w:spacing w:before="0" w:after="19"/>
              <w:ind w:hanging="283" w:left="283" w:right="0"/>
              <w:rPr>
                <w:rFonts w:ascii="Arial" w:hAnsi="Arial" w:cs="Arial"/>
                <w:sz w:val="20"/>
                <w:szCs w:val="20"/>
              </w:rPr>
            </w:pPr>
            <w:r>
              <w:rPr>
                <w:rFonts w:ascii="Arial" w:hAnsi="Arial" w:cs="Arial"/>
                <w:sz w:val="20"/>
                <w:szCs w:val="20"/>
              </w:rPr>
              <w:t>Die Möglichkeit zur Vorstellung von Patientinnen und/ oder spezifischen Fragestellungen in interdisziplinären Tumorkonferenzen des internen BZ/ GZ bzw. einweisender BZ/ GZ ist zu gewährleisten</w:t>
            </w:r>
          </w:p>
          <w:p>
            <w:pPr>
              <w:numPr>
                <w:ilvl w:val="0"/>
                <w:numId w:val="11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Der Prozess ist zu beschreiben und anhand von Beispielen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1.2.5</w:t>
            </w:r>
          </w:p>
        </w:tc>
        <w:tc>
          <w:tcPr>
            <w:tcW w:w="1" w:type="dxa"/>
          </w:tcPr>
          <w:p>
            <w:pPr>
              <w:spacing w:before="0" w:after="19"/>
              <w:ind w:left="0" w:right="0"/>
              <w:rPr>
                <w:rFonts w:ascii="Arial" w:hAnsi="Arial" w:cs="Arial"/>
                <w:sz w:val="20"/>
                <w:szCs w:val="20"/>
              </w:rPr>
            </w:pPr>
            <w:r>
              <w:rPr>
                <w:rFonts w:ascii="Arial" w:hAnsi="Arial" w:cs="Arial"/>
                <w:b w:val="1"/>
                <w:sz w:val="20"/>
                <w:szCs w:val="20"/>
                <w:shd w:val="clear" w:color="auto" w:fill="00FF00"/>
              </w:rPr>
              <w:t>Intensiviertes Früherkennungs- und Nachsorgeprogramm (IFNP)</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shd w:val="clear" w:color="auto" w:fill="00FF00"/>
              </w:rPr>
              <w:t>Die Durchführung und Dokumentation des IFNP erfolgt entsprechend der SOP FBREK</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1.2.6</w:t>
            </w:r>
          </w:p>
        </w:tc>
        <w:tc>
          <w:tcPr>
            <w:tcW w:w="1" w:type="dxa"/>
          </w:tcPr>
          <w:p>
            <w:pPr>
              <w:spacing w:before="0" w:after="19"/>
              <w:ind w:left="0" w:right="0"/>
              <w:rPr>
                <w:rFonts w:ascii="Arial" w:hAnsi="Arial" w:cs="Arial"/>
                <w:sz w:val="20"/>
                <w:szCs w:val="20"/>
              </w:rPr>
            </w:pPr>
            <w:r>
              <w:rPr>
                <w:rFonts w:ascii="Arial" w:hAnsi="Arial" w:cs="Arial"/>
                <w:b w:val="1"/>
                <w:sz w:val="20"/>
                <w:szCs w:val="20"/>
              </w:rPr>
              <w:t>Qualitätszirkel</w:t>
            </w:r>
          </w:p>
          <w:p>
            <w:pPr>
              <w:numPr>
                <w:ilvl w:val="0"/>
                <w:numId w:val="111"/>
              </w:numPr>
              <w:spacing w:before="0" w:after="19"/>
              <w:ind w:hanging="283" w:left="283" w:right="0"/>
              <w:rPr>
                <w:rFonts w:ascii="Arial" w:hAnsi="Arial" w:cs="Arial"/>
                <w:sz w:val="20"/>
                <w:szCs w:val="20"/>
              </w:rPr>
            </w:pPr>
            <w:r>
              <w:rPr>
                <w:rFonts w:ascii="Arial" w:hAnsi="Arial" w:cs="Arial"/>
                <w:sz w:val="20"/>
                <w:szCs w:val="20"/>
              </w:rPr>
              <w:t>Es sind mind. 2x jährlich Qualitätszirkel des Zentrums mit (Haupt)-kooperationspartnern, kooperierenden BZ/ GZ und Zuweisern durchzuführen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Terminliche Planung z.B. über Qualifizierungsplan, kann gemeinsam mit QZ BZ/ GZ erfüllt werden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Qualitätszirkel sind zu protokollieren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Mögliche Themen z.B.:</w:t>
            </w:r>
          </w:p>
          <w:p>
            <w:pPr>
              <w:numPr>
                <w:ilvl w:val="1"/>
                <w:numId w:val="111"/>
              </w:numPr>
              <w:spacing w:before="0" w:after="19"/>
              <w:ind w:hanging="567" w:left="567" w:right="0"/>
              <w:rPr>
                <w:rFonts w:ascii="Arial" w:hAnsi="Arial" w:cs="Arial"/>
                <w:sz w:val="20"/>
                <w:szCs w:val="20"/>
              </w:rPr>
            </w:pPr>
            <w:r>
              <w:rPr>
                <w:rFonts w:ascii="Arial" w:hAnsi="Arial" w:cs="Arial"/>
                <w:sz w:val="20"/>
                <w:szCs w:val="20"/>
              </w:rPr>
              <w:t>Umsetzung der SOPs des Netzwerks der FBREK-Zentren und Überprüfung der Umsetzung</w:t>
            </w:r>
          </w:p>
          <w:p>
            <w:pPr>
              <w:numPr>
                <w:ilvl w:val="1"/>
                <w:numId w:val="111"/>
              </w:numPr>
              <w:spacing w:before="0" w:after="19" w:beforeAutospacing="0" w:afterAutospacing="0"/>
              <w:ind w:hanging="567" w:left="567" w:right="0"/>
              <w:rPr>
                <w:rFonts w:ascii="Arial" w:hAnsi="Arial" w:cs="Arial" w:eastAsia="Times New Roman"/>
                <w:sz w:val="20"/>
                <w:szCs w:val="20"/>
              </w:rPr>
            </w:pPr>
            <w:r>
              <w:rPr>
                <w:rFonts w:ascii="Arial" w:hAnsi="Arial" w:cs="Arial"/>
                <w:sz w:val="20"/>
                <w:szCs w:val="20"/>
              </w:rPr>
              <w:t>Zusammenarbeit mit Selbsthilfegruppen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1.2.7</w:t>
            </w:r>
          </w:p>
        </w:tc>
        <w:tc>
          <w:tcPr>
            <w:tcW w:w="1" w:type="dxa"/>
          </w:tcPr>
          <w:p>
            <w:pPr>
              <w:spacing w:before="0" w:after="19"/>
              <w:ind w:left="0" w:right="0"/>
              <w:rPr>
                <w:rFonts w:ascii="Arial" w:hAnsi="Arial" w:cs="Arial"/>
                <w:sz w:val="20"/>
                <w:szCs w:val="20"/>
              </w:rPr>
            </w:pPr>
            <w:r>
              <w:rPr>
                <w:rFonts w:ascii="Arial" w:hAnsi="Arial" w:cs="Arial"/>
                <w:b w:val="1"/>
                <w:sz w:val="20"/>
                <w:szCs w:val="20"/>
              </w:rPr>
              <w:t>Supervision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Externe/ Interne Supervision ist regelmäßig zu ermöglichen (z.B. Balintgruppen)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1.2.8</w:t>
            </w:r>
          </w:p>
        </w:tc>
        <w:tc>
          <w:tcPr>
            <w:tcW w:w="1" w:type="dxa"/>
          </w:tcPr>
          <w:p>
            <w:pPr>
              <w:spacing w:before="0" w:after="19"/>
              <w:ind w:left="0" w:right="0"/>
              <w:rPr>
                <w:rFonts w:ascii="Arial" w:hAnsi="Arial" w:cs="Arial"/>
                <w:sz w:val="20"/>
                <w:szCs w:val="20"/>
              </w:rPr>
            </w:pPr>
            <w:r>
              <w:rPr>
                <w:rFonts w:ascii="Arial" w:hAnsi="Arial" w:cs="Arial"/>
                <w:b w:val="1"/>
                <w:sz w:val="20"/>
                <w:szCs w:val="20"/>
              </w:rPr>
              <w:t>Fort-/ Weiterbildung</w:t>
            </w:r>
          </w:p>
          <w:p>
            <w:pPr>
              <w:numPr>
                <w:ilvl w:val="0"/>
                <w:numId w:val="112"/>
              </w:numPr>
              <w:spacing w:before="0" w:after="19"/>
              <w:ind w:hanging="283" w:left="283" w:right="0"/>
              <w:rPr>
                <w:rFonts w:ascii="Arial" w:hAnsi="Arial" w:cs="Arial"/>
                <w:sz w:val="20"/>
                <w:szCs w:val="20"/>
              </w:rPr>
            </w:pPr>
            <w:r>
              <w:rPr>
                <w:rFonts w:ascii="Arial" w:hAnsi="Arial" w:cs="Arial"/>
                <w:sz w:val="20"/>
                <w:szCs w:val="20"/>
              </w:rPr>
              <w:t>Es ist ein Qualifizierungsplan für das ärztliche und nicht-ärztliche Personal des FBREKZ vorzulegen, in dem die für einen Jahreszeitraum geplanten Qualifizierungen dargestellt sind.</w:t>
            </w:r>
          </w:p>
          <w:p>
            <w:pPr>
              <w:numPr>
                <w:ilvl w:val="0"/>
                <w:numId w:val="112"/>
              </w:numPr>
              <w:spacing w:before="0" w:after="19"/>
              <w:ind w:hanging="283" w:left="283" w:right="0"/>
              <w:rPr>
                <w:rFonts w:ascii="Arial" w:hAnsi="Arial" w:cs="Arial"/>
                <w:sz w:val="20"/>
                <w:szCs w:val="20"/>
              </w:rPr>
            </w:pPr>
            <w:r>
              <w:rPr>
                <w:rFonts w:ascii="Arial" w:hAnsi="Arial" w:cs="Arial"/>
                <w:sz w:val="20"/>
                <w:szCs w:val="20"/>
              </w:rPr>
              <w:t>Jährlich mind. 1 sachbezogene Fort-/ Weiterbildung pro MitarbeiterIn (Dauer &gt;0,5 Tage), sofern diese qualitätsrelevante Tätigkeiten für das FBREKZ wahrnimmt.</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1.2.9</w:t>
            </w:r>
          </w:p>
        </w:tc>
        <w:tc>
          <w:tcPr>
            <w:tcW w:w="1" w:type="dxa"/>
          </w:tcPr>
          <w:p>
            <w:pPr>
              <w:spacing w:before="0" w:after="19"/>
              <w:ind w:left="0" w:right="0"/>
              <w:rPr>
                <w:rFonts w:ascii="Arial" w:hAnsi="Arial" w:cs="Arial"/>
                <w:sz w:val="20"/>
                <w:szCs w:val="20"/>
              </w:rPr>
            </w:pPr>
            <w:r>
              <w:rPr>
                <w:rFonts w:ascii="Arial" w:hAnsi="Arial" w:cs="Arial"/>
                <w:b w:val="1"/>
                <w:sz w:val="20"/>
                <w:szCs w:val="20"/>
                <w:shd w:val="clear" w:color="auto" w:fill="00FF00"/>
              </w:rPr>
              <w:t>Qualitätsmanagementsystem (QMS)</w:t>
            </w:r>
          </w:p>
          <w:p>
            <w:pPr>
              <w:numPr>
                <w:ilvl w:val="0"/>
                <w:numId w:val="113"/>
              </w:numPr>
              <w:spacing w:before="0" w:after="19"/>
              <w:ind w:hanging="283" w:left="283" w:right="0"/>
              <w:rPr>
                <w:rFonts w:ascii="Arial" w:hAnsi="Arial" w:cs="Arial"/>
                <w:sz w:val="20"/>
                <w:szCs w:val="20"/>
              </w:rPr>
            </w:pPr>
            <w:r>
              <w:rPr>
                <w:rFonts w:ascii="Arial" w:hAnsi="Arial" w:cs="Arial"/>
                <w:sz w:val="20"/>
                <w:szCs w:val="20"/>
                <w:shd w:val="clear" w:color="auto" w:fill="00FF00"/>
              </w:rPr>
              <w:t>Das FBREK-Zentrum verfügt über ein QMS auf Basis der DIN EN ISO 9001.</w:t>
            </w:r>
          </w:p>
          <w:p>
            <w:pPr>
              <w:numPr>
                <w:ilvl w:val="0"/>
                <w:numId w:val="11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shd w:val="clear" w:color="auto" w:fill="00FF00"/>
              </w:rPr>
              <w:t>Das QMS wird mit internen Audits 1x/Jahr überprüft (Nachweis Bericht internes Audit)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1.3</w:t>
              <w:tab/>
              <w:t xml:space="preserve"> Kooperation Einweiser und Nachsorge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1.3.1.a</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Kooperierende externe Organkrebszentren </w:t>
            </w:r>
          </w:p>
          <w:p>
            <w:pPr>
              <w:numPr>
                <w:ilvl w:val="0"/>
                <w:numId w:val="114"/>
              </w:numPr>
              <w:spacing w:before="0" w:after="19"/>
              <w:ind w:hanging="283" w:left="283" w:right="0"/>
              <w:rPr>
                <w:rFonts w:ascii="Arial" w:hAnsi="Arial" w:cs="Arial"/>
                <w:sz w:val="20"/>
                <w:szCs w:val="20"/>
              </w:rPr>
            </w:pPr>
            <w:r>
              <w:rPr>
                <w:rFonts w:ascii="Arial" w:hAnsi="Arial" w:cs="Arial"/>
                <w:sz w:val="20"/>
                <w:szCs w:val="20"/>
              </w:rPr>
              <w:t xml:space="preserve">Das FBREKZ kooperiert mit zertifizierten Brustkrebszentren und Gynäkologischen Krebszentren. </w:t>
            </w:r>
            <w:r>
              <w:rPr>
                <w:rFonts w:ascii="Arial" w:hAnsi="Arial" w:cs="Arial"/>
                <w:sz w:val="20"/>
                <w:szCs w:val="20"/>
                <w:shd w:val="clear" w:color="auto" w:fill="00FF00"/>
              </w:rPr>
              <w:t>Nachweis Kooperationsvereinbarung mit mind. 1 Zentrum (Abweichungen müssen begründet werden)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Grundlage der Zusammenarbeit ist eine Kooperationsvereinbarung, die die Rechte und Pflichten der Partner definiert. U.a.</w:t>
            </w:r>
          </w:p>
          <w:p>
            <w:pPr>
              <w:numPr>
                <w:ilvl w:val="1"/>
                <w:numId w:val="114"/>
              </w:numPr>
              <w:spacing w:before="0" w:after="19"/>
              <w:ind w:hanging="567" w:left="567" w:right="0"/>
              <w:rPr>
                <w:rFonts w:ascii="Arial" w:hAnsi="Arial" w:cs="Arial"/>
                <w:sz w:val="20"/>
                <w:szCs w:val="20"/>
              </w:rPr>
            </w:pPr>
            <w:r>
              <w:rPr>
                <w:rFonts w:ascii="Arial" w:hAnsi="Arial" w:cs="Arial"/>
                <w:sz w:val="20"/>
                <w:szCs w:val="20"/>
              </w:rPr>
              <w:t>Teilnahme von Mitarbeitern der kooperierenden BZ/ GZ an dem im Deutschen Konsortium Familiärer Brustkrebs und Eierstockkrebs abgestimmten Curriculum zur Qualifikation (Nachweis Zertifikat, Wiederholung alle 2 Jahre)</w:t>
            </w:r>
          </w:p>
          <w:p>
            <w:pPr>
              <w:numPr>
                <w:ilvl w:val="1"/>
                <w:numId w:val="114"/>
              </w:numPr>
              <w:spacing w:before="0" w:after="19"/>
              <w:ind w:hanging="567" w:left="567" w:right="0"/>
              <w:rPr>
                <w:rFonts w:ascii="Arial" w:hAnsi="Arial" w:cs="Arial"/>
                <w:sz w:val="20"/>
                <w:szCs w:val="20"/>
              </w:rPr>
            </w:pPr>
            <w:r>
              <w:rPr>
                <w:rFonts w:ascii="Arial" w:hAnsi="Arial" w:cs="Arial"/>
                <w:sz w:val="20"/>
                <w:szCs w:val="20"/>
              </w:rPr>
              <w:t>Dokumentationswege/ -erfordernisse</w:t>
            </w:r>
          </w:p>
          <w:p>
            <w:pPr>
              <w:numPr>
                <w:ilvl w:val="1"/>
                <w:numId w:val="114"/>
              </w:numPr>
              <w:spacing w:before="0" w:after="19"/>
              <w:ind w:hanging="567" w:left="567" w:right="0"/>
              <w:rPr>
                <w:rFonts w:ascii="Arial" w:hAnsi="Arial" w:cs="Arial"/>
                <w:sz w:val="20"/>
                <w:szCs w:val="20"/>
              </w:rPr>
            </w:pPr>
            <w:r>
              <w:rPr>
                <w:rFonts w:ascii="Arial" w:hAnsi="Arial" w:cs="Arial"/>
                <w:sz w:val="20"/>
                <w:szCs w:val="20"/>
              </w:rPr>
              <w:t>Informationsaustausch</w:t>
            </w:r>
          </w:p>
          <w:p>
            <w:pPr>
              <w:numPr>
                <w:ilvl w:val="0"/>
                <w:numId w:val="114"/>
              </w:numPr>
              <w:spacing w:before="0" w:after="19"/>
              <w:ind w:hanging="283" w:left="283" w:right="0"/>
              <w:rPr>
                <w:rFonts w:ascii="Arial" w:hAnsi="Arial" w:cs="Arial"/>
                <w:sz w:val="20"/>
                <w:szCs w:val="20"/>
              </w:rPr>
            </w:pPr>
            <w:r>
              <w:rPr>
                <w:rFonts w:ascii="Arial" w:hAnsi="Arial" w:cs="Arial"/>
                <w:sz w:val="20"/>
                <w:szCs w:val="20"/>
              </w:rPr>
              <w:t>Es ist eine Liste der kooperierenden externen Organkrebszentren aktuell zu führen</w:t>
            </w:r>
          </w:p>
          <w:p>
            <w:pPr>
              <w:numPr>
                <w:ilvl w:val="0"/>
                <w:numId w:val="114"/>
              </w:numPr>
              <w:spacing w:before="0" w:after="19"/>
              <w:ind w:hanging="283" w:left="283" w:right="0"/>
              <w:rPr>
                <w:rFonts w:ascii="Arial" w:hAnsi="Arial" w:cs="Arial"/>
                <w:sz w:val="20"/>
                <w:szCs w:val="20"/>
              </w:rPr>
            </w:pPr>
            <w:r>
              <w:rPr>
                <w:rFonts w:ascii="Arial" w:hAnsi="Arial" w:cs="Arial"/>
                <w:sz w:val="20"/>
                <w:szCs w:val="20"/>
              </w:rPr>
              <w:t>Die kooperierenden externen Organkrebszentren sind zu informieren über:</w:t>
            </w:r>
          </w:p>
          <w:p>
            <w:pPr>
              <w:numPr>
                <w:ilvl w:val="1"/>
                <w:numId w:val="114"/>
              </w:numPr>
              <w:spacing w:before="0" w:after="19"/>
              <w:ind w:hanging="567" w:left="567" w:right="0"/>
              <w:rPr>
                <w:rFonts w:ascii="Arial" w:hAnsi="Arial" w:cs="Arial"/>
                <w:sz w:val="20"/>
                <w:szCs w:val="20"/>
              </w:rPr>
            </w:pPr>
            <w:r>
              <w:rPr>
                <w:rFonts w:ascii="Arial" w:hAnsi="Arial" w:cs="Arial"/>
                <w:sz w:val="20"/>
                <w:szCs w:val="20"/>
              </w:rPr>
              <w:t>Bereitstellung relevanter Daten der fallbezogenen Dokumentation durch das kooperierende Organkrebszentrum</w:t>
            </w:r>
          </w:p>
          <w:p>
            <w:pPr>
              <w:numPr>
                <w:ilvl w:val="1"/>
                <w:numId w:val="114"/>
              </w:numPr>
              <w:spacing w:before="0" w:after="19"/>
              <w:ind w:hanging="567" w:left="567" w:right="0"/>
              <w:rPr>
                <w:rFonts w:ascii="Arial" w:hAnsi="Arial" w:cs="Arial"/>
                <w:sz w:val="20"/>
                <w:szCs w:val="20"/>
              </w:rPr>
            </w:pPr>
            <w:r>
              <w:rPr>
                <w:rFonts w:ascii="Arial" w:hAnsi="Arial" w:cs="Arial"/>
                <w:sz w:val="20"/>
                <w:szCs w:val="20"/>
              </w:rPr>
              <w:t>die Inanspruchnahme von Schulungsmaßnahmen des FBREK-Zentrums.</w:t>
            </w:r>
          </w:p>
          <w:p>
            <w:pPr>
              <w:numPr>
                <w:ilvl w:val="1"/>
                <w:numId w:val="114"/>
              </w:numPr>
              <w:spacing w:before="0" w:after="19"/>
              <w:ind w:hanging="567" w:left="567" w:right="0"/>
              <w:rPr>
                <w:rFonts w:ascii="Arial" w:hAnsi="Arial" w:cs="Arial"/>
                <w:sz w:val="20"/>
                <w:szCs w:val="20"/>
              </w:rPr>
            </w:pPr>
            <w:r>
              <w:rPr>
                <w:rFonts w:ascii="Arial" w:hAnsi="Arial" w:cs="Arial"/>
                <w:sz w:val="20"/>
                <w:szCs w:val="20"/>
              </w:rPr>
              <w:t xml:space="preserve">die Inanspruchnahme einer Risikoberatung/ Zweitmeinung am FBREK-Zentrum vor </w:t>
            </w:r>
            <w:r>
              <w:rPr>
                <w:rFonts w:ascii="Arial" w:hAnsi="Arial" w:cs="Arial"/>
                <w:strike w:val="1"/>
                <w:sz w:val="20"/>
                <w:szCs w:val="20"/>
                <w:shd w:val="clear" w:color="auto" w:fill="00FE00"/>
              </w:rPr>
              <w:t xml:space="preserve">prophylaktischer/ </w:t>
            </w:r>
            <w:r>
              <w:rPr>
                <w:rFonts w:ascii="Arial" w:hAnsi="Arial" w:cs="Arial"/>
                <w:sz w:val="20"/>
                <w:szCs w:val="20"/>
                <w:shd w:val="clear" w:color="auto" w:fill="00FF00"/>
              </w:rPr>
              <w:t>risikoreduzierender</w:t>
            </w:r>
            <w:r>
              <w:rPr>
                <w:rFonts w:ascii="Arial" w:hAnsi="Arial" w:cs="Arial"/>
                <w:sz w:val="20"/>
                <w:szCs w:val="20"/>
              </w:rPr>
              <w:t xml:space="preserve"> OP</w:t>
            </w:r>
          </w:p>
          <w:p>
            <w:pPr>
              <w:numPr>
                <w:ilvl w:val="0"/>
                <w:numId w:val="114"/>
              </w:numPr>
              <w:spacing w:before="0" w:after="19"/>
              <w:ind w:hanging="283" w:left="283" w:right="0"/>
              <w:rPr>
                <w:rFonts w:ascii="Arial" w:hAnsi="Arial" w:cs="Arial"/>
                <w:sz w:val="20"/>
                <w:szCs w:val="20"/>
              </w:rPr>
            </w:pPr>
            <w:r>
              <w:rPr>
                <w:rFonts w:ascii="Arial" w:hAnsi="Arial" w:cs="Arial"/>
                <w:sz w:val="20"/>
                <w:szCs w:val="20"/>
              </w:rPr>
              <w:t xml:space="preserve">Im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r>
              <w:rPr>
                <w:rFonts w:ascii="Arial" w:hAnsi="Arial" w:cs="Arial"/>
                <w:sz w:val="20"/>
                <w:szCs w:val="20"/>
              </w:rPr>
              <w:t xml:space="preserve"> sollen mind. 1x/ Quartal Patientinnen der kooperierenden BZ/ GZ besprochen werden. Dafür wird die Teilnahmen der BZ/ GZ am Gendiagnostikboard empfohlen (siehe auch 1.2).</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1.3.1.b</w:t>
            </w:r>
          </w:p>
        </w:tc>
        <w:tc>
          <w:tcPr>
            <w:tcW w:w="1" w:type="dxa"/>
          </w:tcPr>
          <w:p>
            <w:pPr>
              <w:spacing w:before="0" w:after="19"/>
              <w:ind w:left="0" w:right="0"/>
              <w:rPr>
                <w:rFonts w:ascii="Arial" w:hAnsi="Arial" w:cs="Arial"/>
                <w:sz w:val="20"/>
                <w:szCs w:val="20"/>
              </w:rPr>
            </w:pPr>
            <w:r>
              <w:rPr>
                <w:rFonts w:ascii="Arial" w:hAnsi="Arial" w:cs="Arial"/>
                <w:b w:val="1"/>
                <w:sz w:val="20"/>
                <w:szCs w:val="20"/>
              </w:rPr>
              <w:t>Schnittstellen</w:t>
            </w:r>
          </w:p>
          <w:p>
            <w:pPr>
              <w:spacing w:before="0" w:after="19"/>
              <w:ind w:left="0" w:right="0"/>
              <w:rPr>
                <w:rFonts w:ascii="Arial" w:hAnsi="Arial" w:cs="Arial"/>
                <w:sz w:val="20"/>
                <w:szCs w:val="20"/>
              </w:rPr>
            </w:pPr>
            <w:r>
              <w:rPr>
                <w:rFonts w:ascii="Arial" w:hAnsi="Arial" w:cs="Arial"/>
                <w:sz w:val="20"/>
                <w:szCs w:val="20"/>
              </w:rPr>
              <w:t>Die Zusammenarbeit zwischen kooperierendem Organkrebszentrum und FBREK-Zentrum ist für die folgenden Bereiche/ Inhalte zu beschreiben und über z.B. SOPs darzulegen: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Prozess der Mit- und ggf. Weiterbehandlung (insbesondere: systemische Therapie und OP).</w:t>
            </w:r>
          </w:p>
          <w:p>
            <w:pPr>
              <w:numPr>
                <w:ilvl w:val="0"/>
                <w:numId w:val="115"/>
              </w:numPr>
              <w:spacing w:before="0" w:after="19"/>
              <w:ind w:hanging="283" w:left="283" w:right="0"/>
              <w:rPr>
                <w:rFonts w:ascii="Arial" w:hAnsi="Arial" w:cs="Arial"/>
                <w:sz w:val="20"/>
                <w:szCs w:val="20"/>
              </w:rPr>
            </w:pPr>
            <w:r>
              <w:rPr>
                <w:rFonts w:ascii="Arial" w:hAnsi="Arial" w:cs="Arial"/>
                <w:strike w:val="1"/>
                <w:sz w:val="20"/>
                <w:szCs w:val="20"/>
                <w:shd w:val="clear" w:color="auto" w:fill="FFFE00"/>
              </w:rPr>
              <w:t xml:space="preserve">Präventive/ </w:t>
            </w:r>
            <w:r>
              <w:rPr>
                <w:rFonts w:ascii="Arial" w:hAnsi="Arial" w:cs="Arial"/>
                <w:sz w:val="20"/>
                <w:szCs w:val="20"/>
                <w:shd w:val="clear" w:color="auto" w:fill="00FF00"/>
              </w:rPr>
              <w:t>Risikoreduzierende OPs: Beratungsinhalte entsprechend SOP Kapitel 6.2 Risikoreduzierende Operationen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Befundmitteilung</w:t>
            </w:r>
          </w:p>
          <w:p>
            <w:pPr>
              <w:numPr>
                <w:ilvl w:val="0"/>
                <w:numId w:val="115"/>
              </w:numPr>
              <w:spacing w:before="0" w:after="19"/>
              <w:ind w:hanging="283" w:left="283" w:right="0"/>
              <w:rPr>
                <w:rFonts w:ascii="Arial" w:hAnsi="Arial" w:cs="Arial"/>
                <w:sz w:val="20"/>
                <w:szCs w:val="20"/>
              </w:rPr>
            </w:pPr>
            <w:r>
              <w:rPr>
                <w:rFonts w:ascii="Arial" w:hAnsi="Arial" w:cs="Arial"/>
                <w:sz w:val="20"/>
                <w:szCs w:val="20"/>
              </w:rPr>
              <w:t>Risikofeststellung</w:t>
            </w:r>
          </w:p>
          <w:p>
            <w:pPr>
              <w:numPr>
                <w:ilvl w:val="0"/>
                <w:numId w:val="115"/>
              </w:numPr>
              <w:spacing w:before="0" w:after="19"/>
              <w:ind w:hanging="283" w:left="283" w:right="0"/>
              <w:rPr>
                <w:rFonts w:ascii="Arial" w:hAnsi="Arial" w:cs="Arial"/>
                <w:sz w:val="20"/>
                <w:szCs w:val="20"/>
              </w:rPr>
            </w:pPr>
            <w:r>
              <w:rPr>
                <w:rFonts w:ascii="Arial" w:hAnsi="Arial" w:cs="Arial"/>
                <w:sz w:val="20"/>
                <w:szCs w:val="20"/>
              </w:rPr>
              <w:t>interdisziplinäre Beratung</w:t>
            </w:r>
          </w:p>
          <w:p>
            <w:pPr>
              <w:numPr>
                <w:ilvl w:val="0"/>
                <w:numId w:val="115"/>
              </w:numPr>
              <w:spacing w:before="0" w:after="19"/>
              <w:ind w:hanging="283" w:left="283" w:right="0"/>
              <w:rPr>
                <w:rFonts w:ascii="Arial" w:hAnsi="Arial" w:cs="Arial"/>
                <w:sz w:val="20"/>
                <w:szCs w:val="20"/>
              </w:rPr>
            </w:pPr>
            <w:r>
              <w:rPr>
                <w:rFonts w:ascii="Arial" w:hAnsi="Arial" w:cs="Arial"/>
                <w:sz w:val="20"/>
                <w:szCs w:val="20"/>
              </w:rPr>
              <w:t>Gendiagnostik</w:t>
            </w:r>
          </w:p>
          <w:p>
            <w:pPr>
              <w:numPr>
                <w:ilvl w:val="0"/>
                <w:numId w:val="115"/>
              </w:numPr>
              <w:spacing w:before="0" w:after="19"/>
              <w:ind w:hanging="283" w:left="283" w:right="0"/>
              <w:rPr>
                <w:rFonts w:ascii="Arial" w:hAnsi="Arial" w:cs="Arial"/>
                <w:sz w:val="20"/>
                <w:szCs w:val="20"/>
              </w:rPr>
            </w:pPr>
            <w:r>
              <w:rPr>
                <w:rFonts w:ascii="Arial" w:hAnsi="Arial" w:cs="Arial"/>
                <w:sz w:val="20"/>
                <w:szCs w:val="20"/>
              </w:rPr>
              <w:t>Vermittlung zur Durchführung des Intensivierten Früherkennungs- und Nachsorgeprogramm (IFNP) einschließlich der sektorenübergreifenden Zusammenarbeit</w:t>
            </w:r>
          </w:p>
          <w:p>
            <w:pPr>
              <w:numPr>
                <w:ilvl w:val="0"/>
                <w:numId w:val="115"/>
              </w:numPr>
              <w:spacing w:before="0" w:after="19"/>
              <w:ind w:hanging="283" w:left="283" w:right="0"/>
              <w:rPr>
                <w:rFonts w:ascii="Arial" w:hAnsi="Arial" w:cs="Arial"/>
                <w:sz w:val="20"/>
                <w:szCs w:val="20"/>
              </w:rPr>
            </w:pPr>
            <w:r>
              <w:rPr>
                <w:rFonts w:ascii="Arial" w:hAnsi="Arial" w:cs="Arial"/>
                <w:sz w:val="20"/>
                <w:szCs w:val="20"/>
              </w:rPr>
              <w:t>Informationsbereitstellung über die Maßnahmen für Patientinnen mit familiärer Belastung für Brust- und Eierstockkrebs und deren Angehörigen</w:t>
            </w:r>
          </w:p>
          <w:p>
            <w:pPr>
              <w:numPr>
                <w:ilvl w:val="0"/>
                <w:numId w:val="11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shd w:val="clear" w:color="auto" w:fill="00FF00"/>
              </w:rPr>
              <w:t>Bei VUS-Neubewertung werden Kooperationspartner informiert. Bei Neubewertung mit klinischen Konsequenzen sollen erkrankte/nicht-erkrankte Personen in der Sprechstd o. direkt im Gendiagnostikboard vorgestellen werden (Organisation über Koop.partner (verantwortliche ärztliche Person))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1.3.2</w:t>
            </w:r>
          </w:p>
        </w:tc>
        <w:tc>
          <w:tcPr>
            <w:tcW w:w="1" w:type="dxa"/>
          </w:tcPr>
          <w:p>
            <w:pPr>
              <w:spacing w:before="0" w:after="19"/>
              <w:ind w:left="0" w:right="0"/>
              <w:rPr>
                <w:rFonts w:ascii="Arial" w:hAnsi="Arial" w:cs="Arial"/>
                <w:sz w:val="20"/>
                <w:szCs w:val="20"/>
              </w:rPr>
            </w:pPr>
            <w:r>
              <w:rPr>
                <w:rFonts w:ascii="Arial" w:hAnsi="Arial" w:cs="Arial"/>
                <w:b w:val="1"/>
                <w:sz w:val="20"/>
                <w:szCs w:val="20"/>
              </w:rPr>
              <w:t>Zuweiser und externe Leistungserbringer nach § 73 SGB V (an der vertragsärztlichen Versorgung teilnehmende Leistungserbringer)</w:t>
            </w:r>
          </w:p>
          <w:p>
            <w:pPr>
              <w:numPr>
                <w:ilvl w:val="0"/>
                <w:numId w:val="116"/>
              </w:numPr>
              <w:spacing w:before="0" w:after="19"/>
              <w:ind w:hanging="283" w:left="283" w:right="0"/>
              <w:rPr>
                <w:rFonts w:ascii="Arial" w:hAnsi="Arial" w:cs="Arial"/>
                <w:sz w:val="20"/>
                <w:szCs w:val="20"/>
              </w:rPr>
            </w:pPr>
            <w:r>
              <w:rPr>
                <w:rFonts w:ascii="Arial" w:hAnsi="Arial" w:cs="Arial"/>
                <w:sz w:val="20"/>
                <w:szCs w:val="20"/>
              </w:rPr>
              <w:t>Der Prozess der Zusammenarbeit mit Zuweisern und externen Leistungserbringern ist zu definieren (z.B. SOP), insbesondere Bereitstellung von Unterlagen durch das FBREK-Zentrum</w:t>
            </w:r>
          </w:p>
          <w:p>
            <w:pPr>
              <w:numPr>
                <w:ilvl w:val="0"/>
                <w:numId w:val="116"/>
              </w:numPr>
              <w:spacing w:before="0" w:after="19"/>
              <w:ind w:hanging="283" w:left="283" w:right="0"/>
              <w:rPr>
                <w:rFonts w:ascii="Arial" w:hAnsi="Arial" w:cs="Arial"/>
                <w:sz w:val="20"/>
                <w:szCs w:val="20"/>
              </w:rPr>
            </w:pPr>
            <w:r>
              <w:rPr>
                <w:rFonts w:ascii="Arial" w:hAnsi="Arial" w:cs="Arial"/>
                <w:sz w:val="20"/>
                <w:szCs w:val="20"/>
              </w:rPr>
              <w:t>Grundlage der Zusammenarbeit ist eine Überweisung von Ratsuchenden und/oder PatientInnen in das FBREK-Zentrum zur Inanspruchnahme der besonderen Leistungen des FBREK-Zentrums. Die darüberhinausgehende Diagnostik u Behandlung erfolgt durch die Zuweiser bzw. externen Leistungserbringer.</w:t>
            </w:r>
          </w:p>
          <w:p>
            <w:pPr>
              <w:numPr>
                <w:ilvl w:val="0"/>
                <w:numId w:val="116"/>
              </w:numPr>
              <w:spacing w:before="0" w:after="19"/>
              <w:ind w:hanging="283" w:left="283" w:right="0"/>
              <w:rPr>
                <w:rFonts w:ascii="Arial" w:hAnsi="Arial" w:cs="Arial"/>
                <w:sz w:val="20"/>
                <w:szCs w:val="20"/>
              </w:rPr>
            </w:pPr>
            <w:r>
              <w:rPr>
                <w:rFonts w:ascii="Arial" w:hAnsi="Arial" w:cs="Arial"/>
                <w:sz w:val="20"/>
                <w:szCs w:val="20"/>
              </w:rPr>
              <w:t>Die Zuweiser und externen Leistungserbringer sind zu informieren über:</w:t>
            </w:r>
          </w:p>
          <w:p>
            <w:pPr>
              <w:numPr>
                <w:ilvl w:val="1"/>
                <w:numId w:val="116"/>
              </w:numPr>
              <w:spacing w:before="0" w:after="19"/>
              <w:ind w:hanging="567" w:left="567" w:right="0"/>
              <w:rPr>
                <w:rFonts w:ascii="Arial" w:hAnsi="Arial" w:cs="Arial"/>
                <w:sz w:val="20"/>
                <w:szCs w:val="20"/>
              </w:rPr>
            </w:pPr>
            <w:r>
              <w:rPr>
                <w:rFonts w:ascii="Arial" w:hAnsi="Arial" w:cs="Arial"/>
                <w:sz w:val="20"/>
                <w:szCs w:val="20"/>
              </w:rPr>
              <w:t>die von dem FBREK-Zentrum benötigten fallbezogenen Daten</w:t>
            </w:r>
          </w:p>
          <w:p>
            <w:pPr>
              <w:numPr>
                <w:ilvl w:val="1"/>
                <w:numId w:val="116"/>
              </w:numPr>
              <w:spacing w:before="0" w:after="19"/>
              <w:ind w:hanging="567" w:left="567" w:right="0"/>
              <w:rPr>
                <w:rFonts w:ascii="Arial" w:hAnsi="Arial" w:cs="Arial"/>
                <w:sz w:val="20"/>
                <w:szCs w:val="20"/>
              </w:rPr>
            </w:pPr>
            <w:r>
              <w:rPr>
                <w:rFonts w:ascii="Arial" w:hAnsi="Arial" w:cs="Arial"/>
                <w:sz w:val="20"/>
                <w:szCs w:val="20"/>
              </w:rPr>
              <w:t>Angebot von Schulungsmaßnahmen durch das FBREK-Zentrum.</w:t>
            </w:r>
          </w:p>
          <w:p>
            <w:pPr>
              <w:numPr>
                <w:ilvl w:val="0"/>
                <w:numId w:val="11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Zuweiser sind berechtigt an dem interdisziplinären Gendiagnostikboard teilzunehmen, während ihre Patientinnen vorgestellt werden bzw. um eigene Patientinnen vorzustellen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1.3.3</w:t>
            </w:r>
          </w:p>
        </w:tc>
        <w:tc>
          <w:tcPr>
            <w:tcW w:w="1" w:type="dxa"/>
          </w:tcPr>
          <w:p>
            <w:pPr>
              <w:spacing w:before="0" w:after="19"/>
              <w:ind w:left="0" w:right="0"/>
              <w:rPr>
                <w:rFonts w:ascii="Arial" w:hAnsi="Arial" w:cs="Arial"/>
                <w:sz w:val="20"/>
                <w:szCs w:val="20"/>
              </w:rPr>
            </w:pPr>
            <w:r>
              <w:rPr>
                <w:rFonts w:ascii="Arial" w:hAnsi="Arial" w:cs="Arial"/>
                <w:b w:val="1"/>
                <w:sz w:val="20"/>
                <w:szCs w:val="20"/>
              </w:rPr>
              <w:t>Bereitstellung von Unterlagen</w:t>
            </w:r>
          </w:p>
          <w:p>
            <w:pPr>
              <w:spacing w:before="0" w:after="19"/>
              <w:ind w:left="0" w:right="0"/>
              <w:rPr>
                <w:rFonts w:ascii="Arial" w:hAnsi="Arial" w:cs="Arial"/>
                <w:sz w:val="20"/>
                <w:szCs w:val="20"/>
              </w:rPr>
            </w:pPr>
            <w:r>
              <w:rPr>
                <w:rFonts w:ascii="Arial" w:hAnsi="Arial" w:cs="Arial"/>
                <w:sz w:val="20"/>
                <w:szCs w:val="20"/>
              </w:rPr>
              <w:t>Dem kooperierenden Organkrebszentrum, Zuweiser und/ oder externen Leistungserbringer nach § 73 SGB V sind folgende Unterlagen zeitnah bereitzustellen:</w:t>
            </w:r>
          </w:p>
          <w:p>
            <w:pPr>
              <w:numPr>
                <w:ilvl w:val="0"/>
                <w:numId w:val="117"/>
              </w:numPr>
              <w:spacing w:before="0" w:after="19"/>
              <w:ind w:hanging="283" w:left="283" w:right="0"/>
              <w:rPr>
                <w:rFonts w:ascii="Arial" w:hAnsi="Arial" w:cs="Arial"/>
                <w:sz w:val="20"/>
                <w:szCs w:val="20"/>
              </w:rPr>
            </w:pPr>
            <w:r>
              <w:rPr>
                <w:rFonts w:ascii="Arial" w:hAnsi="Arial" w:cs="Arial"/>
                <w:sz w:val="20"/>
                <w:szCs w:val="20"/>
              </w:rPr>
              <w:t>Protokoll des Gendiagnostikboards</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Arztbrief</w:t>
            </w:r>
          </w:p>
          <w:p>
            <w:pPr>
              <w:numPr>
                <w:ilvl w:val="0"/>
                <w:numId w:val="117"/>
              </w:numPr>
              <w:spacing w:before="0" w:after="19"/>
              <w:ind w:hanging="283" w:left="283" w:right="0"/>
              <w:rPr>
                <w:rFonts w:ascii="Arial" w:hAnsi="Arial" w:cs="Arial"/>
                <w:sz w:val="20"/>
                <w:szCs w:val="20"/>
              </w:rPr>
            </w:pPr>
            <w:r>
              <w:rPr>
                <w:rFonts w:ascii="Arial" w:hAnsi="Arial" w:cs="Arial"/>
                <w:sz w:val="20"/>
                <w:szCs w:val="20"/>
              </w:rPr>
              <w:t>Empfehlungen für diagnostische/ prophylaktische/ therapeutische Schritte</w:t>
            </w:r>
          </w:p>
          <w:p>
            <w:pPr>
              <w:numPr>
                <w:ilvl w:val="0"/>
                <w:numId w:val="117"/>
              </w:numPr>
              <w:spacing w:before="0" w:after="19"/>
              <w:ind w:hanging="283" w:left="283" w:right="0"/>
              <w:rPr>
                <w:rFonts w:ascii="Arial" w:hAnsi="Arial" w:cs="Arial"/>
                <w:sz w:val="20"/>
                <w:szCs w:val="20"/>
              </w:rPr>
            </w:pPr>
            <w:r>
              <w:rPr>
                <w:rFonts w:ascii="Arial" w:hAnsi="Arial" w:cs="Arial"/>
                <w:sz w:val="20"/>
                <w:szCs w:val="20"/>
              </w:rPr>
              <w:t>Befund genetische Untersuchung</w:t>
            </w:r>
          </w:p>
          <w:p>
            <w:pPr>
              <w:numPr>
                <w:ilvl w:val="0"/>
                <w:numId w:val="11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Information über Studienteilnahme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1.3.4</w:t>
            </w:r>
          </w:p>
        </w:tc>
        <w:tc>
          <w:tcPr>
            <w:tcW w:w="1" w:type="dxa"/>
          </w:tcPr>
          <w:p>
            <w:pPr>
              <w:spacing w:before="0" w:after="19"/>
              <w:ind w:left="0" w:right="0"/>
              <w:rPr>
                <w:rFonts w:ascii="Arial" w:hAnsi="Arial" w:cs="Arial"/>
                <w:sz w:val="20"/>
                <w:szCs w:val="20"/>
              </w:rPr>
            </w:pPr>
            <w:r>
              <w:rPr>
                <w:rFonts w:ascii="Arial" w:hAnsi="Arial" w:cs="Arial"/>
                <w:b w:val="1"/>
                <w:sz w:val="20"/>
                <w:szCs w:val="20"/>
              </w:rPr>
              <w:t>Rückmeldesystem</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ein schriftliches Verfahren für die Erfassung, Bearbeitung und Rückmeldung von allgemeinen und fallbezogenen Anliegen/ Fragen der kooperierenden Organkrebszentren und weiterer Zuweiser einzurichten.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1.3.5</w:t>
            </w:r>
          </w:p>
        </w:tc>
        <w:tc>
          <w:tcPr>
            <w:tcW w:w="1" w:type="dxa"/>
          </w:tcPr>
          <w:p>
            <w:pPr>
              <w:spacing w:before="0" w:after="19"/>
              <w:ind w:left="0" w:right="0"/>
              <w:rPr>
                <w:rFonts w:ascii="Arial" w:hAnsi="Arial" w:cs="Arial"/>
                <w:sz w:val="20"/>
                <w:szCs w:val="20"/>
              </w:rPr>
            </w:pPr>
            <w:r>
              <w:rPr>
                <w:rFonts w:ascii="Arial" w:hAnsi="Arial" w:cs="Arial"/>
                <w:b w:val="1"/>
                <w:sz w:val="20"/>
                <w:szCs w:val="20"/>
              </w:rPr>
              <w:t>Fortbildungen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sind mindestens 1x jährlich Veranstaltungen zum Austausch von Erfahrungen und für die Fortbildung durch das FBREK-Zentrum anzubieten. Inhalte/ Ergebnisse sowie die Teilnahme sind zu protokollieren.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1.3.6</w:t>
            </w:r>
          </w:p>
        </w:tc>
        <w:tc>
          <w:tcPr>
            <w:tcW w:w="1" w:type="dxa"/>
          </w:tcPr>
          <w:p>
            <w:pPr>
              <w:spacing w:before="0" w:after="19"/>
              <w:ind w:left="0" w:right="0"/>
              <w:rPr>
                <w:rFonts w:ascii="Arial" w:hAnsi="Arial" w:cs="Arial"/>
                <w:sz w:val="20"/>
                <w:szCs w:val="20"/>
              </w:rPr>
            </w:pPr>
            <w:r>
              <w:rPr>
                <w:rFonts w:ascii="Arial" w:hAnsi="Arial" w:cs="Arial"/>
                <w:b w:val="1"/>
                <w:sz w:val="20"/>
                <w:szCs w:val="20"/>
              </w:rPr>
              <w:t>Ermittlung der Zuweiserzufriedenheit</w:t>
            </w:r>
          </w:p>
          <w:p>
            <w:pPr>
              <w:numPr>
                <w:ilvl w:val="0"/>
                <w:numId w:val="118"/>
              </w:numPr>
              <w:spacing w:before="0" w:after="19"/>
              <w:ind w:hanging="283" w:left="283" w:right="0"/>
              <w:rPr>
                <w:rFonts w:ascii="Arial" w:hAnsi="Arial" w:cs="Arial"/>
                <w:sz w:val="20"/>
                <w:szCs w:val="20"/>
              </w:rPr>
            </w:pPr>
            <w:r>
              <w:rPr>
                <w:rFonts w:ascii="Arial" w:hAnsi="Arial" w:cs="Arial"/>
                <w:sz w:val="20"/>
                <w:szCs w:val="20"/>
              </w:rPr>
              <w:t>Alle 3 Jahre muss eine Zuweiserzufriedenheitsermittlung durchgeführt werden. Das Ergebnis dieser Befragung ist auszuwerten und zu analysieren.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Die Zuweiserzufriedenheitsermittlung muss erstmals zur Rezertifizierung (3 Jahre nach Erstzertifizierung) vorliegen.</w:t>
            </w:r>
          </w:p>
          <w:p>
            <w:pPr>
              <w:numPr>
                <w:ilvl w:val="0"/>
                <w:numId w:val="11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Rücklaufquote sollte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1.3.7</w:t>
            </w:r>
          </w:p>
        </w:tc>
        <w:tc>
          <w:tcPr>
            <w:tcW w:w="1" w:type="dxa"/>
          </w:tcPr>
          <w:p>
            <w:pPr>
              <w:spacing w:before="0" w:after="19"/>
              <w:ind w:left="0" w:right="0"/>
              <w:rPr>
                <w:rFonts w:ascii="Arial" w:hAnsi="Arial" w:cs="Arial"/>
                <w:sz w:val="20"/>
                <w:szCs w:val="20"/>
              </w:rPr>
            </w:pPr>
            <w:r>
              <w:rPr>
                <w:rFonts w:ascii="Arial" w:hAnsi="Arial" w:cs="Arial"/>
                <w:b w:val="1"/>
                <w:sz w:val="20"/>
                <w:szCs w:val="20"/>
              </w:rPr>
              <w:t>Follow-Up</w:t>
            </w:r>
          </w:p>
          <w:p>
            <w:pPr>
              <w:numPr>
                <w:ilvl w:val="0"/>
                <w:numId w:val="119"/>
              </w:numPr>
              <w:spacing w:before="0" w:after="19"/>
              <w:ind w:hanging="283" w:left="283" w:right="0"/>
              <w:rPr>
                <w:rFonts w:ascii="Arial" w:hAnsi="Arial" w:cs="Arial"/>
                <w:sz w:val="20"/>
                <w:szCs w:val="20"/>
              </w:rPr>
            </w:pPr>
            <w:r>
              <w:rPr>
                <w:rFonts w:ascii="Arial" w:hAnsi="Arial" w:cs="Arial"/>
                <w:sz w:val="20"/>
                <w:szCs w:val="20"/>
              </w:rPr>
              <w:t>Die Zusammenarbeit mit den kooperierenden Organkrebszentren und weiterer Zuweiser bei der Nachsorge und der intensivierten Nachsorge ist zu beschreiben.</w:t>
            </w:r>
          </w:p>
          <w:p>
            <w:pPr>
              <w:numPr>
                <w:ilvl w:val="0"/>
                <w:numId w:val="11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Anforderungen hierzu sind unter „10. Tumordokumentation“ abgebildet.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1.4</w:t>
              <w:tab/>
              <w:t xml:space="preserve"> Psychoonkologie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1.4.1</w:t>
            </w:r>
          </w:p>
        </w:tc>
        <w:tc>
          <w:tcPr>
            <w:tcW w:w="1" w:type="dxa"/>
          </w:tcPr>
          <w:p>
            <w:pPr>
              <w:spacing w:before="0" w:after="19"/>
              <w:ind w:left="0" w:right="0"/>
              <w:rPr>
                <w:rFonts w:ascii="Arial" w:hAnsi="Arial" w:cs="Arial"/>
                <w:sz w:val="20"/>
                <w:szCs w:val="20"/>
              </w:rPr>
            </w:pPr>
            <w:r>
              <w:rPr>
                <w:rFonts w:ascii="Arial" w:hAnsi="Arial" w:cs="Arial"/>
                <w:b w:val="1"/>
                <w:sz w:val="20"/>
                <w:szCs w:val="20"/>
              </w:rPr>
              <w:t>Psychoonkologie – Qualifikation</w:t>
            </w:r>
          </w:p>
          <w:p>
            <w:pPr>
              <w:numPr>
                <w:ilvl w:val="0"/>
                <w:numId w:val="120"/>
              </w:numPr>
              <w:spacing w:before="0" w:after="19"/>
              <w:ind w:hanging="283" w:left="283" w:right="0"/>
              <w:rPr>
                <w:rFonts w:ascii="Arial" w:hAnsi="Arial" w:cs="Arial"/>
                <w:sz w:val="20"/>
                <w:szCs w:val="20"/>
              </w:rPr>
            </w:pPr>
            <w:r>
              <w:rPr>
                <w:rFonts w:ascii="Arial" w:hAnsi="Arial" w:cs="Arial"/>
                <w:sz w:val="20"/>
                <w:szCs w:val="20"/>
              </w:rPr>
              <w:t>Diplom/ Master in Psychologie/ der für ein wissenschaftlich anerkanntes Psychotherapieverfahren qualifiziert</w:t>
            </w:r>
          </w:p>
          <w:p>
            <w:pPr>
              <w:numPr>
                <w:ilvl w:val="0"/>
                <w:numId w:val="120"/>
              </w:numPr>
              <w:spacing w:before="0" w:after="19"/>
              <w:ind w:hanging="283" w:left="283" w:right="0"/>
              <w:rPr>
                <w:rFonts w:ascii="Arial" w:hAnsi="Arial" w:cs="Arial"/>
                <w:sz w:val="20"/>
                <w:szCs w:val="20"/>
              </w:rPr>
            </w:pPr>
            <w:r>
              <w:rPr>
                <w:rFonts w:ascii="Arial" w:hAnsi="Arial" w:cs="Arial"/>
                <w:sz w:val="20"/>
                <w:szCs w:val="20"/>
              </w:rPr>
              <w:t>Ärzte der Humanmedizin,</w:t>
            </w:r>
          </w:p>
          <w:p>
            <w:pPr>
              <w:numPr>
                <w:ilvl w:val="1"/>
                <w:numId w:val="120"/>
              </w:numPr>
              <w:spacing w:before="0" w:after="19"/>
              <w:ind w:hanging="567" w:left="567" w:right="0"/>
              <w:rPr>
                <w:rFonts w:ascii="Arial" w:hAnsi="Arial" w:cs="Arial"/>
                <w:sz w:val="20"/>
                <w:szCs w:val="20"/>
              </w:rPr>
            </w:pPr>
            <w:r>
              <w:rPr>
                <w:rFonts w:ascii="Arial" w:hAnsi="Arial" w:cs="Arial"/>
                <w:sz w:val="20"/>
                <w:szCs w:val="20"/>
              </w:rPr>
              <w:t>jeweils mit psychoonkologischer Fortbildung (DKG-anerkannt) und</w:t>
            </w:r>
          </w:p>
          <w:p>
            <w:pPr>
              <w:numPr>
                <w:ilvl w:val="1"/>
                <w:numId w:val="120"/>
              </w:numPr>
              <w:spacing w:before="0" w:after="19"/>
              <w:ind w:hanging="567" w:left="567" w:right="0"/>
              <w:rPr>
                <w:rFonts w:ascii="Arial" w:hAnsi="Arial" w:cs="Arial"/>
                <w:sz w:val="20"/>
                <w:szCs w:val="20"/>
              </w:rPr>
            </w:pPr>
            <w:r>
              <w:rPr>
                <w:rFonts w:ascii="Arial" w:hAnsi="Arial" w:cs="Arial"/>
                <w:sz w:val="20"/>
                <w:szCs w:val="20"/>
              </w:rPr>
              <w:t>Fortbildung mit Inhalten fam. Brust- und Eierstockkrebs (z.B. Teilnahme Curriculum Familiärer Brust- und Eierstockkrebs). Nachweis erforderlich</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Approbation: Mind. 1 Person im psychoonkologischen Team (stationär oder ambulant) muss approbiert sein (Psychologischer oder ärztlicher Psychotherapeut). Die Verfügbarkeit kann über Kooperationsverträge geregelt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1.4.2</w:t>
            </w:r>
          </w:p>
        </w:tc>
        <w:tc>
          <w:tcPr>
            <w:tcW w:w="1" w:type="dxa"/>
          </w:tcPr>
          <w:p>
            <w:pPr>
              <w:spacing w:before="0" w:after="19"/>
              <w:ind w:left="0" w:right="0"/>
              <w:rPr>
                <w:rFonts w:ascii="Arial" w:hAnsi="Arial" w:cs="Arial"/>
                <w:sz w:val="20"/>
                <w:szCs w:val="20"/>
              </w:rPr>
            </w:pPr>
            <w:r>
              <w:rPr>
                <w:rFonts w:ascii="Arial" w:hAnsi="Arial" w:cs="Arial"/>
                <w:b w:val="1"/>
                <w:sz w:val="20"/>
                <w:szCs w:val="20"/>
              </w:rPr>
              <w:t>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Dem FBREK-Zentrum muss 1 Psychoonkologe zur Verfügung stehen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1.4.3</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Angebot und Zugang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Jeder erkrankten Person/ Nicht-erkrankten Person muss die Möglichkeit eines psychoonkologischen Gespräches ort- und zeitnah angeboten werden. Das Angebot muss niederschwellig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1.4.4</w:t>
            </w:r>
          </w:p>
        </w:tc>
        <w:tc>
          <w:tcPr>
            <w:tcW w:w="1" w:type="dxa"/>
          </w:tcPr>
          <w:p>
            <w:pPr>
              <w:spacing w:before="0" w:after="19"/>
              <w:ind w:left="0" w:right="0"/>
              <w:rPr>
                <w:rFonts w:ascii="Arial" w:hAnsi="Arial" w:cs="Arial"/>
                <w:sz w:val="20"/>
                <w:szCs w:val="20"/>
              </w:rPr>
            </w:pPr>
            <w:r>
              <w:rPr>
                <w:rFonts w:ascii="Arial" w:hAnsi="Arial" w:cs="Arial"/>
                <w:b w:val="1"/>
                <w:sz w:val="20"/>
                <w:szCs w:val="20"/>
              </w:rPr>
              <w:t>Dokumentation und Evaluation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Anzahl der erkrankten Personen/ Nicht-erkrankten Personen, welche eine psychoonkologische Beratung in Anspruch genommen haben, als auch Häufigkeit, Dauer und Inhalt der Gespräche sind zu erfassen.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1.4.5</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Räumlichkeiten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psychoonkologischen Gespräche ist ein geeigneter Raum bereitzustellen.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1.4.6.a</w:t>
            </w:r>
          </w:p>
        </w:tc>
        <w:tc>
          <w:tcPr>
            <w:tcW w:w="1" w:type="dxa"/>
          </w:tcPr>
          <w:p>
            <w:pPr>
              <w:spacing w:before="0" w:after="19"/>
              <w:ind w:left="0" w:right="0"/>
              <w:rPr>
                <w:rFonts w:ascii="Arial" w:hAnsi="Arial" w:cs="Arial"/>
                <w:sz w:val="20"/>
                <w:szCs w:val="20"/>
              </w:rPr>
            </w:pPr>
            <w:r>
              <w:rPr>
                <w:rFonts w:ascii="Arial" w:hAnsi="Arial" w:cs="Arial"/>
                <w:b w:val="1"/>
                <w:sz w:val="20"/>
                <w:szCs w:val="20"/>
              </w:rPr>
              <w:t>Psychoonkologie - Aufgaben</w:t>
            </w:r>
          </w:p>
          <w:p>
            <w:pPr>
              <w:spacing w:before="0" w:after="19"/>
              <w:ind w:left="0" w:right="0"/>
              <w:rPr>
                <w:rFonts w:ascii="Arial" w:hAnsi="Arial" w:cs="Arial"/>
                <w:sz w:val="20"/>
                <w:szCs w:val="20"/>
              </w:rPr>
            </w:pPr>
            <w:r>
              <w:rPr>
                <w:rFonts w:ascii="Arial" w:hAnsi="Arial" w:cs="Arial"/>
                <w:sz w:val="20"/>
                <w:szCs w:val="20"/>
              </w:rPr>
              <w:t xml:space="preserve">Die psychoonkologische Betreuung ist bedarfsorientiert in allen Phasen der Versorgung anzubieten (bei initialer Beratung bzw. Diagnostik, im Verlauf oder vor bestimmten Maßnahmen (z. B. </w:t>
            </w:r>
            <w:r>
              <w:rPr>
                <w:rFonts w:ascii="Arial" w:hAnsi="Arial" w:cs="Arial"/>
                <w:strike w:val="1"/>
                <w:sz w:val="20"/>
                <w:szCs w:val="20"/>
                <w:shd w:val="clear" w:color="auto" w:fill="00FE00"/>
              </w:rPr>
              <w:t xml:space="preserve">prophylaktischer/ </w:t>
            </w:r>
            <w:r>
              <w:rPr>
                <w:rFonts w:ascii="Arial" w:hAnsi="Arial" w:cs="Arial"/>
                <w:sz w:val="20"/>
                <w:szCs w:val="20"/>
                <w:shd w:val="clear" w:color="auto" w:fill="00FF00"/>
              </w:rPr>
              <w:t>risikoreduzierender</w:t>
            </w:r>
            <w:r>
              <w:rPr>
                <w:rFonts w:ascii="Arial" w:hAnsi="Arial" w:cs="Arial"/>
                <w:sz w:val="20"/>
                <w:szCs w:val="20"/>
              </w:rPr>
              <w:t xml:space="preserve"> Operationen, Familienplanung)</w:t>
            </w:r>
          </w:p>
          <w:p>
            <w:pPr>
              <w:spacing w:before="0" w:after="19"/>
              <w:ind w:left="0" w:right="0"/>
              <w:rPr>
                <w:rFonts w:ascii="Arial" w:hAnsi="Arial" w:cs="Arial"/>
                <w:sz w:val="20"/>
                <w:szCs w:val="20"/>
              </w:rPr>
            </w:pPr>
            <w:r>
              <w:rPr>
                <w:rFonts w:ascii="Arial" w:hAnsi="Arial" w:cs="Arial"/>
                <w:sz w:val="20"/>
                <w:szCs w:val="20"/>
              </w:rPr>
              <w:t>Aufgaben: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Vorbeugung/ Behandlung von psychosozialen Folgeproblemen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Aktivierung der persönlichen Bewältigungsressourcen</w:t>
            </w:r>
          </w:p>
          <w:p>
            <w:pPr>
              <w:numPr>
                <w:ilvl w:val="0"/>
                <w:numId w:val="121"/>
              </w:numPr>
              <w:spacing w:before="0" w:after="19"/>
              <w:ind w:hanging="283" w:left="283" w:right="0"/>
              <w:rPr>
                <w:rFonts w:ascii="Arial" w:hAnsi="Arial" w:cs="Arial"/>
                <w:sz w:val="20"/>
                <w:szCs w:val="20"/>
              </w:rPr>
            </w:pPr>
            <w:r>
              <w:rPr>
                <w:rFonts w:ascii="Arial" w:hAnsi="Arial" w:cs="Arial"/>
                <w:sz w:val="20"/>
                <w:szCs w:val="20"/>
              </w:rPr>
              <w:t>Berücksichtigung des sozialen Umfeldes</w:t>
            </w:r>
          </w:p>
          <w:p>
            <w:pPr>
              <w:numPr>
                <w:ilvl w:val="0"/>
                <w:numId w:val="12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Organisation der ambulanten Betreuung durch Kooperation für Durchführung einer ggf. notwendigen Psychotherapie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1.4.6.b</w:t>
            </w:r>
          </w:p>
        </w:tc>
        <w:tc>
          <w:tcPr>
            <w:tcW w:w="1" w:type="dxa"/>
          </w:tcPr>
          <w:p>
            <w:pPr>
              <w:spacing w:before="0" w:after="19"/>
              <w:ind w:left="0" w:right="0"/>
              <w:rPr>
                <w:rFonts w:ascii="Arial" w:hAnsi="Arial" w:cs="Arial"/>
                <w:sz w:val="20"/>
                <w:szCs w:val="20"/>
              </w:rPr>
            </w:pPr>
            <w:r>
              <w:rPr>
                <w:rFonts w:ascii="Arial" w:hAnsi="Arial" w:cs="Arial"/>
                <w:b w:val="1"/>
                <w:sz w:val="20"/>
                <w:szCs w:val="20"/>
              </w:rPr>
              <w:t>Empfohlen wird außerdem:</w:t>
            </w:r>
          </w:p>
          <w:p>
            <w:pPr>
              <w:numPr>
                <w:ilvl w:val="0"/>
                <w:numId w:val="122"/>
              </w:numPr>
              <w:spacing w:before="0" w:after="19"/>
              <w:ind w:hanging="283" w:left="283" w:right="0"/>
              <w:rPr>
                <w:rFonts w:ascii="Arial" w:hAnsi="Arial" w:cs="Arial"/>
                <w:sz w:val="20"/>
                <w:szCs w:val="20"/>
              </w:rPr>
            </w:pPr>
            <w:r>
              <w:rPr>
                <w:rFonts w:ascii="Arial" w:hAnsi="Arial" w:cs="Arial"/>
                <w:sz w:val="20"/>
                <w:szCs w:val="20"/>
              </w:rPr>
              <w:t>die Durchführung von Supervisions-, Fortbildungs- und Schulungsangeboten für Mitarbeiter</w:t>
            </w:r>
          </w:p>
          <w:p>
            <w:pPr>
              <w:numPr>
                <w:ilvl w:val="0"/>
                <w:numId w:val="122"/>
              </w:numPr>
              <w:spacing w:before="0" w:after="19"/>
              <w:ind w:hanging="283" w:left="283" w:right="0"/>
              <w:rPr>
                <w:rFonts w:ascii="Arial" w:hAnsi="Arial" w:cs="Arial"/>
                <w:sz w:val="20"/>
                <w:szCs w:val="20"/>
              </w:rPr>
            </w:pPr>
            <w:r>
              <w:rPr>
                <w:rFonts w:ascii="Arial" w:hAnsi="Arial" w:cs="Arial"/>
                <w:sz w:val="20"/>
                <w:szCs w:val="20"/>
              </w:rPr>
              <w:t>Besprechung zwischen Psychoonkologen und ärztlichem Bereich auf Basis von z.B. Konsilberichten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Die Psychoonkologen sollten ihre Arbeit mindestens 1x jährlich z.B. im Rahmen des FBREK- </w:t>
            </w:r>
            <w:r>
              <w:rPr>
                <w:rFonts w:ascii="Arial" w:hAnsi="Arial" w:cs="Arial"/>
                <w:strike w:val="1"/>
                <w:sz w:val="20"/>
                <w:szCs w:val="20"/>
                <w:shd w:val="clear" w:color="auto" w:fill="00FE00"/>
              </w:rPr>
              <w:t>Genetik-Boards</w:t>
            </w:r>
            <w:r>
              <w:rPr>
                <w:rFonts w:ascii="Arial" w:hAnsi="Arial" w:cs="Arial"/>
                <w:sz w:val="20"/>
                <w:szCs w:val="20"/>
              </w:rPr>
              <w:t xml:space="preserve"> </w:t>
            </w:r>
            <w:r>
              <w:rPr>
                <w:rFonts w:ascii="Arial" w:hAnsi="Arial" w:cs="Arial"/>
                <w:sz w:val="20"/>
                <w:szCs w:val="20"/>
                <w:shd w:val="clear" w:color="auto" w:fill="00FF00"/>
              </w:rPr>
              <w:t>Gendiagnostikboards</w:t>
            </w:r>
            <w:r>
              <w:rPr>
                <w:rFonts w:ascii="Arial" w:hAnsi="Arial" w:cs="Arial"/>
                <w:sz w:val="20"/>
                <w:szCs w:val="20"/>
              </w:rPr>
              <w:t xml:space="preserve"> vorstellen.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1.5</w:t>
              <w:tab/>
              <w:t xml:space="preserve"> Sozialarbeit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1.5.1</w:t>
            </w:r>
          </w:p>
        </w:tc>
        <w:tc>
          <w:tcPr>
            <w:tcW w:w="1" w:type="dxa"/>
          </w:tcPr>
          <w:p>
            <w:pPr>
              <w:spacing w:before="0" w:after="19"/>
              <w:ind w:left="0" w:right="0"/>
              <w:rPr>
                <w:rFonts w:ascii="Arial" w:hAnsi="Arial" w:cs="Arial"/>
                <w:sz w:val="20"/>
                <w:szCs w:val="20"/>
              </w:rPr>
            </w:pPr>
            <w:r>
              <w:rPr>
                <w:rFonts w:ascii="Arial" w:hAnsi="Arial" w:cs="Arial"/>
                <w:b w:val="1"/>
                <w:sz w:val="20"/>
                <w:szCs w:val="20"/>
              </w:rPr>
              <w:t>Zugang zur Sozialen Arbeit</w:t>
            </w:r>
          </w:p>
          <w:p>
            <w:pPr>
              <w:spacing w:before="0" w:after="19"/>
              <w:ind w:left="0" w:right="0"/>
              <w:rPr>
                <w:rFonts w:ascii="Arial" w:hAnsi="Arial" w:cs="Arial"/>
                <w:sz w:val="20"/>
                <w:szCs w:val="20"/>
              </w:rPr>
            </w:pPr>
            <w:r>
              <w:rPr>
                <w:rFonts w:ascii="Arial" w:hAnsi="Arial" w:cs="Arial"/>
                <w:sz w:val="20"/>
                <w:szCs w:val="20"/>
              </w:rPr>
              <w:t xml:space="preserve">Für </w:t>
            </w:r>
            <w:r>
              <w:rPr>
                <w:rFonts w:ascii="Arial" w:hAnsi="Arial" w:cs="Arial"/>
                <w:strike w:val="1"/>
                <w:sz w:val="20"/>
                <w:szCs w:val="20"/>
                <w:shd w:val="clear" w:color="auto" w:fill="00FE00"/>
              </w:rPr>
              <w:t>Ratsuchende und PatientInnen</w:t>
            </w:r>
            <w:r>
              <w:rPr>
                <w:rFonts w:ascii="Arial" w:hAnsi="Arial" w:cs="Arial"/>
                <w:sz w:val="20"/>
                <w:szCs w:val="20"/>
              </w:rPr>
              <w:t xml:space="preserve"> </w:t>
            </w:r>
            <w:r>
              <w:rPr>
                <w:rFonts w:ascii="Arial" w:hAnsi="Arial" w:cs="Arial"/>
                <w:sz w:val="20"/>
                <w:szCs w:val="20"/>
                <w:shd w:val="clear" w:color="auto" w:fill="00FF00"/>
              </w:rPr>
              <w:t>erkrankte und nicht-erkrankte Personen</w:t>
            </w:r>
            <w:r>
              <w:rPr>
                <w:rFonts w:ascii="Arial" w:hAnsi="Arial" w:cs="Arial"/>
                <w:sz w:val="20"/>
                <w:szCs w:val="20"/>
              </w:rPr>
              <w:t xml:space="preserve"> muss der Zugang zu ambulanten sozialdienstlichen u. -rechtlichen Unterstützungsangeboten ermöglicht und nachgewiesen werden:</w:t>
            </w:r>
          </w:p>
          <w:p>
            <w:pPr>
              <w:numPr>
                <w:ilvl w:val="0"/>
                <w:numId w:val="123"/>
              </w:numPr>
              <w:spacing w:before="0" w:after="19"/>
              <w:ind w:hanging="283" w:left="283" w:right="0"/>
              <w:rPr>
                <w:rFonts w:ascii="Arial" w:hAnsi="Arial" w:cs="Arial"/>
                <w:sz w:val="20"/>
                <w:szCs w:val="20"/>
              </w:rPr>
            </w:pPr>
            <w:r>
              <w:rPr>
                <w:rFonts w:ascii="Arial" w:hAnsi="Arial" w:cs="Arial"/>
                <w:sz w:val="20"/>
                <w:szCs w:val="20"/>
              </w:rPr>
              <w:t>ambulante Krebsberatungsstellen oder</w:t>
            </w:r>
          </w:p>
          <w:p>
            <w:pPr>
              <w:numPr>
                <w:ilvl w:val="0"/>
                <w:numId w:val="123"/>
              </w:numPr>
              <w:spacing w:before="0" w:after="19"/>
              <w:ind w:hanging="283" w:left="283" w:right="0"/>
              <w:rPr>
                <w:rFonts w:ascii="Arial" w:hAnsi="Arial" w:cs="Arial"/>
                <w:sz w:val="20"/>
                <w:szCs w:val="20"/>
              </w:rPr>
            </w:pPr>
            <w:r>
              <w:rPr>
                <w:rFonts w:ascii="Arial" w:hAnsi="Arial" w:cs="Arial"/>
                <w:sz w:val="20"/>
                <w:szCs w:val="20"/>
              </w:rPr>
              <w:t>BRCA-Netzwerk oder</w:t>
            </w:r>
          </w:p>
          <w:p>
            <w:pPr>
              <w:numPr>
                <w:ilvl w:val="0"/>
                <w:numId w:val="12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Sozialarbeit in zert. GZ/ BZ</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1.5.2</w:t>
            </w:r>
          </w:p>
        </w:tc>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Inhalte der Zusammenarbeit mit den entsprechend ausgewiesenen Unterstützungsangeboten sollen zwischen den Vertretern des FBREK-Zentrums u den Anbietern z.B. im Rahmen von Qualitätszirkeln, Fortbildungsmaßnahmen, o.ä. überprüft werden.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1.6</w:t>
              <w:tab/>
              <w:t xml:space="preserve"> Beteiligung erkrankte und nicht-erkrankte Personen</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1.6.1</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Selbsthilfegruppen </w:t>
            </w:r>
          </w:p>
          <w:p>
            <w:pPr>
              <w:spacing w:before="0" w:after="19"/>
              <w:ind w:left="0" w:right="0"/>
              <w:rPr>
                <w:rFonts w:ascii="Arial" w:hAnsi="Arial" w:cs="Arial"/>
                <w:sz w:val="20"/>
                <w:szCs w:val="20"/>
              </w:rPr>
            </w:pPr>
            <w:r>
              <w:rPr>
                <w:rFonts w:ascii="Arial" w:hAnsi="Arial" w:cs="Arial"/>
                <w:sz w:val="20"/>
                <w:szCs w:val="20"/>
              </w:rPr>
              <w:t>Die Selbsthilfegruppen, mit denen das FBREK-Zentrum aktiv zusammenarbeitet, sind zu benennen (u.a. BRCA-Netzwerk). Schriftliche Vereinbarungen mit den Selbsthilfegruppen sind zu treffen. Diese sollten mind. alle 5 Jahre aktualisiert werden und die folgenden Punkte beinhalten: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 xml:space="preserve">Zugang zu Selbsthilfegruppen: </w:t>
            </w:r>
            <w:r>
              <w:rPr>
                <w:rFonts w:ascii="Arial" w:hAnsi="Arial" w:cs="Arial"/>
                <w:sz w:val="20"/>
                <w:szCs w:val="20"/>
                <w:shd w:val="clear" w:color="auto" w:fill="00FF00"/>
              </w:rPr>
              <w:t>u.a. Gesprächskreis des BRCA-Netzwerkes (s. 2.1.4)</w:t>
            </w:r>
          </w:p>
          <w:p>
            <w:pPr>
              <w:numPr>
                <w:ilvl w:val="0"/>
                <w:numId w:val="124"/>
              </w:numPr>
              <w:spacing w:before="0" w:after="19"/>
              <w:ind w:hanging="283" w:left="283" w:right="0"/>
              <w:rPr>
                <w:rFonts w:ascii="Arial" w:hAnsi="Arial" w:cs="Arial"/>
                <w:sz w:val="20"/>
                <w:szCs w:val="20"/>
              </w:rPr>
            </w:pPr>
            <w:r>
              <w:rPr>
                <w:rFonts w:ascii="Arial" w:hAnsi="Arial" w:cs="Arial"/>
                <w:sz w:val="20"/>
                <w:szCs w:val="20"/>
              </w:rPr>
              <w:t>Bekanntgabe Kontaktdaten der Selbsthilfegruppen (z.B. in Infobroschüren, Homepage des FBREK-Zentrums)</w:t>
            </w:r>
          </w:p>
          <w:p>
            <w:pPr>
              <w:numPr>
                <w:ilvl w:val="0"/>
                <w:numId w:val="124"/>
              </w:numPr>
              <w:spacing w:before="0" w:after="19"/>
              <w:ind w:hanging="283" w:left="283" w:right="0"/>
              <w:rPr>
                <w:rFonts w:ascii="Arial" w:hAnsi="Arial" w:cs="Arial"/>
                <w:sz w:val="20"/>
                <w:szCs w:val="20"/>
              </w:rPr>
            </w:pPr>
            <w:r>
              <w:rPr>
                <w:rFonts w:ascii="Arial" w:hAnsi="Arial" w:cs="Arial"/>
                <w:sz w:val="20"/>
                <w:szCs w:val="20"/>
              </w:rPr>
              <w:t>Möglichkeiten Auslage Informationsmaterial der Selbsthilfegruppen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Regelhafte Bereitstellung von Räumlichkeiten am FBREK-Zentrum für Gespräche</w:t>
            </w:r>
          </w:p>
          <w:p>
            <w:pPr>
              <w:numPr>
                <w:ilvl w:val="0"/>
                <w:numId w:val="124"/>
              </w:numPr>
              <w:spacing w:before="0" w:after="19"/>
              <w:ind w:hanging="283" w:left="283" w:right="0"/>
              <w:rPr>
                <w:rFonts w:ascii="Arial" w:hAnsi="Arial" w:cs="Arial"/>
                <w:sz w:val="20"/>
                <w:szCs w:val="20"/>
              </w:rPr>
            </w:pPr>
            <w:r>
              <w:rPr>
                <w:rFonts w:ascii="Arial" w:hAnsi="Arial" w:cs="Arial"/>
                <w:sz w:val="20"/>
                <w:szCs w:val="20"/>
              </w:rPr>
              <w:t>Persönliche Gespräche zwischen Selbsthilfegruppen und dem FBREK-Zentrum mit dem Ziel, Aktionen und Veranstaltungen gemeinsam zu veranstalten bzw. gegenseitig abzustimmen. Das Ergebnis des Gespräches ist zu protokollieren.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Ein Ansprechpartner muss für die Selbsthilfe benannt sein.</w:t>
            </w:r>
          </w:p>
          <w:p>
            <w:pPr>
              <w:numPr>
                <w:ilvl w:val="0"/>
                <w:numId w:val="124"/>
              </w:numPr>
              <w:spacing w:before="0" w:after="19"/>
              <w:ind w:hanging="283" w:left="283" w:right="0"/>
              <w:rPr>
                <w:rFonts w:ascii="Arial" w:hAnsi="Arial" w:cs="Arial"/>
                <w:sz w:val="20"/>
                <w:szCs w:val="20"/>
              </w:rPr>
            </w:pPr>
            <w:r>
              <w:rPr>
                <w:rFonts w:ascii="Arial" w:hAnsi="Arial" w:cs="Arial"/>
                <w:sz w:val="20"/>
                <w:szCs w:val="20"/>
              </w:rPr>
              <w:t>Mitwirkung ärztliche Mitarbeiter bei Veranstaltungen der Selbsthilfegruppe bzw. Angebot von Schulungen für Vertreter der Selbsthilfe</w:t>
            </w:r>
          </w:p>
          <w:p>
            <w:pPr>
              <w:numPr>
                <w:ilvl w:val="0"/>
                <w:numId w:val="12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formulierten Aufgaben können ausschließlich durch Betroffene erfüllt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1.6.2</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Information für </w:t>
            </w:r>
            <w:r>
              <w:rPr>
                <w:rFonts w:ascii="Arial" w:hAnsi="Arial" w:cs="Arial"/>
                <w:b w:val="1"/>
                <w:strike w:val="1"/>
                <w:sz w:val="20"/>
                <w:szCs w:val="20"/>
                <w:shd w:val="clear" w:color="auto" w:fill="00FE00"/>
              </w:rPr>
              <w:t>Patientinnen u. Ratsuchende</w:t>
            </w:r>
            <w:r>
              <w:rPr>
                <w:rFonts w:ascii="Arial" w:hAnsi="Arial" w:cs="Arial"/>
                <w:sz w:val="20"/>
                <w:szCs w:val="20"/>
              </w:rPr>
              <w:t xml:space="preserve"> </w:t>
            </w:r>
            <w:r>
              <w:rPr>
                <w:rFonts w:ascii="Arial" w:hAnsi="Arial" w:cs="Arial"/>
                <w:b w:val="1"/>
                <w:sz w:val="20"/>
                <w:szCs w:val="20"/>
                <w:shd w:val="clear" w:color="auto" w:fill="00FF00"/>
              </w:rPr>
              <w:t>erkrankte und nicht-erkrankte Personen</w:t>
            </w:r>
            <w:r>
              <w:rPr>
                <w:rFonts w:ascii="Arial" w:hAnsi="Arial" w:cs="Arial"/>
                <w:b w:val="1"/>
                <w:sz w:val="20"/>
                <w:szCs w:val="20"/>
              </w:rPr>
              <w:t xml:space="preserve"> </w:t>
            </w:r>
            <w:r>
              <w:rPr>
                <w:rFonts w:ascii="Arial" w:hAnsi="Arial" w:cs="Arial"/>
                <w:sz w:val="20"/>
                <w:szCs w:val="20"/>
              </w:rPr>
              <w:t>(allgemein)</w:t>
            </w:r>
          </w:p>
          <w:p>
            <w:pPr>
              <w:numPr>
                <w:ilvl w:val="0"/>
                <w:numId w:val="125"/>
              </w:numPr>
              <w:spacing w:before="0" w:after="19"/>
              <w:ind w:hanging="283" w:left="283" w:right="0"/>
              <w:rPr>
                <w:rFonts w:ascii="Arial" w:hAnsi="Arial" w:cs="Arial"/>
                <w:sz w:val="20"/>
                <w:szCs w:val="20"/>
              </w:rPr>
            </w:pPr>
            <w:r>
              <w:rPr>
                <w:rFonts w:ascii="Arial" w:hAnsi="Arial" w:cs="Arial"/>
                <w:sz w:val="20"/>
                <w:szCs w:val="20"/>
              </w:rPr>
              <w:t>Das Zentrum für familiären Brust- und Eierstockkrebs hat sich und seine Behandlungsmöglichkeiten gesamtheitlich vorzustellen (z.B. in einer Broschüre, Informationsmappe, über die Homepage).</w:t>
            </w:r>
          </w:p>
          <w:p>
            <w:pPr>
              <w:numPr>
                <w:ilvl w:val="0"/>
                <w:numId w:val="12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Kooperations-/ Behandlungspartner mit Angabe des Ansprechpartners sind zu benennen. Das Behandlungsangebot ist zu beschreiben.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1.6.3</w:t>
            </w:r>
          </w:p>
        </w:tc>
        <w:tc>
          <w:tcPr>
            <w:tcW w:w="1" w:type="dxa"/>
          </w:tcPr>
          <w:p>
            <w:pPr>
              <w:spacing w:before="0" w:after="19"/>
              <w:ind w:left="0" w:right="0"/>
              <w:rPr>
                <w:rFonts w:ascii="Arial" w:hAnsi="Arial" w:cs="Arial"/>
                <w:sz w:val="20"/>
                <w:szCs w:val="20"/>
              </w:rPr>
            </w:pPr>
            <w:r>
              <w:rPr>
                <w:rFonts w:ascii="Arial" w:hAnsi="Arial" w:cs="Arial"/>
                <w:b w:val="1"/>
                <w:sz w:val="20"/>
                <w:szCs w:val="20"/>
              </w:rPr>
              <w:t>Ergebnis interdisziplinäres FBREK-</w:t>
            </w:r>
            <w:r>
              <w:rPr>
                <w:rFonts w:ascii="Arial" w:hAnsi="Arial" w:cs="Arial"/>
                <w:sz w:val="20"/>
                <w:szCs w:val="20"/>
              </w:rPr>
              <w:t xml:space="preserve"> </w:t>
            </w:r>
            <w:r>
              <w:rPr>
                <w:rFonts w:ascii="Arial" w:hAnsi="Arial" w:cs="Arial"/>
                <w:b w:val="1"/>
                <w:sz w:val="20"/>
                <w:szCs w:val="20"/>
                <w:shd w:val="clear" w:color="auto" w:fill="00FF00"/>
              </w:rPr>
              <w:t>Gendiagnostikboard</w:t>
            </w:r>
            <w:r>
              <w:rPr>
                <w:rFonts w:ascii="Arial" w:hAnsi="Arial" w:cs="Arial"/>
                <w:b w:val="1"/>
                <w:sz w:val="20"/>
                <w:szCs w:val="20"/>
              </w:rPr>
              <w:t xml:space="preserve"> </w:t>
            </w:r>
            <w:r>
              <w:rPr>
                <w:rFonts w:ascii="Arial" w:hAnsi="Arial" w:cs="Arial"/>
                <w:b w:val="1"/>
                <w:strike w:val="1"/>
                <w:sz w:val="20"/>
                <w:szCs w:val="20"/>
                <w:shd w:val="clear" w:color="auto" w:fill="00FE00"/>
              </w:rPr>
              <w:t>Genetik-Board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erkrankte nicht-erkrankte Person muss entsprechend ihrer Einwilligungserklärung über die Empfehlungen des interdisziplinären FBREK-Genetik-Boards aufgeklärt werden. Die Entscheidung der erkrankten Person/ nicht-erkrankten Person muss dokumentiert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1.6.4</w:t>
            </w:r>
          </w:p>
        </w:tc>
        <w:tc>
          <w:tcPr>
            <w:tcW w:w="1" w:type="dxa"/>
          </w:tcPr>
          <w:p>
            <w:pPr>
              <w:spacing w:before="0" w:after="19"/>
              <w:ind w:left="0" w:right="0"/>
              <w:rPr>
                <w:rFonts w:ascii="Arial" w:hAnsi="Arial" w:cs="Arial"/>
                <w:sz w:val="20"/>
                <w:szCs w:val="20"/>
              </w:rPr>
            </w:pPr>
            <w:r>
              <w:rPr>
                <w:rFonts w:ascii="Arial" w:hAnsi="Arial" w:cs="Arial"/>
                <w:b w:val="1"/>
                <w:sz w:val="20"/>
                <w:szCs w:val="20"/>
              </w:rPr>
              <w:t>Information für</w:t>
            </w:r>
            <w:r>
              <w:rPr>
                <w:rFonts w:ascii="Arial" w:hAnsi="Arial" w:cs="Arial"/>
                <w:sz w:val="20"/>
                <w:szCs w:val="20"/>
              </w:rPr>
              <w:t xml:space="preserve"> </w:t>
            </w:r>
            <w:r>
              <w:rPr>
                <w:rFonts w:ascii="Arial" w:hAnsi="Arial" w:cs="Arial"/>
                <w:b w:val="1"/>
                <w:strike w:val="1"/>
                <w:sz w:val="20"/>
                <w:szCs w:val="20"/>
                <w:shd w:val="clear" w:color="auto" w:fill="00FE00"/>
              </w:rPr>
              <w:t>Patientinnen u. Ratsuchende</w:t>
            </w:r>
            <w:r>
              <w:rPr>
                <w:rFonts w:ascii="Arial" w:hAnsi="Arial" w:cs="Arial"/>
                <w:sz w:val="20"/>
                <w:szCs w:val="20"/>
              </w:rPr>
              <w:t xml:space="preserve"> </w:t>
            </w:r>
            <w:r>
              <w:rPr>
                <w:rFonts w:ascii="Arial" w:hAnsi="Arial" w:cs="Arial"/>
                <w:b w:val="1"/>
                <w:sz w:val="20"/>
                <w:szCs w:val="20"/>
                <w:shd w:val="clear" w:color="auto" w:fill="00FF00"/>
              </w:rPr>
              <w:t>erkrankte und nicht-erkrankte Personen</w:t>
            </w:r>
            <w:r>
              <w:rPr>
                <w:rFonts w:ascii="Arial" w:hAnsi="Arial" w:cs="Arial"/>
                <w:b w:val="1"/>
                <w:sz w:val="20"/>
                <w:szCs w:val="20"/>
              </w:rPr>
              <w:t xml:space="preserve"> (fallbezogen)</w:t>
            </w:r>
          </w:p>
          <w:p>
            <w:pPr>
              <w:spacing w:before="0" w:after="19"/>
              <w:ind w:left="0" w:right="0"/>
              <w:rPr>
                <w:rFonts w:ascii="Arial" w:hAnsi="Arial" w:cs="Arial"/>
                <w:sz w:val="20"/>
                <w:szCs w:val="20"/>
              </w:rPr>
            </w:pPr>
            <w:r>
              <w:rPr>
                <w:rFonts w:ascii="Arial" w:hAnsi="Arial" w:cs="Arial"/>
                <w:sz w:val="20"/>
                <w:szCs w:val="20"/>
              </w:rPr>
              <w:t xml:space="preserve">Die </w:t>
            </w:r>
            <w:r>
              <w:rPr>
                <w:rFonts w:ascii="Arial" w:hAnsi="Arial" w:cs="Arial"/>
                <w:strike w:val="1"/>
                <w:sz w:val="20"/>
                <w:szCs w:val="20"/>
                <w:shd w:val="clear" w:color="auto" w:fill="00FE00"/>
              </w:rPr>
              <w:t>Patientinnen u. Ratsuchende</w:t>
            </w:r>
            <w:r>
              <w:rPr>
                <w:rFonts w:ascii="Arial" w:hAnsi="Arial" w:cs="Arial"/>
                <w:sz w:val="20"/>
                <w:szCs w:val="20"/>
              </w:rPr>
              <w:t xml:space="preserve"> erkrankte und nicht-erkrankte Person erhält folgende Dokumente:</w:t>
            </w:r>
          </w:p>
          <w:p>
            <w:pPr>
              <w:numPr>
                <w:ilvl w:val="0"/>
                <w:numId w:val="126"/>
              </w:numPr>
              <w:spacing w:before="0" w:after="19"/>
              <w:ind w:hanging="283" w:left="283" w:right="0"/>
              <w:rPr>
                <w:rFonts w:ascii="Arial" w:hAnsi="Arial" w:cs="Arial"/>
                <w:sz w:val="20"/>
                <w:szCs w:val="20"/>
              </w:rPr>
            </w:pPr>
            <w:r>
              <w:rPr>
                <w:rFonts w:ascii="Arial" w:hAnsi="Arial" w:cs="Arial"/>
                <w:sz w:val="20"/>
                <w:szCs w:val="20"/>
              </w:rPr>
              <w:t xml:space="preserve">Protokoll FBREK- </w:t>
            </w:r>
            <w:r>
              <w:rPr>
                <w:rFonts w:ascii="Arial" w:hAnsi="Arial" w:cs="Arial"/>
                <w:sz w:val="20"/>
                <w:szCs w:val="20"/>
                <w:shd w:val="clear" w:color="auto" w:fill="00FF00"/>
              </w:rPr>
              <w:t xml:space="preserve">Gendiagnostikboard </w:t>
            </w:r>
            <w:r>
              <w:rPr>
                <w:rFonts w:ascii="Arial" w:hAnsi="Arial" w:cs="Arial"/>
                <w:strike w:val="1"/>
                <w:sz w:val="20"/>
                <w:szCs w:val="20"/>
                <w:shd w:val="clear" w:color="auto" w:fill="00FE00"/>
              </w:rPr>
              <w:t>Genetik-Board/</w:t>
            </w:r>
            <w:r>
              <w:rPr>
                <w:rFonts w:ascii="Arial" w:hAnsi="Arial" w:cs="Arial"/>
                <w:sz w:val="20"/>
                <w:szCs w:val="20"/>
              </w:rPr>
              <w:t xml:space="preserve"> Empfehlungen (wenn zutreffend)</w:t>
            </w:r>
          </w:p>
          <w:p>
            <w:pPr>
              <w:numPr>
                <w:ilvl w:val="0"/>
                <w:numId w:val="126"/>
              </w:numPr>
              <w:spacing w:before="0" w:after="19"/>
              <w:ind w:hanging="283" w:left="283" w:right="0"/>
              <w:rPr>
                <w:rFonts w:ascii="Arial" w:hAnsi="Arial" w:cs="Arial"/>
                <w:sz w:val="20"/>
                <w:szCs w:val="20"/>
              </w:rPr>
            </w:pPr>
            <w:r>
              <w:rPr>
                <w:rFonts w:ascii="Arial" w:hAnsi="Arial" w:cs="Arial"/>
                <w:sz w:val="20"/>
                <w:szCs w:val="20"/>
              </w:rPr>
              <w:t>Beratungsgutachten</w:t>
            </w:r>
          </w:p>
          <w:p>
            <w:pPr>
              <w:numPr>
                <w:ilvl w:val="0"/>
                <w:numId w:val="126"/>
              </w:numPr>
              <w:spacing w:before="0" w:after="19"/>
              <w:ind w:hanging="283" w:left="283" w:right="0"/>
              <w:rPr>
                <w:rFonts w:ascii="Arial" w:hAnsi="Arial" w:cs="Arial"/>
                <w:sz w:val="20"/>
                <w:szCs w:val="20"/>
              </w:rPr>
            </w:pPr>
            <w:r>
              <w:rPr>
                <w:rFonts w:ascii="Arial" w:hAnsi="Arial" w:cs="Arial"/>
                <w:sz w:val="20"/>
                <w:szCs w:val="20"/>
              </w:rPr>
              <w:t>Gutachten interdisziplinäre Beratung nach genetischer Untersuchung</w:t>
            </w:r>
          </w:p>
          <w:p>
            <w:pPr>
              <w:numPr>
                <w:ilvl w:val="0"/>
                <w:numId w:val="126"/>
              </w:numPr>
              <w:spacing w:before="0" w:after="19"/>
              <w:ind w:hanging="283" w:left="283" w:right="0"/>
              <w:rPr>
                <w:rFonts w:ascii="Arial" w:hAnsi="Arial" w:cs="Arial"/>
                <w:sz w:val="20"/>
                <w:szCs w:val="20"/>
              </w:rPr>
            </w:pPr>
            <w:r>
              <w:rPr>
                <w:rFonts w:ascii="Arial" w:hAnsi="Arial" w:cs="Arial"/>
                <w:sz w:val="20"/>
                <w:szCs w:val="20"/>
              </w:rPr>
              <w:t>Ablauf Intensivierte Früherkennung (wenn zutreffend)</w:t>
            </w:r>
          </w:p>
          <w:p>
            <w:pPr>
              <w:numPr>
                <w:ilvl w:val="0"/>
                <w:numId w:val="126"/>
              </w:numPr>
              <w:spacing w:before="0" w:after="19"/>
              <w:ind w:hanging="283" w:left="283" w:right="0"/>
              <w:rPr>
                <w:rFonts w:ascii="Arial" w:hAnsi="Arial" w:cs="Arial"/>
                <w:sz w:val="20"/>
                <w:szCs w:val="20"/>
              </w:rPr>
            </w:pPr>
            <w:r>
              <w:rPr>
                <w:rFonts w:ascii="Arial" w:hAnsi="Arial" w:cs="Arial"/>
                <w:sz w:val="20"/>
                <w:szCs w:val="20"/>
              </w:rPr>
              <w:t>Studienunterlagen (wenn zutreffend)</w:t>
            </w:r>
          </w:p>
          <w:p>
            <w:pPr>
              <w:numPr>
                <w:ilvl w:val="0"/>
                <w:numId w:val="12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Bericht über Aufklärung vor präventiven/ </w:t>
            </w:r>
            <w:r>
              <w:rPr>
                <w:rFonts w:ascii="Arial" w:hAnsi="Arial" w:cs="Arial"/>
                <w:sz w:val="20"/>
                <w:szCs w:val="20"/>
                <w:shd w:val="clear" w:color="auto" w:fill="00FF00"/>
              </w:rPr>
              <w:t>risikoreduzierenden/</w:t>
            </w:r>
            <w:r>
              <w:rPr>
                <w:rFonts w:ascii="Arial" w:hAnsi="Arial" w:cs="Arial"/>
                <w:sz w:val="20"/>
                <w:szCs w:val="20"/>
              </w:rPr>
              <w:t xml:space="preserve"> prophylaktischen Maßnahmen (wenn zutreffend)</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1.6.5</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Veranstaltung für </w:t>
            </w:r>
            <w:r>
              <w:rPr>
                <w:rFonts w:ascii="Arial" w:hAnsi="Arial" w:cs="Arial"/>
                <w:b w:val="1"/>
                <w:strike w:val="1"/>
                <w:sz w:val="20"/>
                <w:szCs w:val="20"/>
                <w:shd w:val="clear" w:color="auto" w:fill="00FE00"/>
              </w:rPr>
              <w:t>Patientinnen u. Ratsuchende</w:t>
            </w:r>
            <w:r>
              <w:rPr>
                <w:rFonts w:ascii="Arial" w:hAnsi="Arial" w:cs="Arial"/>
                <w:b w:val="1"/>
                <w:sz w:val="20"/>
                <w:szCs w:val="20"/>
              </w:rPr>
              <w:t xml:space="preserve"> </w:t>
            </w:r>
            <w:r>
              <w:rPr>
                <w:rFonts w:ascii="Arial" w:hAnsi="Arial" w:cs="Arial"/>
                <w:b w:val="1"/>
                <w:sz w:val="20"/>
                <w:szCs w:val="20"/>
                <w:shd w:val="clear" w:color="auto" w:fill="00FF00"/>
              </w:rPr>
              <w:t>erkrankte und nicht-erkrankte Personen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mind. 1x jährlich von dem Zentrum für familiären Brust- und Eierstockkrebs eine Informationsveranstaltung für erkrankte Personen/ nicht-erkrankte Personen durchzuführen.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1.6.6</w:t>
            </w:r>
          </w:p>
        </w:tc>
        <w:tc>
          <w:tcPr>
            <w:tcW w:w="1" w:type="dxa"/>
          </w:tcPr>
          <w:p>
            <w:pPr>
              <w:spacing w:before="0" w:after="19"/>
              <w:ind w:left="0" w:right="0"/>
              <w:rPr>
                <w:rFonts w:ascii="Arial" w:hAnsi="Arial" w:cs="Arial"/>
                <w:sz w:val="20"/>
                <w:szCs w:val="20"/>
              </w:rPr>
            </w:pPr>
            <w:r>
              <w:rPr>
                <w:rFonts w:ascii="Arial" w:hAnsi="Arial" w:cs="Arial"/>
                <w:b w:val="1"/>
                <w:sz w:val="20"/>
                <w:szCs w:val="20"/>
              </w:rPr>
              <w:t>Beschwerdemanagement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Ein geregeltes Beschwerdemanagement ist installiert. Die Betroffenen/ Ratsuchenden erhalten eine Rückmeldung. Beschwerden werden im Verbesserungsprozess berücksichtigt.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1.7</w:t>
              <w:tab/>
              <w:t xml:space="preserve"> Studienmanagement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1.7.1</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Zugang zu Studien </w:t>
            </w:r>
          </w:p>
          <w:p>
            <w:pPr>
              <w:spacing w:before="0" w:after="19"/>
              <w:ind w:left="0" w:right="0"/>
              <w:rPr>
                <w:rFonts w:ascii="Arial" w:hAnsi="Arial" w:cs="Arial"/>
                <w:sz w:val="20"/>
                <w:szCs w:val="20"/>
              </w:rPr>
            </w:pPr>
            <w:r>
              <w:rPr>
                <w:rFonts w:ascii="Arial" w:hAnsi="Arial" w:cs="Arial"/>
                <w:sz w:val="20"/>
                <w:szCs w:val="20"/>
              </w:rPr>
              <w:t>Das Zentrum muss an FBREK-relevanten klinischen und/ oder Versorgungsforschungsstudien mit Ethikvotum zur Weiterentwicklung der Versorgung in FBREKZ und translationalen Forschungsprojekten teilnehmen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am FBREK-Zentrum durchgeführten Studien sind aufzulisten. Diese Liste ist den erkrankten Personen/ Nicht-erkrankte Personen mit einer kurzen Beschreibung der Studien auch auf der Homepage von Netzwerk und Zentrum zugänglich zu machen.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1.7.2</w:t>
            </w:r>
          </w:p>
        </w:tc>
        <w:tc>
          <w:tcPr>
            <w:tcW w:w="1" w:type="dxa"/>
          </w:tcPr>
          <w:p>
            <w:pPr>
              <w:spacing w:before="0" w:after="19"/>
              <w:ind w:left="0" w:right="0"/>
              <w:rPr>
                <w:rFonts w:ascii="Arial" w:hAnsi="Arial" w:cs="Arial"/>
                <w:sz w:val="20"/>
                <w:szCs w:val="20"/>
              </w:rPr>
            </w:pPr>
            <w:r>
              <w:rPr>
                <w:rFonts w:ascii="Arial" w:hAnsi="Arial" w:cs="Arial"/>
                <w:b w:val="1"/>
                <w:sz w:val="20"/>
                <w:szCs w:val="20"/>
              </w:rPr>
              <w:t>Anteil Studienteilnehmerinnen</w:t>
            </w:r>
          </w:p>
          <w:p>
            <w:pPr>
              <w:spacing w:before="0" w:after="19"/>
              <w:ind w:left="0" w:right="0"/>
              <w:rPr>
                <w:rFonts w:ascii="Arial" w:hAnsi="Arial" w:cs="Arial"/>
                <w:sz w:val="20"/>
                <w:szCs w:val="20"/>
              </w:rPr>
            </w:pPr>
            <w:r>
              <w:rPr>
                <w:rFonts w:ascii="Arial" w:hAnsi="Arial" w:cs="Arial"/>
                <w:sz w:val="20"/>
                <w:szCs w:val="20"/>
              </w:rPr>
              <w:t>Zum Zeitpunkt der Erstzertifizierung muss nachgewiesen werden: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das FBREK hat in ≥ 2 Studien erkrankte und nicht erkrankte Personen eingeschlossen</w:t>
            </w:r>
          </w:p>
          <w:p>
            <w:pPr>
              <w:numPr>
                <w:ilvl w:val="0"/>
                <w:numId w:val="127"/>
              </w:numPr>
              <w:spacing w:before="0" w:after="19"/>
              <w:ind w:hanging="283" w:left="283" w:right="0"/>
              <w:rPr>
                <w:rFonts w:ascii="Arial" w:hAnsi="Arial" w:cs="Arial"/>
                <w:sz w:val="20"/>
                <w:szCs w:val="20"/>
              </w:rPr>
            </w:pPr>
            <w:r>
              <w:rPr>
                <w:rFonts w:ascii="Arial" w:hAnsi="Arial" w:cs="Arial"/>
                <w:sz w:val="20"/>
                <w:szCs w:val="20"/>
              </w:rPr>
              <w:t>Studien mit Ethikvotum (auch nicht-interventionelle/ diagnostische Studien)</w:t>
            </w:r>
          </w:p>
          <w:p>
            <w:pPr>
              <w:numPr>
                <w:ilvl w:val="0"/>
                <w:numId w:val="12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und die Dokumentation in HerediCare werden anerkannt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1.7.3</w:t>
            </w:r>
          </w:p>
        </w:tc>
        <w:tc>
          <w:tcPr>
            <w:tcW w:w="1" w:type="dxa"/>
          </w:tcPr>
          <w:p>
            <w:pPr>
              <w:spacing w:before="0" w:after="19"/>
              <w:ind w:left="0" w:right="0"/>
              <w:rPr>
                <w:rFonts w:ascii="Arial" w:hAnsi="Arial" w:cs="Arial"/>
                <w:sz w:val="20"/>
                <w:szCs w:val="20"/>
              </w:rPr>
            </w:pPr>
            <w:r>
              <w:rPr>
                <w:rFonts w:ascii="Arial" w:hAnsi="Arial" w:cs="Arial"/>
                <w:b w:val="1"/>
                <w:sz w:val="20"/>
                <w:szCs w:val="20"/>
              </w:rPr>
              <w:t>Forschung</w:t>
            </w:r>
          </w:p>
          <w:p>
            <w:pPr>
              <w:numPr>
                <w:ilvl w:val="0"/>
                <w:numId w:val="128"/>
              </w:numPr>
              <w:spacing w:before="0" w:after="19"/>
              <w:ind w:hanging="283" w:left="283" w:right="0"/>
              <w:rPr>
                <w:rFonts w:ascii="Arial" w:hAnsi="Arial" w:cs="Arial"/>
                <w:sz w:val="20"/>
                <w:szCs w:val="20"/>
              </w:rPr>
            </w:pPr>
            <w:r>
              <w:rPr>
                <w:rFonts w:ascii="Arial" w:hAnsi="Arial" w:cs="Arial"/>
                <w:sz w:val="20"/>
                <w:szCs w:val="20"/>
              </w:rPr>
              <w:t>Das FBREK-Zentrum initiiert oder beteiligt sich an FBREK-relevanten wissenschaftlichen Publikationen (peer reviewed)</w:t>
            </w:r>
          </w:p>
          <w:p>
            <w:pPr>
              <w:numPr>
                <w:ilvl w:val="0"/>
                <w:numId w:val="12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FBREK-Zentrum beteiligt sich an der Validierung und Weiterentwicklung von Risikokalkulationsprogrammen sowie prospektiven FBREK-relevanten Genotyp-Phänotyp-Kohortenanalysen für die deutsche und europäische Population. (siehe auch: Kapitel B1.1)</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1.8</w:t>
              <w:tab/>
              <w:t xml:space="preserve"> Pflege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1.8.0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1.9</w:t>
              <w:tab/>
              <w:t xml:space="preserve"> Allgemeine Versorgungsbereiche  (Apotheke, Ernährungsberatung, Logopädie, …)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1.9.0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2.</w:t>
        <w:tab/>
        <w:t xml:space="preserve"> Organspezifische Diagnostik und Therapie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2.1</w:t>
              <w:tab/>
              <w:t xml:space="preserve"> Sprechstunde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2.1.1</w:t>
            </w:r>
          </w:p>
        </w:tc>
        <w:tc>
          <w:tcPr>
            <w:tcW w:w="1" w:type="dxa"/>
          </w:tcPr>
          <w:p>
            <w:pPr>
              <w:spacing w:before="0" w:after="19"/>
              <w:ind w:left="0" w:right="0"/>
              <w:rPr>
                <w:rFonts w:ascii="Arial" w:hAnsi="Arial" w:cs="Arial"/>
                <w:sz w:val="20"/>
                <w:szCs w:val="20"/>
              </w:rPr>
            </w:pPr>
            <w:r>
              <w:rPr>
                <w:rFonts w:ascii="Arial" w:hAnsi="Arial" w:cs="Arial"/>
                <w:b w:val="1"/>
                <w:sz w:val="20"/>
                <w:szCs w:val="20"/>
              </w:rPr>
              <w:t>Erreichbarkeit</w:t>
            </w:r>
          </w:p>
          <w:p>
            <w:pPr>
              <w:numPr>
                <w:ilvl w:val="0"/>
                <w:numId w:val="129"/>
              </w:numPr>
              <w:spacing w:before="0" w:after="19"/>
              <w:ind w:hanging="283" w:left="283" w:right="0"/>
              <w:rPr>
                <w:rFonts w:ascii="Arial" w:hAnsi="Arial" w:cs="Arial"/>
                <w:sz w:val="20"/>
                <w:szCs w:val="20"/>
              </w:rPr>
            </w:pPr>
            <w:r>
              <w:rPr>
                <w:rFonts w:ascii="Arial" w:hAnsi="Arial" w:cs="Arial"/>
                <w:sz w:val="20"/>
                <w:szCs w:val="20"/>
              </w:rPr>
              <w:t xml:space="preserve">Das FBREK-Zentrum verfügt über eine werktäglich erreichbare Telefon-Hotline zur Anmeldung von </w:t>
            </w:r>
            <w:r>
              <w:rPr>
                <w:rFonts w:ascii="Arial" w:hAnsi="Arial" w:cs="Arial"/>
                <w:strike w:val="1"/>
                <w:sz w:val="20"/>
                <w:szCs w:val="20"/>
                <w:shd w:val="clear" w:color="auto" w:fill="00FE00"/>
              </w:rPr>
              <w:t>Ratsuchenden und Patientinnen</w:t>
            </w:r>
            <w:r>
              <w:rPr>
                <w:rFonts w:ascii="Arial" w:hAnsi="Arial" w:cs="Arial"/>
                <w:sz w:val="20"/>
                <w:szCs w:val="20"/>
              </w:rPr>
              <w:t xml:space="preserve"> </w:t>
            </w:r>
            <w:r>
              <w:rPr>
                <w:rFonts w:ascii="Arial" w:hAnsi="Arial" w:cs="Arial"/>
                <w:sz w:val="20"/>
                <w:szCs w:val="20"/>
                <w:shd w:val="clear" w:color="auto" w:fill="00FF00"/>
              </w:rPr>
              <w:t>erkrankten und nicht-erkrankten Personen. Bei Bedarf kann die Anmeldung auch über Mail oder Kontaktformular erfolgen.</w:t>
            </w:r>
            <w:r>
              <w:rPr>
                <w:rFonts w:ascii="Arial" w:hAnsi="Arial" w:cs="Arial"/>
                <w:sz w:val="20"/>
                <w:szCs w:val="20"/>
              </w:rPr>
              <w:t xml:space="preserve"> Dabei u.a. Priorisierung einer Beratung gemäß der standardisierten Checkliste (</w:t>
            </w:r>
            <w:hyperlink xmlns:r="http://schemas.openxmlformats.org/officeDocument/2006/relationships" r:id="R4" w:tgtFrame="_blank">
              <w:r>
                <w:rPr>
                  <w:rFonts w:ascii="Arial" w:hAnsi="Arial" w:cs="Arial"/>
                  <w:color w:val="0000FF"/>
                  <w:sz w:val="20"/>
                  <w:szCs w:val="20"/>
                  <w:u w:val="single"/>
                </w:rPr>
                <w:t>https://www.krebsgesellschaft.de/zertdokumente.html</w:t>
              </w:r>
            </w:hyperlink>
            <w:r>
              <w:rPr>
                <w:rFonts w:ascii="Arial" w:hAnsi="Arial" w:cs="Arial"/>
                <w:sz w:val="20"/>
                <w:szCs w:val="20"/>
              </w:rPr>
              <w:t>)</w:t>
            </w:r>
            <w:r>
              <w:rPr>
                <w:rFonts w:ascii="Arial" w:hAnsi="Arial" w:cs="Arial"/>
                <w:sz w:val="20"/>
                <w:szCs w:val="20"/>
                <w:shd w:val="clear" w:color="auto" w:fill="00FF00"/>
              </w:rPr>
              <w:t xml:space="preserve"> und Information, dass vorhandenes Befundmaterial u. ggf weitere Familienmitglieder zum Ersttermin mitgebracht werden sollen.</w:t>
            </w:r>
          </w:p>
          <w:p>
            <w:pPr>
              <w:numPr>
                <w:ilvl w:val="0"/>
                <w:numId w:val="12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Der Telefondienst ist durch medizinisch geschulte (z.B. durch erfolgreiche Teilnahme an themenspezifischer Fortbildung) Fachangestellte besetzt.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2.1.2</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Spezialisierte interdisziplinäre Sprechstunde </w:t>
            </w:r>
          </w:p>
          <w:p>
            <w:pPr>
              <w:spacing w:before="0" w:after="19"/>
              <w:ind w:left="0" w:right="0"/>
              <w:rPr>
                <w:rFonts w:ascii="Arial" w:hAnsi="Arial" w:cs="Arial"/>
                <w:sz w:val="20"/>
                <w:szCs w:val="20"/>
              </w:rPr>
            </w:pPr>
            <w:r>
              <w:rPr>
                <w:rFonts w:ascii="Arial" w:hAnsi="Arial" w:cs="Arial"/>
                <w:sz w:val="20"/>
                <w:szCs w:val="20"/>
              </w:rPr>
              <w:t>Das FBREK-Zentrum bietet mind. 1x wöchentlich eine spezialisierte interdisziplinäre Sprechstunde zur humangenetischen und gynäkologischen Beratung von Personen/ Familien mit Risiko für familiären Brust- und Eierstockkrebs bzw. Ratsuchenden an.</w:t>
            </w:r>
          </w:p>
          <w:p>
            <w:pPr>
              <w:spacing w:before="0" w:after="19"/>
              <w:ind w:left="0" w:right="0"/>
              <w:rPr>
                <w:rFonts w:ascii="Arial" w:hAnsi="Arial" w:cs="Arial"/>
                <w:sz w:val="20"/>
                <w:szCs w:val="20"/>
              </w:rPr>
            </w:pPr>
            <w:r>
              <w:rPr>
                <w:rFonts w:ascii="Arial" w:hAnsi="Arial" w:cs="Arial"/>
                <w:sz w:val="20"/>
                <w:szCs w:val="20"/>
              </w:rPr>
              <w:t>Die Sprechstunden werden durch die unter 2.1.3 genannten Fachärzte durchgeführt. Eine Vorstellung bei beiden Fachdisziplinen innerhalb eines Werktages und an einem Standort muss möglich sein.</w:t>
            </w:r>
            <w:r>
              <w:rPr>
                <w:rFonts w:ascii="Arial" w:hAnsi="Arial" w:cs="Arial"/>
                <w:sz w:val="20"/>
                <w:szCs w:val="20"/>
                <w:shd w:val="clear" w:color="auto" w:fill="00FF00"/>
              </w:rPr>
              <w:t xml:space="preserve"> Die ärztlich Beratenden müssen am Curriculum FBREK teilgenommen haben (Nachweis zum Überwachungsaudit).</w:t>
            </w:r>
          </w:p>
          <w:p>
            <w:pPr>
              <w:spacing w:before="0" w:after="19"/>
              <w:ind w:left="0" w:right="0"/>
              <w:rPr>
                <w:rFonts w:ascii="Arial" w:hAnsi="Arial" w:cs="Arial"/>
                <w:sz w:val="20"/>
                <w:szCs w:val="20"/>
              </w:rPr>
            </w:pPr>
            <w:r>
              <w:rPr>
                <w:rFonts w:ascii="Arial" w:hAnsi="Arial" w:cs="Arial"/>
                <w:sz w:val="20"/>
                <w:szCs w:val="20"/>
              </w:rPr>
              <w:t xml:space="preserve">Die Sprechstunde soll folgende Anforderungen abdecken </w:t>
            </w:r>
            <w:r>
              <w:rPr>
                <w:rFonts w:ascii="Arial" w:hAnsi="Arial" w:cs="Arial"/>
                <w:sz w:val="20"/>
                <w:szCs w:val="20"/>
                <w:shd w:val="clear" w:color="auto" w:fill="00FF00"/>
              </w:rPr>
              <w:t>(siehe SOP_DK, Stand 11.2022)</w:t>
            </w:r>
          </w:p>
          <w:p>
            <w:pPr>
              <w:spacing w:before="0" w:after="19"/>
              <w:ind w:left="0" w:right="0"/>
              <w:rPr>
                <w:rFonts w:ascii="Arial" w:hAnsi="Arial" w:cs="Arial"/>
                <w:sz w:val="20"/>
                <w:szCs w:val="20"/>
              </w:rPr>
            </w:pPr>
            <w:r>
              <w:rPr>
                <w:rFonts w:ascii="Arial" w:hAnsi="Arial" w:cs="Arial"/>
                <w:sz w:val="20"/>
                <w:szCs w:val="20"/>
              </w:rPr>
              <w:t>In Erstberatung:</w:t>
            </w:r>
          </w:p>
          <w:p>
            <w:pPr>
              <w:numPr>
                <w:ilvl w:val="0"/>
                <w:numId w:val="130"/>
              </w:numPr>
              <w:spacing w:before="0" w:after="19"/>
              <w:ind w:hanging="283" w:left="283" w:right="0"/>
              <w:rPr>
                <w:rFonts w:ascii="Arial" w:hAnsi="Arial" w:cs="Arial"/>
                <w:sz w:val="20"/>
                <w:szCs w:val="20"/>
              </w:rPr>
            </w:pPr>
            <w:r>
              <w:rPr>
                <w:rFonts w:ascii="Arial" w:hAnsi="Arial" w:cs="Arial"/>
                <w:sz w:val="20"/>
                <w:szCs w:val="20"/>
              </w:rPr>
              <w:t>Nicht-direktive Kommunikationsstrategien (siehe auch 2.1.4)</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Identifikation von Risikokollektiven mittels Eigen- und Familienanamnese u Erstellung von mindestens 3-Generationen-Stammbaum</w:t>
            </w:r>
          </w:p>
          <w:p>
            <w:pPr>
              <w:numPr>
                <w:ilvl w:val="0"/>
                <w:numId w:val="130"/>
              </w:numPr>
              <w:spacing w:before="0" w:after="19"/>
              <w:ind w:hanging="283" w:left="283" w:right="0"/>
              <w:rPr>
                <w:rFonts w:ascii="Arial" w:hAnsi="Arial" w:cs="Arial"/>
                <w:sz w:val="20"/>
                <w:szCs w:val="20"/>
              </w:rPr>
            </w:pPr>
            <w:r>
              <w:rPr>
                <w:rFonts w:ascii="Arial" w:hAnsi="Arial" w:cs="Arial"/>
                <w:sz w:val="20"/>
                <w:szCs w:val="20"/>
              </w:rPr>
              <w:t>Berechnung des individuellen genetischen Risikos mit einem einheitlichen Kalkulationsprogramm</w:t>
            </w:r>
          </w:p>
          <w:p>
            <w:pPr>
              <w:numPr>
                <w:ilvl w:val="0"/>
                <w:numId w:val="130"/>
              </w:numPr>
              <w:spacing w:before="0" w:after="19"/>
              <w:ind w:hanging="283" w:left="283" w:right="0"/>
              <w:rPr>
                <w:rFonts w:ascii="Arial" w:hAnsi="Arial" w:cs="Arial"/>
                <w:sz w:val="20"/>
                <w:szCs w:val="20"/>
              </w:rPr>
            </w:pPr>
            <w:r>
              <w:rPr>
                <w:rFonts w:ascii="Arial" w:hAnsi="Arial" w:cs="Arial"/>
                <w:sz w:val="20"/>
                <w:szCs w:val="20"/>
              </w:rPr>
              <w:t>Ermittlung der Wahrscheinlichkeit einer pathogenen Variante der Keimbahn (Heterozygotenwahrscheinlichkeit), unter Einbeziehung klinisch relevanter Befunde)</w:t>
            </w:r>
          </w:p>
          <w:p>
            <w:pPr>
              <w:numPr>
                <w:ilvl w:val="0"/>
                <w:numId w:val="130"/>
              </w:numPr>
              <w:spacing w:before="0" w:after="19"/>
              <w:ind w:hanging="283" w:left="283" w:right="0"/>
              <w:rPr>
                <w:rFonts w:ascii="Arial" w:hAnsi="Arial" w:cs="Arial"/>
                <w:sz w:val="20"/>
                <w:szCs w:val="20"/>
              </w:rPr>
            </w:pPr>
            <w:r>
              <w:rPr>
                <w:rFonts w:ascii="Arial" w:hAnsi="Arial" w:cs="Arial"/>
                <w:sz w:val="20"/>
                <w:szCs w:val="20"/>
              </w:rPr>
              <w:t>Beratung mit Information zu allen relevanten Genen, die entsprechend der Eigen- und Familienanamnese getestet werden können/ sollen, sowie Beratung zur Genanalytik, ihren möglichen Unsicherheiten und Einschränkungen (z.B. unklaren Varianten)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bei Indikation zur Testung: Aufklärung zur genetischen Untersuchung gemäß GenDG</w:t>
            </w:r>
          </w:p>
          <w:p>
            <w:pPr>
              <w:numPr>
                <w:ilvl w:val="0"/>
                <w:numId w:val="130"/>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Beratung über die Notwendigkeit der Validierung des internen bzw externen humangenetischen Befundes an einer zweiten, unabhängigen Blutprobe (Validierung ggf. durch externe Erstbefunder)</w:t>
            </w:r>
          </w:p>
          <w:p>
            <w:pPr>
              <w:numPr>
                <w:ilvl w:val="0"/>
                <w:numId w:val="130"/>
              </w:numPr>
              <w:spacing w:before="0" w:after="19"/>
              <w:ind w:hanging="283" w:left="283" w:right="0"/>
              <w:rPr>
                <w:rFonts w:ascii="Arial" w:hAnsi="Arial" w:cs="Arial"/>
                <w:sz w:val="20"/>
                <w:szCs w:val="20"/>
              </w:rPr>
            </w:pPr>
            <w:r>
              <w:rPr>
                <w:rFonts w:ascii="Arial" w:hAnsi="Arial" w:cs="Arial"/>
                <w:sz w:val="20"/>
                <w:szCs w:val="20"/>
                <w:shd w:val="clear" w:color="auto" w:fill="00FF00"/>
              </w:rPr>
              <w:t>Beratung, dass bei klinisch auffälligen genetischen Befunden (Klasse 4 und 5) als Qualitätskontrolle zur Vermeidung von Verwechslungen zwei verschiedene Proben (kann bei Erstabnahme erfolgen) oder ein Barcode-Verfahren eingesetzt werden.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Intensivierte Früherkennung: Das Angebot und die Beratung zur IFNP, einschließlich der diagnostischen Güte der Verfahren, zu Nutzen und Schaden sind nachzuweisen</w:t>
            </w:r>
          </w:p>
          <w:p>
            <w:pPr>
              <w:numPr>
                <w:ilvl w:val="0"/>
                <w:numId w:val="130"/>
              </w:numPr>
              <w:spacing w:before="0" w:after="19"/>
              <w:ind w:hanging="283" w:left="283" w:right="0"/>
              <w:rPr>
                <w:rFonts w:ascii="Arial" w:hAnsi="Arial" w:cs="Arial"/>
                <w:sz w:val="20"/>
                <w:szCs w:val="20"/>
              </w:rPr>
            </w:pPr>
            <w:r>
              <w:rPr>
                <w:rFonts w:ascii="Arial" w:hAnsi="Arial" w:cs="Arial"/>
                <w:sz w:val="20"/>
                <w:szCs w:val="20"/>
                <w:shd w:val="clear" w:color="auto" w:fill="00FF00"/>
              </w:rPr>
              <w:t>Aufklärung über Teil-/ Nichtteilnahme, Dokumentation und Auswertung an der zentralen Datenbank (HerediCaRe); Vorteil: Einschluss in Recall-System, Weiterentwicklung IFNP</w:t>
            </w:r>
          </w:p>
          <w:p>
            <w:pPr>
              <w:spacing w:before="0" w:after="19"/>
              <w:ind w:left="0" w:right="0"/>
              <w:rPr>
                <w:rFonts w:ascii="Arial" w:hAnsi="Arial" w:cs="Arial"/>
                <w:sz w:val="20"/>
                <w:szCs w:val="20"/>
              </w:rPr>
            </w:pPr>
            <w:r>
              <w:rPr>
                <w:rFonts w:ascii="Arial" w:hAnsi="Arial" w:cs="Arial"/>
                <w:sz w:val="20"/>
                <w:szCs w:val="20"/>
              </w:rPr>
              <w:t>Ab Zweitberatung:</w:t>
            </w:r>
          </w:p>
          <w:p>
            <w:pPr>
              <w:spacing w:before="0" w:after="19"/>
              <w:ind w:left="0" w:right="0"/>
              <w:rPr>
                <w:rFonts w:ascii="Arial" w:hAnsi="Arial" w:cs="Arial"/>
                <w:sz w:val="20"/>
                <w:szCs w:val="20"/>
              </w:rPr>
            </w:pPr>
            <w:r>
              <w:rPr>
                <w:rFonts w:ascii="Arial" w:hAnsi="Arial" w:cs="Arial"/>
                <w:sz w:val="20"/>
                <w:szCs w:val="20"/>
              </w:rPr>
              <w:t xml:space="preserve">Die Ergebnismitteilung muss z.B. auf Wunsch der </w:t>
            </w:r>
            <w:r>
              <w:rPr>
                <w:rFonts w:ascii="Arial" w:hAnsi="Arial" w:cs="Arial"/>
                <w:strike w:val="1"/>
                <w:sz w:val="20"/>
                <w:szCs w:val="20"/>
                <w:shd w:val="clear" w:color="auto" w:fill="00FE00"/>
              </w:rPr>
              <w:t>Pat.</w:t>
            </w:r>
            <w:r>
              <w:rPr>
                <w:rFonts w:ascii="Arial" w:hAnsi="Arial" w:cs="Arial"/>
                <w:sz w:val="20"/>
                <w:szCs w:val="20"/>
              </w:rPr>
              <w:t xml:space="preserve"> </w:t>
            </w:r>
            <w:r>
              <w:rPr>
                <w:rFonts w:ascii="Arial" w:hAnsi="Arial" w:cs="Arial"/>
                <w:sz w:val="20"/>
                <w:szCs w:val="20"/>
                <w:shd w:val="clear" w:color="auto" w:fill="00FF00"/>
              </w:rPr>
              <w:t>erkrankten und nicht-erkrankten Personen</w:t>
            </w:r>
            <w:r>
              <w:rPr>
                <w:rFonts w:ascii="Arial" w:hAnsi="Arial" w:cs="Arial"/>
                <w:sz w:val="20"/>
                <w:szCs w:val="20"/>
              </w:rPr>
              <w:t xml:space="preserve"> getrennt von der Zweitberatung stattfinden können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detaillierte Risikokommunikation zu fallbezogen ermittelten kurz-, mittel-, langfristigen und lebenszeitlichen absoluten Risiken und ihrer klinischen Relevanz hinsichtlich potentieller Krebserkrankungen; auch in Gegenüberstellung zu Risiken der Allgemeinbevölkerung bzw. konkurrierenden Risiken, sowie Berücksichtigung möglicher Modifikation durch genetische und/ oder nicht-genetische Einflussfaktoren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detaillierte Risikokommunikation bei bereits an Krebs Erkrankten unter Einbeziehung der bereits eingetretenen Krebserkrankung und ihrer Behandlung, einschließlich der Bewertung relevanter konkurrierender Risiken (z.B. Zweitkarzinome, Fernmetastasen)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Beratung zu präventiven und prophylaktischen (ggf. therapeutischen) Maßnahmen, einschließlich der Alternativen. Auch im Sinne einer Risikoberatung/ Zweitmeinung vor </w:t>
            </w:r>
            <w:r>
              <w:rPr>
                <w:rFonts w:ascii="Arial" w:hAnsi="Arial" w:cs="Arial"/>
                <w:strike w:val="1"/>
                <w:sz w:val="20"/>
                <w:szCs w:val="20"/>
                <w:shd w:val="clear" w:color="auto" w:fill="00FE00"/>
              </w:rPr>
              <w:t xml:space="preserve">prohylaktischer </w:t>
            </w:r>
            <w:r>
              <w:rPr>
                <w:rFonts w:ascii="Arial" w:hAnsi="Arial" w:cs="Arial"/>
                <w:sz w:val="20"/>
                <w:szCs w:val="20"/>
                <w:shd w:val="clear" w:color="auto" w:fill="00FF00"/>
              </w:rPr>
              <w:t>risikoreduzierender OP in kooperierenden BZ/ GZ (siehe auch 1.3.1)</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Vor Durchführung einer </w:t>
            </w:r>
            <w:r>
              <w:rPr>
                <w:rFonts w:ascii="Arial" w:hAnsi="Arial" w:cs="Arial"/>
                <w:strike w:val="1"/>
                <w:sz w:val="20"/>
                <w:szCs w:val="20"/>
                <w:shd w:val="clear" w:color="auto" w:fill="00FE00"/>
              </w:rPr>
              <w:t>prohylaktischer</w:t>
            </w:r>
            <w:r>
              <w:rPr>
                <w:rFonts w:ascii="Arial" w:hAnsi="Arial" w:cs="Arial"/>
                <w:sz w:val="20"/>
                <w:szCs w:val="20"/>
              </w:rPr>
              <w:t xml:space="preserve"> </w:t>
            </w:r>
            <w:r>
              <w:rPr>
                <w:rFonts w:ascii="Arial" w:hAnsi="Arial" w:cs="Arial"/>
                <w:sz w:val="20"/>
                <w:szCs w:val="20"/>
                <w:shd w:val="clear" w:color="auto" w:fill="00FF00"/>
              </w:rPr>
              <w:t>risikoreduzierenden</w:t>
            </w:r>
            <w:r>
              <w:rPr>
                <w:rFonts w:ascii="Arial" w:hAnsi="Arial" w:cs="Arial"/>
                <w:sz w:val="20"/>
                <w:szCs w:val="20"/>
              </w:rPr>
              <w:t xml:space="preserve"> Operation im FBREK-Zentrum: fallbezogene ausführliche Beratung über relevante medizinische Erkenntnisse und offene Fragen, dabei Einbeziehung des konkreten humangenetischen Befundes und der potentiellen Risiken/ Nachteile durch diese Operation, einschließlich möglicher Alternativen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 xml:space="preserve">Der </w:t>
            </w:r>
            <w:r>
              <w:rPr>
                <w:rFonts w:ascii="Arial" w:hAnsi="Arial" w:cs="Arial"/>
                <w:strike w:val="1"/>
                <w:sz w:val="20"/>
                <w:szCs w:val="20"/>
                <w:shd w:val="clear" w:color="auto" w:fill="00FE00"/>
              </w:rPr>
              <w:t>Ratsuchenden/ Patientin</w:t>
            </w:r>
            <w:r>
              <w:rPr>
                <w:rFonts w:ascii="Arial" w:hAnsi="Arial" w:cs="Arial"/>
                <w:sz w:val="20"/>
                <w:szCs w:val="20"/>
              </w:rPr>
              <w:t xml:space="preserve"> </w:t>
            </w:r>
            <w:r>
              <w:rPr>
                <w:rFonts w:ascii="Arial" w:hAnsi="Arial" w:cs="Arial"/>
                <w:sz w:val="20"/>
                <w:szCs w:val="20"/>
                <w:shd w:val="clear" w:color="auto" w:fill="00FF00"/>
              </w:rPr>
              <w:t>erkrankten und nicht-erkrankten Person</w:t>
            </w:r>
            <w:r>
              <w:rPr>
                <w:rFonts w:ascii="Arial" w:hAnsi="Arial" w:cs="Arial"/>
                <w:b w:val="1"/>
                <w:sz w:val="20"/>
                <w:szCs w:val="20"/>
              </w:rPr>
              <w:t xml:space="preserve"> </w:t>
            </w:r>
            <w:r>
              <w:rPr>
                <w:rFonts w:ascii="Arial" w:hAnsi="Arial" w:cs="Arial"/>
                <w:sz w:val="20"/>
                <w:szCs w:val="20"/>
              </w:rPr>
              <w:t>müssen nach der Zweitberatung weitere Beratungstermine ermöglicht werden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Angebot (und Vermittlung) einer Zweitmeinung</w:t>
            </w:r>
          </w:p>
          <w:p>
            <w:pPr>
              <w:spacing w:before="0" w:after="19"/>
              <w:ind w:left="0" w:right="0"/>
              <w:rPr>
                <w:rFonts w:ascii="Arial" w:hAnsi="Arial" w:cs="Arial"/>
                <w:sz w:val="20"/>
                <w:szCs w:val="20"/>
              </w:rPr>
            </w:pPr>
            <w:r>
              <w:rPr>
                <w:rFonts w:ascii="Arial" w:hAnsi="Arial" w:cs="Arial"/>
                <w:sz w:val="20"/>
                <w:szCs w:val="20"/>
              </w:rPr>
              <w:t>Berichte:</w:t>
            </w:r>
          </w:p>
          <w:p>
            <w:pPr>
              <w:numPr>
                <w:ilvl w:val="0"/>
                <w:numId w:val="132"/>
              </w:numPr>
              <w:spacing w:before="0" w:after="19"/>
              <w:ind w:hanging="283" w:left="283" w:right="0"/>
              <w:rPr>
                <w:rFonts w:ascii="Arial" w:hAnsi="Arial" w:cs="Arial"/>
                <w:sz w:val="20"/>
                <w:szCs w:val="20"/>
              </w:rPr>
            </w:pPr>
            <w:r>
              <w:rPr>
                <w:rFonts w:ascii="Arial" w:hAnsi="Arial" w:cs="Arial"/>
                <w:sz w:val="20"/>
                <w:szCs w:val="20"/>
              </w:rPr>
              <w:t>Erstberatungsgutachten inkl. humangenetischer und gynäkologischer Beratung</w:t>
            </w:r>
          </w:p>
          <w:p>
            <w:pPr>
              <w:numPr>
                <w:ilvl w:val="0"/>
                <w:numId w:val="132"/>
              </w:numPr>
              <w:spacing w:before="0" w:after="19"/>
              <w:ind w:hanging="283" w:left="283" w:right="0"/>
              <w:rPr>
                <w:rFonts w:ascii="Arial" w:hAnsi="Arial" w:cs="Arial"/>
                <w:sz w:val="20"/>
                <w:szCs w:val="20"/>
              </w:rPr>
            </w:pPr>
            <w:r>
              <w:rPr>
                <w:rFonts w:ascii="Arial" w:hAnsi="Arial" w:cs="Arial"/>
                <w:sz w:val="20"/>
                <w:szCs w:val="20"/>
              </w:rPr>
              <w:t>Bericht über Beratung nach Erhalt des humangenetischen Analyseergebnisses</w:t>
            </w:r>
          </w:p>
          <w:p>
            <w:pPr>
              <w:numPr>
                <w:ilvl w:val="0"/>
                <w:numId w:val="132"/>
              </w:numPr>
              <w:spacing w:before="0" w:after="19"/>
              <w:ind w:hanging="283" w:left="283" w:right="0"/>
              <w:rPr>
                <w:rFonts w:ascii="Arial" w:hAnsi="Arial" w:cs="Arial"/>
                <w:sz w:val="20"/>
                <w:szCs w:val="20"/>
              </w:rPr>
            </w:pPr>
            <w:r>
              <w:rPr>
                <w:rFonts w:ascii="Arial" w:hAnsi="Arial" w:cs="Arial"/>
                <w:sz w:val="20"/>
                <w:szCs w:val="20"/>
              </w:rPr>
              <w:t>Bericht über fallbezogene Bewertung oder Empfehlung unter Bezugnahme auf präventive oder prophylaktische (ggf. therapeutische) Maßnahmen ggf. unter Einbeziehung weiterer Fachdisziplinen (z.B. Gastroenterologie)</w:t>
            </w:r>
          </w:p>
          <w:p>
            <w:pPr>
              <w:numPr>
                <w:ilvl w:val="0"/>
                <w:numId w:val="132"/>
              </w:numPr>
              <w:spacing w:before="0" w:after="19"/>
              <w:ind w:hanging="283" w:left="283" w:right="0"/>
              <w:rPr>
                <w:rFonts w:ascii="Arial" w:hAnsi="Arial" w:cs="Arial"/>
                <w:sz w:val="20"/>
                <w:szCs w:val="20"/>
              </w:rPr>
            </w:pPr>
            <w:r>
              <w:rPr>
                <w:rFonts w:ascii="Arial" w:hAnsi="Arial" w:cs="Arial"/>
                <w:sz w:val="20"/>
                <w:szCs w:val="20"/>
              </w:rPr>
              <w:t xml:space="preserve">(wenn die Ergebnismitteilung zeitgleich mit der Zweitberatung erfolgt, ist die Erstellung 1 gemeinsamen Berichts möglich, </w:t>
            </w:r>
            <w:r>
              <w:rPr>
                <w:rFonts w:ascii="Arial" w:hAnsi="Arial" w:cs="Arial"/>
                <w:sz w:val="20"/>
                <w:szCs w:val="20"/>
                <w:shd w:val="clear" w:color="auto" w:fill="00FF00"/>
              </w:rPr>
              <w:t>der das Erstberatungsgutachten/ -dokumentation, die Ergebnismitteilung und die Zweitberatung als Grundlage hat)</w:t>
            </w:r>
          </w:p>
          <w:p>
            <w:pPr>
              <w:numPr>
                <w:ilvl w:val="0"/>
                <w:numId w:val="132"/>
              </w:numPr>
              <w:spacing w:before="0" w:after="19"/>
              <w:ind w:hanging="283" w:left="283" w:right="0"/>
              <w:rPr>
                <w:rFonts w:ascii="Arial" w:hAnsi="Arial" w:cs="Arial"/>
                <w:sz w:val="20"/>
                <w:szCs w:val="20"/>
              </w:rPr>
            </w:pPr>
            <w:r>
              <w:rPr>
                <w:rFonts w:ascii="Arial" w:hAnsi="Arial" w:cs="Arial"/>
                <w:sz w:val="20"/>
                <w:szCs w:val="20"/>
              </w:rPr>
              <w:t xml:space="preserve">Bericht über Beratung „Vor Durchführung einer </w:t>
            </w:r>
            <w:r>
              <w:rPr>
                <w:rFonts w:ascii="Arial" w:hAnsi="Arial" w:cs="Arial"/>
                <w:strike w:val="1"/>
                <w:sz w:val="20"/>
                <w:szCs w:val="20"/>
                <w:shd w:val="clear" w:color="auto" w:fill="00FE00"/>
              </w:rPr>
              <w:t>prohylaktischer/</w:t>
            </w:r>
            <w:r>
              <w:rPr>
                <w:rFonts w:ascii="Arial" w:hAnsi="Arial" w:cs="Arial"/>
                <w:sz w:val="20"/>
                <w:szCs w:val="20"/>
              </w:rPr>
              <w:t xml:space="preserve"> </w:t>
            </w:r>
            <w:r>
              <w:rPr>
                <w:rFonts w:ascii="Arial" w:hAnsi="Arial" w:cs="Arial"/>
                <w:sz w:val="20"/>
                <w:szCs w:val="20"/>
                <w:shd w:val="clear" w:color="auto" w:fill="00FF00"/>
              </w:rPr>
              <w:t>risikoreduzierenden</w:t>
            </w:r>
            <w:r>
              <w:rPr>
                <w:rFonts w:ascii="Arial" w:hAnsi="Arial" w:cs="Arial"/>
                <w:sz w:val="20"/>
                <w:szCs w:val="20"/>
              </w:rPr>
              <w:t xml:space="preserve"> Operation“ s.o.</w:t>
            </w:r>
          </w:p>
          <w:p>
            <w:pPr>
              <w:numPr>
                <w:ilvl w:val="0"/>
                <w:numId w:val="132"/>
              </w:numPr>
              <w:spacing w:before="0" w:after="19"/>
              <w:ind w:hanging="283" w:left="283" w:right="0"/>
              <w:rPr>
                <w:rFonts w:ascii="Arial" w:hAnsi="Arial" w:cs="Arial"/>
                <w:sz w:val="20"/>
                <w:szCs w:val="20"/>
              </w:rPr>
            </w:pPr>
            <w:r>
              <w:rPr>
                <w:rFonts w:ascii="Arial" w:hAnsi="Arial" w:cs="Arial"/>
                <w:sz w:val="20"/>
                <w:szCs w:val="20"/>
                <w:shd w:val="clear" w:color="auto" w:fill="00FF00"/>
              </w:rPr>
              <w:t>Die Berichte sind innerhalb von 4 Wochen zu erstellen.</w:t>
            </w:r>
          </w:p>
          <w:p>
            <w:pPr>
              <w:spacing w:before="0" w:after="19"/>
              <w:ind w:left="0" w:right="0"/>
              <w:rPr>
                <w:rFonts w:ascii="Arial" w:hAnsi="Arial" w:cs="Arial"/>
                <w:sz w:val="20"/>
                <w:szCs w:val="20"/>
              </w:rPr>
            </w:pPr>
            <w:r>
              <w:rPr>
                <w:rFonts w:ascii="Arial" w:hAnsi="Arial" w:cs="Arial"/>
                <w:sz w:val="20"/>
                <w:szCs w:val="20"/>
              </w:rPr>
              <w:t>Falls zweckmäßig können die Themen in speziellen, eigenständigen Spezialsprechstunden (z.B. intensivierte Früherkennung, nach Entität getrennte Sprechstunden) abgedeckt werden.</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2.1.3</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w:t>
            </w:r>
          </w:p>
          <w:p>
            <w:pPr>
              <w:spacing w:before="0" w:after="19"/>
              <w:ind w:left="0" w:right="0"/>
              <w:rPr>
                <w:rFonts w:ascii="Arial" w:hAnsi="Arial" w:cs="Arial"/>
                <w:sz w:val="20"/>
                <w:szCs w:val="20"/>
              </w:rPr>
            </w:pPr>
            <w:r>
              <w:rPr>
                <w:rFonts w:ascii="Arial" w:hAnsi="Arial" w:cs="Arial"/>
                <w:sz w:val="20"/>
                <w:szCs w:val="20"/>
              </w:rPr>
              <w:t>Die Sprechstunde wird durchgeführt durch:</w:t>
            </w:r>
          </w:p>
          <w:p>
            <w:pPr>
              <w:numPr>
                <w:ilvl w:val="0"/>
                <w:numId w:val="133"/>
              </w:numPr>
              <w:spacing w:before="0" w:after="19"/>
              <w:ind w:hanging="283" w:left="283" w:right="0"/>
              <w:rPr>
                <w:rFonts w:ascii="Arial" w:hAnsi="Arial" w:cs="Arial"/>
                <w:sz w:val="20"/>
                <w:szCs w:val="20"/>
              </w:rPr>
            </w:pPr>
            <w:r>
              <w:rPr>
                <w:rFonts w:ascii="Arial" w:hAnsi="Arial" w:cs="Arial"/>
                <w:sz w:val="20"/>
                <w:szCs w:val="20"/>
              </w:rPr>
              <w:t>Facharzt für Frauenheilkunde und Geburtshilfe mit Qualifikation zur fachgebundenen genetischen Beratung gemäß §7 Abs. 3 und §23 Abs. 2 Nr. 2a Gendiagnostikgesetz oder Facharzt für Frauenheilkunde und Geburtshilfe nach MWBO 2018</w:t>
            </w:r>
          </w:p>
          <w:p>
            <w:pPr>
              <w:spacing w:before="0" w:after="19"/>
              <w:ind w:left="0" w:right="0"/>
              <w:rPr>
                <w:rFonts w:ascii="Arial" w:hAnsi="Arial" w:cs="Arial"/>
                <w:sz w:val="20"/>
                <w:szCs w:val="20"/>
              </w:rPr>
            </w:pPr>
            <w:r>
              <w:rPr>
                <w:rFonts w:ascii="Arial" w:hAnsi="Arial" w:cs="Arial"/>
                <w:sz w:val="20"/>
                <w:szCs w:val="20"/>
              </w:rPr>
              <w:t>und</w:t>
            </w:r>
          </w:p>
          <w:p>
            <w:pPr>
              <w:numPr>
                <w:ilvl w:val="0"/>
                <w:numId w:val="134"/>
              </w:numPr>
              <w:spacing w:before="0" w:after="19"/>
              <w:ind w:hanging="283" w:left="283" w:right="0"/>
              <w:rPr>
                <w:rFonts w:ascii="Arial" w:hAnsi="Arial" w:cs="Arial"/>
                <w:sz w:val="20"/>
                <w:szCs w:val="20"/>
              </w:rPr>
            </w:pPr>
            <w:r>
              <w:rPr>
                <w:rFonts w:ascii="Arial" w:hAnsi="Arial" w:cs="Arial"/>
                <w:sz w:val="20"/>
                <w:szCs w:val="20"/>
              </w:rPr>
              <w:t>Facharzt für Humangenetik</w:t>
            </w:r>
          </w:p>
          <w:p>
            <w:pPr>
              <w:spacing w:before="0" w:after="19"/>
              <w:ind w:left="0" w:right="0"/>
              <w:rPr>
                <w:rFonts w:ascii="Arial" w:hAnsi="Arial" w:cs="Arial"/>
                <w:sz w:val="20"/>
                <w:szCs w:val="20"/>
              </w:rPr>
            </w:pPr>
            <w:r>
              <w:rPr>
                <w:rFonts w:ascii="Arial" w:hAnsi="Arial" w:cs="Arial"/>
                <w:sz w:val="20"/>
                <w:szCs w:val="20"/>
              </w:rPr>
              <w:t>mit</w:t>
            </w:r>
          </w:p>
          <w:p>
            <w:pPr>
              <w:numPr>
                <w:ilvl w:val="0"/>
                <w:numId w:val="135"/>
              </w:numPr>
              <w:spacing w:before="0" w:after="19"/>
              <w:ind w:hanging="283" w:left="283" w:right="0"/>
              <w:rPr>
                <w:rFonts w:ascii="Arial" w:hAnsi="Arial" w:cs="Arial"/>
                <w:sz w:val="20"/>
                <w:szCs w:val="20"/>
              </w:rPr>
            </w:pPr>
            <w:r>
              <w:rPr>
                <w:rFonts w:ascii="Arial" w:hAnsi="Arial" w:cs="Arial"/>
                <w:sz w:val="20"/>
                <w:szCs w:val="20"/>
              </w:rPr>
              <w:t>jeweils durchgeführten Beratungen von mind. 100 Personen mit familiärem Brust- und Eierstockkrebsrisiko innerhalb von 60 Monaten (Nachweis erforderlich). Anerkannt werden auch Beratungen, die im Rahmen der Ausbildung unter FA-Supervision durchgeführt wurden</w:t>
            </w:r>
          </w:p>
          <w:p>
            <w:pPr>
              <w:numPr>
                <w:ilvl w:val="0"/>
                <w:numId w:val="135"/>
              </w:numPr>
              <w:spacing w:before="0" w:after="19"/>
              <w:ind w:hanging="283" w:left="283" w:right="0"/>
              <w:rPr>
                <w:rFonts w:ascii="Arial" w:hAnsi="Arial" w:cs="Arial"/>
                <w:sz w:val="20"/>
                <w:szCs w:val="20"/>
              </w:rPr>
            </w:pPr>
            <w:r>
              <w:rPr>
                <w:rFonts w:ascii="Arial" w:hAnsi="Arial" w:cs="Arial"/>
                <w:sz w:val="20"/>
                <w:szCs w:val="20"/>
              </w:rPr>
              <w:t>Die Vertretungsregelung mit gleicher Qualifikation ist jeweils schriftlich zu belegen.</w:t>
            </w:r>
          </w:p>
          <w:p>
            <w:pPr>
              <w:numPr>
                <w:ilvl w:val="0"/>
                <w:numId w:val="135"/>
              </w:numPr>
              <w:spacing w:before="0" w:after="19"/>
              <w:ind w:hanging="283" w:left="283" w:right="0"/>
              <w:rPr>
                <w:rFonts w:ascii="Arial" w:hAnsi="Arial" w:cs="Arial"/>
                <w:sz w:val="20"/>
                <w:szCs w:val="20"/>
              </w:rPr>
            </w:pPr>
            <w:r>
              <w:rPr>
                <w:rFonts w:ascii="Arial" w:hAnsi="Arial" w:cs="Arial"/>
                <w:sz w:val="20"/>
                <w:szCs w:val="20"/>
              </w:rPr>
              <w:t>Fachärzte und Vertreter sind namentlich zu benennen.</w:t>
            </w:r>
          </w:p>
          <w:p>
            <w:pPr>
              <w:numPr>
                <w:ilvl w:val="0"/>
                <w:numId w:val="13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shd w:val="clear" w:color="auto" w:fill="00FF00"/>
              </w:rPr>
              <w:t>Die Durchführung der Sprechstunde durch Ärztinnen/ Ärzte mit Facharztstandard kann unter Supervision der benannten Fachärztinnen/Fachärzte erfolgen.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2.1.4</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Information/ Dialog mit </w:t>
            </w:r>
            <w:r>
              <w:rPr>
                <w:rFonts w:ascii="Arial" w:hAnsi="Arial" w:cs="Arial"/>
                <w:b w:val="1"/>
                <w:sz w:val="20"/>
                <w:szCs w:val="20"/>
                <w:shd w:val="clear" w:color="auto" w:fill="00FF00"/>
              </w:rPr>
              <w:t>erkrankten und nicht-erkrankten Personen</w:t>
            </w:r>
            <w:r>
              <w:rPr>
                <w:rFonts w:ascii="Arial" w:hAnsi="Arial" w:cs="Arial"/>
                <w:b w:val="1"/>
                <w:sz w:val="20"/>
                <w:szCs w:val="20"/>
              </w:rPr>
              <w:t xml:space="preserve"> </w:t>
            </w:r>
            <w:r>
              <w:rPr>
                <w:rFonts w:ascii="Arial" w:hAnsi="Arial" w:cs="Arial"/>
                <w:b w:val="1"/>
                <w:strike w:val="1"/>
                <w:sz w:val="20"/>
                <w:szCs w:val="20"/>
                <w:shd w:val="clear" w:color="auto" w:fill="00FE00"/>
              </w:rPr>
              <w:t>Ratsuchenden und Patientinnen</w:t>
            </w:r>
          </w:p>
          <w:p>
            <w:pPr>
              <w:numPr>
                <w:ilvl w:val="0"/>
                <w:numId w:val="136"/>
              </w:numPr>
              <w:spacing w:before="0" w:after="19"/>
              <w:ind w:hanging="283" w:left="283" w:right="0"/>
              <w:rPr>
                <w:rFonts w:ascii="Arial" w:hAnsi="Arial" w:cs="Arial"/>
                <w:sz w:val="20"/>
                <w:szCs w:val="20"/>
              </w:rPr>
            </w:pPr>
            <w:r>
              <w:rPr>
                <w:rFonts w:ascii="Arial" w:hAnsi="Arial" w:cs="Arial"/>
                <w:sz w:val="20"/>
                <w:szCs w:val="20"/>
              </w:rPr>
              <w:t xml:space="preserve">Die Art der Vermittlung von Informationen und der Aufklärung der </w:t>
            </w:r>
            <w:r>
              <w:rPr>
                <w:rFonts w:ascii="Arial" w:hAnsi="Arial" w:cs="Arial"/>
                <w:strike w:val="1"/>
                <w:sz w:val="20"/>
                <w:szCs w:val="20"/>
                <w:shd w:val="clear" w:color="auto" w:fill="00FE00"/>
              </w:rPr>
              <w:t>Ratsuchenden/ Patientin</w:t>
            </w:r>
            <w:r>
              <w:rPr>
                <w:rFonts w:ascii="Arial" w:hAnsi="Arial" w:cs="Arial"/>
                <w:sz w:val="20"/>
                <w:szCs w:val="20"/>
              </w:rPr>
              <w:t xml:space="preserve"> </w:t>
            </w:r>
            <w:r>
              <w:rPr>
                <w:rFonts w:ascii="Arial" w:hAnsi="Arial" w:cs="Arial"/>
                <w:sz w:val="20"/>
                <w:szCs w:val="20"/>
                <w:shd w:val="clear" w:color="auto" w:fill="00FF00"/>
              </w:rPr>
              <w:t>erkrankten und nicht-erkrankten Person</w:t>
            </w:r>
            <w:r>
              <w:rPr>
                <w:rFonts w:ascii="Arial" w:hAnsi="Arial" w:cs="Arial"/>
                <w:sz w:val="20"/>
                <w:szCs w:val="20"/>
              </w:rPr>
              <w:t xml:space="preserve"> soll nach den Grundprinzipien einer patientinnenzentrierten Kommunikation, die eine partizipative Entscheidungsfindung ermöglicht, erfolgen.</w:t>
            </w:r>
          </w:p>
          <w:p>
            <w:pPr>
              <w:numPr>
                <w:ilvl w:val="0"/>
                <w:numId w:val="136"/>
              </w:numPr>
              <w:spacing w:before="0" w:after="19"/>
              <w:ind w:hanging="283" w:left="283" w:right="0"/>
              <w:rPr>
                <w:rFonts w:ascii="Arial" w:hAnsi="Arial" w:cs="Arial"/>
                <w:sz w:val="20"/>
                <w:szCs w:val="20"/>
              </w:rPr>
            </w:pPr>
            <w:r>
              <w:rPr>
                <w:rFonts w:ascii="Arial" w:hAnsi="Arial" w:cs="Arial"/>
                <w:sz w:val="20"/>
                <w:szCs w:val="20"/>
              </w:rPr>
              <w:t>Die Informationsvermittlung und Kommunikation sollen strukturiert, detailliert, individualisiert und nicht-direktiv erfolgen</w:t>
            </w:r>
          </w:p>
          <w:p>
            <w:pPr>
              <w:spacing w:before="0" w:after="19"/>
              <w:ind w:left="0" w:right="0"/>
              <w:rPr>
                <w:rFonts w:ascii="Arial" w:hAnsi="Arial" w:cs="Arial"/>
                <w:sz w:val="20"/>
                <w:szCs w:val="20"/>
              </w:rPr>
            </w:pPr>
            <w:r>
              <w:rPr>
                <w:rFonts w:ascii="Arial" w:hAnsi="Arial" w:cs="Arial"/>
                <w:sz w:val="20"/>
                <w:szCs w:val="20"/>
              </w:rPr>
              <w:t>Der erkrankten Person/ nicht-erkrankten Person soll angeboten werden, Begleitpersonen in das Gespräch einzubeziehen.</w:t>
            </w:r>
          </w:p>
          <w:p>
            <w:pPr>
              <w:spacing w:before="0" w:after="19"/>
              <w:ind w:left="0" w:right="0"/>
              <w:rPr>
                <w:rFonts w:ascii="Arial" w:hAnsi="Arial" w:cs="Arial"/>
                <w:sz w:val="20"/>
                <w:szCs w:val="20"/>
              </w:rPr>
            </w:pPr>
            <w:r>
              <w:rPr>
                <w:rFonts w:ascii="Arial" w:hAnsi="Arial" w:cs="Arial"/>
                <w:sz w:val="20"/>
                <w:szCs w:val="20"/>
              </w:rPr>
              <w:t>Der erkrankten Person/ nicht-erkrankten Person muss ausreichend Zeit für Entscheidungsprozesse eingeräumt werden</w:t>
            </w:r>
          </w:p>
          <w:p>
            <w:pPr>
              <w:numPr>
                <w:ilvl w:val="0"/>
                <w:numId w:val="137"/>
              </w:numPr>
              <w:spacing w:before="0" w:after="19"/>
              <w:ind w:hanging="283" w:left="283" w:right="0"/>
              <w:rPr>
                <w:rFonts w:ascii="Arial" w:hAnsi="Arial" w:cs="Arial"/>
                <w:sz w:val="20"/>
                <w:szCs w:val="20"/>
              </w:rPr>
            </w:pPr>
            <w:r>
              <w:rPr>
                <w:rFonts w:ascii="Arial" w:hAnsi="Arial" w:cs="Arial"/>
                <w:sz w:val="20"/>
                <w:szCs w:val="20"/>
              </w:rPr>
              <w:t>Die Informationsvermittlung richtet sich nach in den Leitlinien beschriebenen u. fallbezogen relevanten Diagnostik-/ Therapieoptionen, deren Erfolgsaussichten und möglichen Auswirkungen. Insbesondere soll auf die Auswirkungen auf ihr körperliches Erscheinungsbild, ihr Sexualleben, und Aspekte des weiblichen Selbstverständnisses (Selbstbild, Fertilität) eingegangen werden.</w:t>
            </w:r>
          </w:p>
          <w:p>
            <w:pPr>
              <w:spacing w:before="0" w:after="19"/>
              <w:ind w:left="0" w:right="0"/>
              <w:rPr>
                <w:rFonts w:ascii="Arial" w:hAnsi="Arial" w:cs="Arial"/>
                <w:sz w:val="20"/>
                <w:szCs w:val="20"/>
              </w:rPr>
            </w:pPr>
            <w:r>
              <w:rPr>
                <w:rFonts w:ascii="Arial" w:hAnsi="Arial" w:cs="Arial"/>
                <w:sz w:val="20"/>
                <w:szCs w:val="20"/>
              </w:rPr>
              <w:t xml:space="preserve">Hinsichtlich Diagnose (und ggf. </w:t>
            </w:r>
            <w:r>
              <w:rPr>
                <w:rFonts w:ascii="Arial" w:hAnsi="Arial" w:cs="Arial"/>
                <w:strike w:val="1"/>
                <w:sz w:val="20"/>
                <w:szCs w:val="20"/>
                <w:shd w:val="clear" w:color="auto" w:fill="00FE00"/>
              </w:rPr>
              <w:t>prophylaktischen/</w:t>
            </w:r>
            <w:r>
              <w:rPr>
                <w:rFonts w:ascii="Arial" w:hAnsi="Arial" w:cs="Arial"/>
                <w:sz w:val="20"/>
                <w:szCs w:val="20"/>
              </w:rPr>
              <w:t xml:space="preserve"> </w:t>
            </w:r>
            <w:r>
              <w:rPr>
                <w:rFonts w:ascii="Arial" w:hAnsi="Arial" w:cs="Arial"/>
                <w:sz w:val="20"/>
                <w:szCs w:val="20"/>
                <w:shd w:val="clear" w:color="auto" w:fill="00FF00"/>
              </w:rPr>
              <w:t>risikoreduzierenden</w:t>
            </w:r>
            <w:r>
              <w:rPr>
                <w:rFonts w:ascii="Arial" w:hAnsi="Arial" w:cs="Arial"/>
                <w:sz w:val="20"/>
                <w:szCs w:val="20"/>
              </w:rPr>
              <w:t>/ therapeutischen Optionen) sind ausreichende Informationen zu vermitteln und es ist ein ausreichender Dialog zu führen. Dies beinhaltet neben den unter 2.1.2 genannten Themen u.a.:</w:t>
            </w:r>
          </w:p>
          <w:p>
            <w:pPr>
              <w:numPr>
                <w:ilvl w:val="0"/>
                <w:numId w:val="138"/>
              </w:numPr>
              <w:spacing w:before="0" w:after="19"/>
              <w:ind w:hanging="283" w:left="283" w:right="0"/>
              <w:rPr>
                <w:rFonts w:ascii="Arial" w:hAnsi="Arial" w:cs="Arial"/>
                <w:sz w:val="20"/>
                <w:szCs w:val="20"/>
              </w:rPr>
            </w:pPr>
            <w:r>
              <w:rPr>
                <w:rFonts w:ascii="Arial" w:hAnsi="Arial" w:cs="Arial"/>
                <w:sz w:val="20"/>
                <w:szCs w:val="20"/>
                <w:shd w:val="clear" w:color="auto" w:fill="00FF00"/>
              </w:rPr>
              <w:t>Angebot von Informationsmaterial (u.a. Broschüre der Deutschen Krebshilfe) und Möglichkeit der Kontaktaufnahme zum Gesprächskreis des BRCA-Netzwerkes (siehe 1.6)</w:t>
            </w:r>
          </w:p>
          <w:p>
            <w:pPr>
              <w:numPr>
                <w:ilvl w:val="0"/>
                <w:numId w:val="138"/>
              </w:numPr>
              <w:spacing w:before="0" w:after="19"/>
              <w:ind w:hanging="283" w:left="283" w:right="0"/>
              <w:rPr>
                <w:rFonts w:ascii="Arial" w:hAnsi="Arial" w:cs="Arial"/>
                <w:sz w:val="20"/>
                <w:szCs w:val="20"/>
              </w:rPr>
            </w:pPr>
            <w:r>
              <w:rPr>
                <w:rFonts w:ascii="Arial" w:hAnsi="Arial" w:cs="Arial"/>
                <w:sz w:val="20"/>
                <w:szCs w:val="20"/>
              </w:rPr>
              <w:t>ggf. die Möglichkeit, an einer klinischen Studie teilzunehmen</w:t>
            </w:r>
          </w:p>
          <w:p>
            <w:pPr>
              <w:numPr>
                <w:ilvl w:val="0"/>
                <w:numId w:val="138"/>
              </w:numPr>
              <w:spacing w:before="0" w:after="19"/>
              <w:ind w:hanging="283" w:left="283" w:right="0"/>
              <w:rPr>
                <w:rFonts w:ascii="Arial" w:hAnsi="Arial" w:cs="Arial"/>
                <w:sz w:val="20"/>
                <w:szCs w:val="20"/>
              </w:rPr>
            </w:pPr>
            <w:r>
              <w:rPr>
                <w:rFonts w:ascii="Arial" w:hAnsi="Arial" w:cs="Arial"/>
                <w:sz w:val="20"/>
                <w:szCs w:val="20"/>
              </w:rPr>
              <w:t xml:space="preserve">Information über unterstützende Maßnahmen (insbesondere </w:t>
            </w:r>
            <w:r>
              <w:rPr>
                <w:rFonts w:ascii="Arial" w:hAnsi="Arial" w:cs="Arial"/>
                <w:sz w:val="20"/>
                <w:szCs w:val="20"/>
                <w:shd w:val="clear" w:color="auto" w:fill="00FF00"/>
              </w:rPr>
              <w:t>Ermittlung des Bedarfes an</w:t>
            </w:r>
            <w:r>
              <w:rPr>
                <w:rFonts w:ascii="Arial" w:hAnsi="Arial" w:cs="Arial"/>
                <w:sz w:val="20"/>
                <w:szCs w:val="20"/>
              </w:rPr>
              <w:t xml:space="preserve"> psychosozialer Beratung, Selbsthilfe)</w:t>
            </w:r>
          </w:p>
          <w:p>
            <w:pPr>
              <w:spacing w:before="0" w:after="19"/>
              <w:ind w:left="0" w:right="0"/>
              <w:rPr>
                <w:rFonts w:ascii="Arial" w:hAnsi="Arial" w:cs="Arial"/>
                <w:sz w:val="20"/>
                <w:szCs w:val="20"/>
              </w:rPr>
            </w:pPr>
            <w:r>
              <w:rPr>
                <w:rFonts w:ascii="Arial" w:hAnsi="Arial" w:cs="Arial"/>
                <w:sz w:val="20"/>
                <w:szCs w:val="20"/>
              </w:rPr>
              <w:t>Die Anforderung ist in Verbindung mit Kapitel 1.6 zu bearbeiten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Art und Weise der Informationsbereitstellung sowie des Dialoges ist allgemein zu beschreiben. Fallbezogen ist dies in Arztbriefen oder Protokollen/ Aufzeichnungen zu dokumentieren.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2.1.5</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Wartezeiten </w:t>
            </w:r>
            <w:r>
              <w:rPr>
                <w:rFonts w:ascii="Arial" w:hAnsi="Arial" w:cs="Arial"/>
                <w:b w:val="1"/>
                <w:strike w:val="1"/>
                <w:sz w:val="20"/>
                <w:szCs w:val="20"/>
                <w:shd w:val="clear" w:color="auto" w:fill="00FE00"/>
              </w:rPr>
              <w:t>während der Sprechstunde</w:t>
            </w:r>
          </w:p>
          <w:p>
            <w:pPr>
              <w:spacing w:before="0" w:after="19"/>
              <w:ind w:left="0" w:right="0"/>
              <w:rPr>
                <w:rFonts w:ascii="Arial" w:hAnsi="Arial" w:cs="Arial"/>
                <w:sz w:val="20"/>
                <w:szCs w:val="20"/>
              </w:rPr>
            </w:pPr>
            <w:r>
              <w:rPr>
                <w:rFonts w:ascii="Arial" w:hAnsi="Arial" w:cs="Arial"/>
                <w:strike w:val="1"/>
                <w:sz w:val="20"/>
                <w:szCs w:val="20"/>
                <w:shd w:val="clear" w:color="auto" w:fill="00FE00"/>
              </w:rPr>
              <w:t>Anforderung: &lt; 60 min (Sollvorgabe)</w:t>
            </w:r>
          </w:p>
          <w:p>
            <w:pPr>
              <w:spacing w:before="0" w:after="19"/>
              <w:ind w:left="0" w:right="0"/>
              <w:rPr>
                <w:rFonts w:ascii="Arial" w:hAnsi="Arial" w:cs="Arial"/>
                <w:sz w:val="20"/>
                <w:szCs w:val="20"/>
              </w:rPr>
            </w:pPr>
            <w:r>
              <w:rPr>
                <w:rFonts w:ascii="Arial" w:hAnsi="Arial" w:cs="Arial"/>
                <w:strike w:val="1"/>
                <w:sz w:val="20"/>
                <w:szCs w:val="20"/>
                <w:shd w:val="clear" w:color="auto" w:fill="00FE00"/>
              </w:rPr>
              <w:t>Wartezeit</w:t>
            </w:r>
          </w:p>
          <w:p>
            <w:pPr>
              <w:numPr>
                <w:ilvl w:val="0"/>
                <w:numId w:val="139"/>
              </w:numPr>
              <w:spacing w:before="0" w:after="19"/>
              <w:ind w:hanging="283" w:left="283" w:right="0"/>
              <w:rPr>
                <w:rFonts w:ascii="Arial" w:hAnsi="Arial" w:cs="Arial"/>
                <w:sz w:val="20"/>
                <w:szCs w:val="20"/>
              </w:rPr>
            </w:pPr>
            <w:r>
              <w:rPr>
                <w:rFonts w:ascii="Arial" w:hAnsi="Arial" w:cs="Arial"/>
                <w:sz w:val="20"/>
                <w:szCs w:val="20"/>
              </w:rPr>
              <w:t>zwischen Erstkontakt z.B. über Hotline und Termin Sprechstunde: möglichst ≤ 4 Wochen</w:t>
            </w:r>
          </w:p>
          <w:p>
            <w:pPr>
              <w:numPr>
                <w:ilvl w:val="0"/>
                <w:numId w:val="139"/>
              </w:numPr>
              <w:spacing w:before="0" w:after="19"/>
              <w:ind w:hanging="283" w:left="283" w:right="0"/>
              <w:rPr>
                <w:rFonts w:ascii="Arial" w:hAnsi="Arial" w:cs="Arial"/>
                <w:sz w:val="20"/>
                <w:szCs w:val="20"/>
              </w:rPr>
            </w:pPr>
            <w:r>
              <w:rPr>
                <w:rFonts w:ascii="Arial" w:hAnsi="Arial" w:cs="Arial"/>
                <w:sz w:val="20"/>
                <w:szCs w:val="20"/>
              </w:rPr>
              <w:t xml:space="preserve">auf Termin in FBREK-Sprechstunde vor geplanten </w:t>
            </w:r>
            <w:r>
              <w:rPr>
                <w:rFonts w:ascii="Arial" w:hAnsi="Arial" w:cs="Arial"/>
                <w:sz w:val="20"/>
                <w:szCs w:val="20"/>
                <w:shd w:val="clear" w:color="auto" w:fill="00FF00"/>
              </w:rPr>
              <w:t>präventiven Maßnahmen oder</w:t>
            </w:r>
            <w:r>
              <w:rPr>
                <w:rFonts w:ascii="Arial" w:hAnsi="Arial" w:cs="Arial"/>
                <w:sz w:val="20"/>
                <w:szCs w:val="20"/>
              </w:rPr>
              <w:t xml:space="preserve"> </w:t>
            </w:r>
            <w:r>
              <w:rPr>
                <w:rFonts w:ascii="Arial" w:hAnsi="Arial" w:cs="Arial"/>
                <w:strike w:val="1"/>
                <w:sz w:val="20"/>
                <w:szCs w:val="20"/>
                <w:shd w:val="clear" w:color="auto" w:fill="00FE00"/>
              </w:rPr>
              <w:t>prophylaktischen</w:t>
            </w:r>
            <w:r>
              <w:rPr>
                <w:rFonts w:ascii="Arial" w:hAnsi="Arial" w:cs="Arial"/>
                <w:sz w:val="20"/>
                <w:szCs w:val="20"/>
              </w:rPr>
              <w:t xml:space="preserve"> </w:t>
            </w:r>
            <w:r>
              <w:rPr>
                <w:rFonts w:ascii="Arial" w:hAnsi="Arial" w:cs="Arial"/>
                <w:sz w:val="20"/>
                <w:szCs w:val="20"/>
                <w:shd w:val="clear" w:color="auto" w:fill="00FF00"/>
              </w:rPr>
              <w:t>risikoreduzierenden</w:t>
            </w:r>
            <w:r>
              <w:rPr>
                <w:rFonts w:ascii="Arial" w:hAnsi="Arial" w:cs="Arial"/>
                <w:sz w:val="20"/>
                <w:szCs w:val="20"/>
              </w:rPr>
              <w:t xml:space="preserve"> OPs </w:t>
            </w:r>
            <w:r>
              <w:rPr>
                <w:rFonts w:ascii="Arial" w:hAnsi="Arial" w:cs="Arial"/>
                <w:sz w:val="20"/>
                <w:szCs w:val="20"/>
                <w:shd w:val="clear" w:color="auto" w:fill="00FF00"/>
              </w:rPr>
              <w:t>möglichst</w:t>
            </w:r>
            <w:r>
              <w:rPr>
                <w:rFonts w:ascii="Arial" w:hAnsi="Arial" w:cs="Arial"/>
                <w:sz w:val="20"/>
                <w:szCs w:val="20"/>
              </w:rPr>
              <w:t xml:space="preserve"> innerhalb von </w:t>
            </w:r>
            <w:r>
              <w:rPr>
                <w:rFonts w:ascii="Arial" w:hAnsi="Arial" w:cs="Arial"/>
                <w:sz w:val="20"/>
                <w:szCs w:val="20"/>
                <w:shd w:val="clear" w:color="auto" w:fill="00FF00"/>
              </w:rPr>
              <w:t>2</w:t>
            </w:r>
            <w:r>
              <w:rPr>
                <w:rFonts w:ascii="Arial" w:hAnsi="Arial" w:cs="Arial"/>
                <w:sz w:val="20"/>
                <w:szCs w:val="20"/>
              </w:rPr>
              <w:t xml:space="preserve"> </w:t>
            </w:r>
            <w:r>
              <w:rPr>
                <w:rFonts w:ascii="Arial" w:hAnsi="Arial" w:cs="Arial"/>
                <w:strike w:val="1"/>
                <w:sz w:val="20"/>
                <w:szCs w:val="20"/>
                <w:shd w:val="clear" w:color="auto" w:fill="00FE00"/>
              </w:rPr>
              <w:t>4</w:t>
            </w:r>
            <w:r>
              <w:rPr>
                <w:rFonts w:ascii="Arial" w:hAnsi="Arial" w:cs="Arial"/>
                <w:sz w:val="20"/>
                <w:szCs w:val="20"/>
              </w:rPr>
              <w:t xml:space="preserve"> Wochen</w:t>
            </w:r>
          </w:p>
          <w:p>
            <w:pPr>
              <w:numPr>
                <w:ilvl w:val="0"/>
                <w:numId w:val="139"/>
              </w:numPr>
              <w:spacing w:before="0" w:after="19"/>
              <w:ind w:hanging="283" w:left="283" w:right="0"/>
              <w:rPr>
                <w:rFonts w:ascii="Arial" w:hAnsi="Arial" w:cs="Arial"/>
                <w:sz w:val="20"/>
                <w:szCs w:val="20"/>
              </w:rPr>
            </w:pPr>
            <w:r>
              <w:rPr>
                <w:rFonts w:ascii="Arial" w:hAnsi="Arial" w:cs="Arial"/>
                <w:sz w:val="20"/>
                <w:szCs w:val="20"/>
              </w:rPr>
              <w:t>Zeit bis zur Ergebnismitteilung ≤ 4 Wochen (Ausnahmen sind zu begründen)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Wartezeiten sind stichprobenartig zu erfassen und statistisch auszuwerten (Empfehlung: Auswertungszeitraum 4 Wochen pro Jahr).</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2.1.6</w:t>
            </w:r>
          </w:p>
        </w:tc>
        <w:tc>
          <w:tcPr>
            <w:tcW w:w="1" w:type="dxa"/>
          </w:tcPr>
          <w:p>
            <w:pPr>
              <w:spacing w:before="0" w:after="19"/>
              <w:ind w:left="0" w:right="0"/>
              <w:rPr>
                <w:rFonts w:ascii="Arial" w:hAnsi="Arial" w:cs="Arial"/>
                <w:sz w:val="20"/>
                <w:szCs w:val="20"/>
              </w:rPr>
            </w:pPr>
            <w:r>
              <w:rPr>
                <w:rFonts w:ascii="Arial" w:hAnsi="Arial" w:cs="Arial"/>
                <w:b w:val="1"/>
                <w:sz w:val="20"/>
                <w:szCs w:val="20"/>
              </w:rPr>
              <w:t>Weitere Leistungen</w:t>
            </w:r>
          </w:p>
          <w:p>
            <w:pPr>
              <w:spacing w:before="0" w:after="19"/>
              <w:ind w:left="0" w:right="0"/>
              <w:rPr>
                <w:rFonts w:ascii="Arial" w:hAnsi="Arial" w:cs="Arial"/>
                <w:sz w:val="20"/>
                <w:szCs w:val="20"/>
              </w:rPr>
            </w:pPr>
            <w:r>
              <w:rPr>
                <w:rFonts w:ascii="Arial" w:hAnsi="Arial" w:cs="Arial"/>
                <w:sz w:val="20"/>
                <w:szCs w:val="20"/>
              </w:rPr>
              <w:t>Folgende Leistungen aus der Sprechstunde heraus sind sicherzustellen:</w:t>
            </w:r>
          </w:p>
          <w:p>
            <w:pPr>
              <w:numPr>
                <w:ilvl w:val="0"/>
                <w:numId w:val="140"/>
              </w:numPr>
              <w:spacing w:before="0" w:after="19"/>
              <w:ind w:hanging="283" w:left="283" w:right="0"/>
              <w:rPr>
                <w:rFonts w:ascii="Arial" w:hAnsi="Arial" w:cs="Arial"/>
                <w:sz w:val="20"/>
                <w:szCs w:val="20"/>
              </w:rPr>
            </w:pPr>
            <w:r>
              <w:rPr>
                <w:rFonts w:ascii="Arial" w:hAnsi="Arial" w:cs="Arial"/>
                <w:sz w:val="20"/>
                <w:szCs w:val="20"/>
              </w:rPr>
              <w:t>Gewebeentnahme aus der Brust zur Histologie</w:t>
            </w:r>
          </w:p>
          <w:p>
            <w:pPr>
              <w:numPr>
                <w:ilvl w:val="0"/>
                <w:numId w:val="140"/>
              </w:numPr>
              <w:spacing w:before="0" w:after="19"/>
              <w:ind w:hanging="283" w:left="283" w:right="0"/>
              <w:rPr>
                <w:rFonts w:ascii="Arial" w:hAnsi="Arial" w:cs="Arial"/>
                <w:sz w:val="20"/>
                <w:szCs w:val="20"/>
              </w:rPr>
            </w:pPr>
            <w:r>
              <w:rPr>
                <w:rFonts w:ascii="Arial" w:hAnsi="Arial" w:cs="Arial"/>
                <w:sz w:val="20"/>
                <w:szCs w:val="20"/>
              </w:rPr>
              <w:t>Ultraschalluntersuchung der Brust</w:t>
            </w:r>
          </w:p>
          <w:p>
            <w:pPr>
              <w:numPr>
                <w:ilvl w:val="0"/>
                <w:numId w:val="140"/>
              </w:numPr>
              <w:spacing w:before="0" w:after="19"/>
              <w:ind w:hanging="283" w:left="283" w:right="0"/>
              <w:rPr>
                <w:rFonts w:ascii="Arial" w:hAnsi="Arial" w:cs="Arial"/>
                <w:sz w:val="20"/>
                <w:szCs w:val="20"/>
              </w:rPr>
            </w:pPr>
            <w:r>
              <w:rPr>
                <w:rFonts w:ascii="Arial" w:hAnsi="Arial" w:cs="Arial"/>
                <w:sz w:val="20"/>
                <w:szCs w:val="20"/>
              </w:rPr>
              <w:t>Mammographie und MR-Mammographie</w:t>
            </w:r>
          </w:p>
          <w:p>
            <w:pPr>
              <w:numPr>
                <w:ilvl w:val="0"/>
                <w:numId w:val="140"/>
              </w:numPr>
              <w:spacing w:before="0" w:after="19"/>
              <w:ind w:hanging="283" w:left="283" w:right="0"/>
              <w:rPr>
                <w:rFonts w:ascii="Arial" w:hAnsi="Arial" w:cs="Arial"/>
                <w:sz w:val="20"/>
                <w:szCs w:val="20"/>
              </w:rPr>
            </w:pPr>
            <w:r>
              <w:rPr>
                <w:rFonts w:ascii="Arial" w:hAnsi="Arial" w:cs="Arial"/>
                <w:sz w:val="20"/>
                <w:szCs w:val="20"/>
              </w:rPr>
              <w:t>Kontaktaufnahme und Kooperation mit Vertretern des internen bzw. zuweisenden GZ/ BZ (z.B. Vermittlung an interdisziplinäre Tumorkonferenzen, Beratung über OP)</w:t>
            </w:r>
          </w:p>
          <w:p>
            <w:pPr>
              <w:numPr>
                <w:ilvl w:val="0"/>
                <w:numId w:val="14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Kontaktaufnahme und Kooperation mit den unter 1.1.3 genannten Kooperationspartnern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2.2</w:t>
              <w:tab/>
              <w:t xml:space="preserve"> Diagnostik / Humangenetik</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2.2.1</w:t>
            </w:r>
          </w:p>
        </w:tc>
        <w:tc>
          <w:tcPr>
            <w:tcW w:w="1" w:type="dxa"/>
          </w:tcPr>
          <w:p>
            <w:pPr>
              <w:spacing w:before="0" w:after="19"/>
              <w:ind w:left="0" w:right="0"/>
              <w:rPr>
                <w:rFonts w:ascii="Arial" w:hAnsi="Arial" w:cs="Arial"/>
                <w:sz w:val="20"/>
                <w:szCs w:val="20"/>
              </w:rPr>
            </w:pPr>
            <w:r>
              <w:rPr>
                <w:rFonts w:ascii="Arial" w:hAnsi="Arial" w:cs="Arial"/>
                <w:b w:val="1"/>
                <w:sz w:val="20"/>
                <w:szCs w:val="20"/>
              </w:rPr>
              <w:t>Humangenetisches Labor</w:t>
            </w:r>
          </w:p>
          <w:p>
            <w:pPr>
              <w:spacing w:before="0" w:after="19"/>
              <w:ind w:left="0" w:right="0"/>
              <w:rPr>
                <w:rFonts w:ascii="Arial" w:hAnsi="Arial" w:cs="Arial"/>
                <w:sz w:val="20"/>
                <w:szCs w:val="20"/>
              </w:rPr>
            </w:pPr>
            <w:r>
              <w:rPr>
                <w:rFonts w:ascii="Arial" w:hAnsi="Arial" w:cs="Arial"/>
                <w:sz w:val="20"/>
                <w:szCs w:val="20"/>
              </w:rPr>
              <w:t>Das FBREK-Zentrum verfügt über ein spezialisiertes humangenetisches Labor (siehe Punkt 2.2.6) mit molekulargenetischer und bioanalytischer Expertise in der humangenetischen Diagnostik für Patienten/ Familien mit familiärem Brust- und Eierstockkrebs-Risiko</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Mitarbeitende des humangenetischen Labors beteiligen sich an den wissenschaftlichen Projekten des FBREK-Netzwerks zur Validierung der Gendiagnostik, Risikokalkulation, FBREK-relevanten Studien. Nachweis z.B. über gemeinsame, wissenschaftliche Publikationen.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2.2.2</w:t>
            </w:r>
          </w:p>
        </w:tc>
        <w:tc>
          <w:tcPr>
            <w:tcW w:w="1" w:type="dxa"/>
          </w:tcPr>
          <w:p>
            <w:pPr>
              <w:spacing w:before="0" w:after="19"/>
              <w:ind w:left="0" w:right="0"/>
              <w:rPr>
                <w:rFonts w:ascii="Arial" w:hAnsi="Arial" w:cs="Arial"/>
                <w:sz w:val="20"/>
                <w:szCs w:val="20"/>
              </w:rPr>
            </w:pPr>
            <w:r>
              <w:rPr>
                <w:rFonts w:ascii="Arial" w:hAnsi="Arial" w:cs="Arial"/>
                <w:b w:val="1"/>
                <w:sz w:val="20"/>
                <w:szCs w:val="20"/>
              </w:rPr>
              <w:t>Facharzt/ Wissenschaftler</w:t>
            </w:r>
          </w:p>
          <w:p>
            <w:pPr>
              <w:spacing w:before="0" w:after="19"/>
              <w:ind w:left="0" w:right="0"/>
              <w:rPr>
                <w:rFonts w:ascii="Arial" w:hAnsi="Arial" w:cs="Arial"/>
                <w:sz w:val="20"/>
                <w:szCs w:val="20"/>
              </w:rPr>
            </w:pPr>
            <w:r>
              <w:rPr>
                <w:rFonts w:ascii="Arial" w:hAnsi="Arial" w:cs="Arial"/>
                <w:sz w:val="20"/>
                <w:szCs w:val="20"/>
              </w:rPr>
              <w:t>Facharzt für Humangenetik mit Erfahrung in der Diagnostik und Befundung bei Kollektiven mit familiärem Brust- und Eierstockkrebs (namentlich zu benennen).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Eine Vertretungsregelung mit entsprechender Qualifikation besteht.</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Eine werktägliche Rücksprache mit dem Facharzt muss für die Kliniker des Zentrums möglich sein</w:t>
            </w:r>
          </w:p>
          <w:p>
            <w:pPr>
              <w:numPr>
                <w:ilvl w:val="0"/>
                <w:numId w:val="141"/>
              </w:numPr>
              <w:spacing w:before="0" w:after="19"/>
              <w:ind w:hanging="283" w:left="283" w:right="0"/>
              <w:rPr>
                <w:rFonts w:ascii="Arial" w:hAnsi="Arial" w:cs="Arial"/>
                <w:sz w:val="20"/>
                <w:szCs w:val="20"/>
              </w:rPr>
            </w:pPr>
            <w:r>
              <w:rPr>
                <w:rFonts w:ascii="Arial" w:hAnsi="Arial" w:cs="Arial"/>
                <w:sz w:val="20"/>
                <w:szCs w:val="20"/>
              </w:rPr>
              <w:t>Ein Facharzt führt die medizinische Validation der Laborbefunde durch.</w:t>
            </w:r>
          </w:p>
          <w:p>
            <w:pPr>
              <w:spacing w:before="0" w:after="19"/>
              <w:ind w:left="0" w:right="0"/>
              <w:rPr>
                <w:rFonts w:ascii="Arial" w:hAnsi="Arial" w:cs="Arial"/>
                <w:sz w:val="20"/>
                <w:szCs w:val="20"/>
              </w:rPr>
            </w:pPr>
            <w:r>
              <w:rPr>
                <w:rFonts w:ascii="Arial" w:hAnsi="Arial" w:cs="Arial"/>
                <w:sz w:val="20"/>
                <w:szCs w:val="20"/>
              </w:rPr>
              <w:t>Fachhumangenetiker mit Erfahrung in der Diagnostik und Befundung bei Kollektiven mit familiärem Brust- und Eierstockkrebs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 xml:space="preserve">Für die Umsetzung der Anforderungen Kapitel 2.2 inkl. der medizinischen Validation der Laborbefunde, können Fachhumangenetiker benannt werden. Diese können den Facharzt für Humangenetik nicht ersetzen und sind nicht als Hauptkooperationspartner mit Erfüllung der dazugehörigen Aufgaben (u.a. Teilnahme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r>
              <w:rPr>
                <w:rFonts w:ascii="Arial" w:hAnsi="Arial" w:cs="Arial"/>
                <w:sz w:val="20"/>
                <w:szCs w:val="20"/>
              </w:rPr>
              <w:t>, Beratung) benannt.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2.2.3</w:t>
            </w:r>
          </w:p>
        </w:tc>
        <w:tc>
          <w:tcPr>
            <w:tcW w:w="1" w:type="dxa"/>
          </w:tcPr>
          <w:p>
            <w:pPr>
              <w:spacing w:before="0" w:after="19"/>
              <w:ind w:left="0" w:right="0"/>
              <w:rPr>
                <w:rFonts w:ascii="Arial" w:hAnsi="Arial" w:cs="Arial"/>
                <w:sz w:val="20"/>
                <w:szCs w:val="20"/>
              </w:rPr>
            </w:pPr>
            <w:r>
              <w:rPr>
                <w:rFonts w:ascii="Arial" w:hAnsi="Arial" w:cs="Arial"/>
                <w:b w:val="1"/>
                <w:sz w:val="20"/>
                <w:szCs w:val="20"/>
              </w:rPr>
              <w:t>MTL</w:t>
            </w:r>
          </w:p>
          <w:p>
            <w:pPr>
              <w:numPr>
                <w:ilvl w:val="0"/>
                <w:numId w:val="142"/>
              </w:numPr>
              <w:spacing w:before="0" w:after="19"/>
              <w:ind w:hanging="283" w:left="283" w:right="0"/>
              <w:rPr>
                <w:rFonts w:ascii="Arial" w:hAnsi="Arial" w:cs="Arial"/>
                <w:sz w:val="20"/>
                <w:szCs w:val="20"/>
              </w:rPr>
            </w:pPr>
            <w:r>
              <w:rPr>
                <w:rFonts w:ascii="Arial" w:hAnsi="Arial" w:cs="Arial"/>
                <w:sz w:val="20"/>
                <w:szCs w:val="20"/>
              </w:rPr>
              <w:t>Qualifizierte MTLs müssen zur Verfügung stehen und namentlich benannt sein</w:t>
            </w:r>
          </w:p>
          <w:p>
            <w:pPr>
              <w:numPr>
                <w:ilvl w:val="0"/>
                <w:numId w:val="142"/>
              </w:numPr>
              <w:spacing w:before="0" w:after="19"/>
              <w:ind w:hanging="283" w:left="283" w:right="0"/>
              <w:rPr>
                <w:rFonts w:ascii="Arial" w:hAnsi="Arial" w:cs="Arial"/>
                <w:sz w:val="20"/>
                <w:szCs w:val="20"/>
              </w:rPr>
            </w:pPr>
            <w:r>
              <w:rPr>
                <w:rFonts w:ascii="Arial" w:hAnsi="Arial" w:cs="Arial"/>
                <w:sz w:val="20"/>
                <w:szCs w:val="20"/>
              </w:rPr>
              <w:t>Die Analysen werden durch qualifizierte medizinisch-technische Assistenten/-innen durchgeführt. Ausnahmen sind zu begründen.</w:t>
            </w:r>
          </w:p>
          <w:p>
            <w:pPr>
              <w:numPr>
                <w:ilvl w:val="0"/>
                <w:numId w:val="14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technische Validation der Messergebnisse erfolgt durch die MTL.</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2.2.4</w:t>
            </w:r>
          </w:p>
        </w:tc>
        <w:tc>
          <w:tcPr>
            <w:tcW w:w="1" w:type="dxa"/>
          </w:tcPr>
          <w:p>
            <w:pPr>
              <w:spacing w:before="0" w:after="19"/>
              <w:ind w:left="0" w:right="0"/>
              <w:rPr>
                <w:rFonts w:ascii="Arial" w:hAnsi="Arial" w:cs="Arial"/>
                <w:sz w:val="20"/>
                <w:szCs w:val="20"/>
              </w:rPr>
            </w:pPr>
            <w:r>
              <w:rPr>
                <w:rFonts w:ascii="Arial" w:hAnsi="Arial" w:cs="Arial"/>
                <w:b w:val="1"/>
                <w:sz w:val="20"/>
                <w:szCs w:val="20"/>
              </w:rPr>
              <w:t>Genetische Untersuchungen</w:t>
            </w:r>
          </w:p>
          <w:p>
            <w:pPr>
              <w:numPr>
                <w:ilvl w:val="0"/>
                <w:numId w:val="143"/>
              </w:numPr>
              <w:spacing w:before="0" w:after="19"/>
              <w:ind w:hanging="283" w:left="283" w:right="0"/>
              <w:rPr>
                <w:rFonts w:ascii="Arial" w:hAnsi="Arial" w:cs="Arial"/>
                <w:sz w:val="20"/>
                <w:szCs w:val="20"/>
              </w:rPr>
            </w:pPr>
            <w:r>
              <w:rPr>
                <w:rFonts w:ascii="Arial" w:hAnsi="Arial" w:cs="Arial"/>
                <w:sz w:val="20"/>
                <w:szCs w:val="20"/>
              </w:rPr>
              <w:t xml:space="preserve">Die Standards des FBREK-Netzwerks für die Genpanel-Analysen </w:t>
            </w:r>
            <w:r>
              <w:rPr>
                <w:rFonts w:ascii="Arial" w:hAnsi="Arial" w:cs="Arial"/>
                <w:sz w:val="20"/>
                <w:szCs w:val="20"/>
                <w:shd w:val="clear" w:color="auto" w:fill="00FF00"/>
              </w:rPr>
              <w:t>SOP Kapitel 5</w:t>
            </w:r>
            <w:r>
              <w:rPr>
                <w:rFonts w:ascii="Arial" w:hAnsi="Arial" w:cs="Arial"/>
                <w:sz w:val="20"/>
                <w:szCs w:val="20"/>
              </w:rPr>
              <w:t xml:space="preserve"> sind anzuwenden (z.B. Nachweis über FBREK-Netzwerk-SOP).</w:t>
            </w:r>
          </w:p>
          <w:p>
            <w:pPr>
              <w:numPr>
                <w:ilvl w:val="0"/>
                <w:numId w:val="14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Zeit zw. Eingang Blutprobe und Befunderstellung: möglichst ≤ 4 Wochen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2.2.5</w:t>
            </w:r>
          </w:p>
        </w:tc>
        <w:tc>
          <w:tcPr>
            <w:tcW w:w="1" w:type="dxa"/>
          </w:tcPr>
          <w:p>
            <w:pPr>
              <w:spacing w:before="0" w:after="19"/>
              <w:ind w:left="0" w:right="0"/>
              <w:rPr>
                <w:rFonts w:ascii="Arial" w:hAnsi="Arial" w:cs="Arial"/>
                <w:sz w:val="20"/>
                <w:szCs w:val="20"/>
              </w:rPr>
            </w:pPr>
            <w:r>
              <w:rPr>
                <w:rFonts w:ascii="Arial" w:hAnsi="Arial" w:cs="Arial"/>
                <w:b w:val="1"/>
                <w:sz w:val="20"/>
                <w:szCs w:val="20"/>
              </w:rPr>
              <w:t>Varianten unklarer Signifikanz</w:t>
            </w:r>
          </w:p>
          <w:p>
            <w:pPr>
              <w:numPr>
                <w:ilvl w:val="0"/>
                <w:numId w:val="144"/>
              </w:numPr>
              <w:spacing w:before="0" w:after="19"/>
              <w:ind w:hanging="283" w:left="283" w:right="0"/>
              <w:rPr>
                <w:rFonts w:ascii="Arial" w:hAnsi="Arial" w:cs="Arial"/>
                <w:sz w:val="20"/>
                <w:szCs w:val="20"/>
              </w:rPr>
            </w:pPr>
            <w:r>
              <w:rPr>
                <w:rFonts w:ascii="Arial" w:hAnsi="Arial" w:cs="Arial"/>
                <w:sz w:val="20"/>
                <w:szCs w:val="20"/>
              </w:rPr>
              <w:t xml:space="preserve">In dem Labor ist ein Recall-System eingerichtet, um im Falle der Neubewertung einer Variante alle </w:t>
            </w:r>
            <w:r>
              <w:rPr>
                <w:rFonts w:ascii="Arial" w:hAnsi="Arial" w:cs="Arial"/>
                <w:strike w:val="1"/>
                <w:sz w:val="20"/>
                <w:szCs w:val="20"/>
                <w:shd w:val="clear" w:color="auto" w:fill="00FE00"/>
              </w:rPr>
              <w:t>Ratsuchenden/ Patienten</w:t>
            </w:r>
            <w:r>
              <w:rPr>
                <w:rFonts w:ascii="Arial" w:hAnsi="Arial" w:cs="Arial"/>
                <w:sz w:val="20"/>
                <w:szCs w:val="20"/>
              </w:rPr>
              <w:t xml:space="preserve"> </w:t>
            </w:r>
            <w:r>
              <w:rPr>
                <w:rFonts w:ascii="Arial" w:hAnsi="Arial" w:cs="Arial"/>
                <w:sz w:val="20"/>
                <w:szCs w:val="20"/>
                <w:shd w:val="clear" w:color="auto" w:fill="00FF00"/>
              </w:rPr>
              <w:t>erkrankten und nicht-erkrankten Personen</w:t>
            </w:r>
            <w:r>
              <w:rPr>
                <w:rFonts w:ascii="Arial" w:hAnsi="Arial" w:cs="Arial"/>
                <w:sz w:val="20"/>
                <w:szCs w:val="20"/>
              </w:rPr>
              <w:t xml:space="preserve"> mit dieser Variante zu identifizieren und über die Neubewertung informieren zu können</w:t>
            </w:r>
          </w:p>
          <w:p>
            <w:pPr>
              <w:numPr>
                <w:ilvl w:val="0"/>
                <w:numId w:val="14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Der Prozess ist zu beschreiben (z.B. SOP) und anhand von Fallbeispielen schriftlich nachzuweisen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2.2.6</w:t>
            </w:r>
          </w:p>
        </w:tc>
        <w:tc>
          <w:tcPr>
            <w:tcW w:w="1" w:type="dxa"/>
          </w:tcPr>
          <w:p>
            <w:pPr>
              <w:spacing w:before="0" w:after="19"/>
              <w:ind w:left="0" w:right="0"/>
              <w:rPr>
                <w:rFonts w:ascii="Arial" w:hAnsi="Arial" w:cs="Arial"/>
                <w:sz w:val="20"/>
                <w:szCs w:val="20"/>
              </w:rPr>
            </w:pPr>
            <w:r>
              <w:rPr>
                <w:rFonts w:ascii="Arial" w:hAnsi="Arial" w:cs="Arial"/>
                <w:b w:val="1"/>
                <w:sz w:val="20"/>
                <w:szCs w:val="20"/>
              </w:rPr>
              <w:t>Laborinterne Qualitätssicherung</w:t>
            </w:r>
          </w:p>
          <w:p>
            <w:pPr>
              <w:numPr>
                <w:ilvl w:val="0"/>
                <w:numId w:val="145"/>
              </w:numPr>
              <w:spacing w:before="0" w:after="19"/>
              <w:ind w:hanging="283" w:left="283" w:right="0"/>
              <w:rPr>
                <w:rFonts w:ascii="Arial" w:hAnsi="Arial" w:cs="Arial"/>
                <w:sz w:val="20"/>
                <w:szCs w:val="20"/>
              </w:rPr>
            </w:pPr>
            <w:r>
              <w:rPr>
                <w:rFonts w:ascii="Arial" w:hAnsi="Arial" w:cs="Arial"/>
                <w:sz w:val="20"/>
                <w:szCs w:val="20"/>
              </w:rPr>
              <w:t xml:space="preserve">Das humangenetische Labor ist nach DIN EN ISO 15189: 2014 für die genanalytische Diagnostik </w:t>
            </w:r>
            <w:r>
              <w:rPr>
                <w:rFonts w:ascii="Arial" w:hAnsi="Arial" w:cs="Arial"/>
                <w:sz w:val="20"/>
                <w:szCs w:val="20"/>
                <w:shd w:val="clear" w:color="auto" w:fill="00FF00"/>
              </w:rPr>
              <w:t>(inkl. der Kerngene analog TruRisk-Panel, siehe SOP)</w:t>
            </w:r>
            <w:r>
              <w:rPr>
                <w:rFonts w:ascii="Arial" w:hAnsi="Arial" w:cs="Arial"/>
                <w:sz w:val="20"/>
                <w:szCs w:val="20"/>
              </w:rPr>
              <w:t xml:space="preserve"> akkreditiert. Bei Erstzertifizierung muss die Anmeldung zur Akkreditierung bzw. die Vorbereitung dafür nachgewiesen werden. 1 Jahr nach Erstzertifizierung muss der Akkreditierungsprozess erfolgreich abgeschlossen sein.</w:t>
            </w:r>
          </w:p>
          <w:p>
            <w:pPr>
              <w:numPr>
                <w:ilvl w:val="0"/>
                <w:numId w:val="145"/>
              </w:numPr>
              <w:spacing w:before="0" w:after="19"/>
              <w:ind w:hanging="283" w:left="283" w:right="0"/>
              <w:rPr>
                <w:rFonts w:ascii="Arial" w:hAnsi="Arial" w:cs="Arial"/>
                <w:sz w:val="20"/>
                <w:szCs w:val="20"/>
              </w:rPr>
            </w:pPr>
            <w:r>
              <w:rPr>
                <w:rFonts w:ascii="Arial" w:hAnsi="Arial" w:cs="Arial"/>
                <w:sz w:val="20"/>
                <w:szCs w:val="20"/>
              </w:rPr>
              <w:t xml:space="preserve">Die Richtlinie der Bundesärztekammer zur Qualitätssicherung laboratoriumsmedizinischer Untersuchungen (verfügbar unter </w:t>
            </w:r>
            <w:hyperlink xmlns:r="http://schemas.openxmlformats.org/officeDocument/2006/relationships" r:id="R5" w:tgtFrame="_blank">
              <w:r>
                <w:rPr>
                  <w:rFonts w:ascii="Arial" w:hAnsi="Arial" w:cs="Arial"/>
                  <w:color w:val="0000FF"/>
                  <w:sz w:val="20"/>
                  <w:szCs w:val="20"/>
                  <w:u w:val="single"/>
                </w:rPr>
                <w:t>Link</w:t>
              </w:r>
            </w:hyperlink>
            <w:r>
              <w:rPr>
                <w:rFonts w:ascii="Arial" w:hAnsi="Arial" w:cs="Arial"/>
                <w:sz w:val="20"/>
                <w:szCs w:val="20"/>
              </w:rPr>
              <w:t>), insbesondere Abschnitt B5, wird eingehalten</w:t>
            </w:r>
          </w:p>
          <w:p>
            <w:pPr>
              <w:numPr>
                <w:ilvl w:val="0"/>
                <w:numId w:val="14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 xml:space="preserve">Erfolgreiche Teilnahme an Ringversuchen alle 2 Jahre zur Qualitätssicherung der intendierten genetischen Untersuchung (Nachweis; </w:t>
            </w:r>
            <w:r>
              <w:rPr>
                <w:rFonts w:ascii="Arial" w:hAnsi="Arial" w:cs="Arial"/>
                <w:sz w:val="20"/>
                <w:szCs w:val="20"/>
                <w:shd w:val="clear" w:color="auto" w:fill="00FF00"/>
              </w:rPr>
              <w:t>siehe SOP</w:t>
            </w:r>
            <w:r>
              <w:rPr>
                <w:rFonts w:ascii="Arial" w:hAnsi="Arial" w:cs="Arial"/>
                <w:sz w:val="20"/>
                <w:szCs w:val="20"/>
              </w:rPr>
              <w: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2.2.7</w:t>
            </w:r>
          </w:p>
        </w:tc>
        <w:tc>
          <w:tcPr>
            <w:tcW w:w="1" w:type="dxa"/>
          </w:tcPr>
          <w:p>
            <w:pPr>
              <w:spacing w:before="0" w:after="19"/>
              <w:ind w:left="0" w:right="0"/>
              <w:rPr>
                <w:rFonts w:ascii="Arial" w:hAnsi="Arial" w:cs="Arial"/>
                <w:sz w:val="20"/>
                <w:szCs w:val="20"/>
              </w:rPr>
            </w:pPr>
            <w:r>
              <w:rPr>
                <w:rFonts w:ascii="Arial" w:hAnsi="Arial" w:cs="Arial"/>
                <w:b w:val="1"/>
                <w:sz w:val="20"/>
                <w:szCs w:val="20"/>
              </w:rPr>
              <w:t>Diagnostika-Hersteller und Analysensysteme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müssen Maßnahmen zur Qualitätssicherung hinsichtlich der verwendeten Diagnostika, Hersteller und Analysesysteme, insbesondere bei deren Wechsel definiert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2.2.8</w:t>
            </w:r>
          </w:p>
        </w:tc>
        <w:tc>
          <w:tcPr>
            <w:tcW w:w="1" w:type="dxa"/>
          </w:tcPr>
          <w:p>
            <w:pPr>
              <w:spacing w:before="0" w:after="19"/>
              <w:ind w:left="0" w:right="0"/>
              <w:rPr>
                <w:rFonts w:ascii="Arial" w:hAnsi="Arial" w:cs="Arial"/>
                <w:sz w:val="20"/>
                <w:szCs w:val="20"/>
              </w:rPr>
            </w:pPr>
            <w:r>
              <w:rPr>
                <w:rFonts w:ascii="Arial" w:hAnsi="Arial" w:cs="Arial"/>
                <w:b w:val="1"/>
                <w:sz w:val="20"/>
                <w:szCs w:val="20"/>
              </w:rPr>
              <w:t>Befund</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SOP des FBREK-Netzwerks für die Befunddokumentation ist anzuwenden. Nachweis über Fallbespiele</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3.</w:t>
        <w:tab/>
        <w:t xml:space="preserve"> Radiologie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146"/>
              </w:numPr>
              <w:spacing w:before="0" w:after="19"/>
              <w:ind w:hanging="283" w:left="283" w:right="0"/>
              <w:rPr>
                <w:rFonts w:ascii="Arial" w:hAnsi="Arial" w:cs="Arial"/>
                <w:sz w:val="20"/>
                <w:szCs w:val="20"/>
              </w:rPr>
            </w:pPr>
            <w:r>
              <w:rPr>
                <w:rFonts w:ascii="Arial" w:hAnsi="Arial" w:cs="Arial"/>
                <w:sz w:val="20"/>
                <w:szCs w:val="20"/>
              </w:rPr>
              <w:t>Mind. 1 benannter Facharzt für Radiologie mit Erfahrung in der intensivierten Früherkennung einschließlich interventioneller Diagnostik u Zuständigkeit für Kapitel 2.1</w:t>
            </w:r>
          </w:p>
          <w:p>
            <w:pPr>
              <w:numPr>
                <w:ilvl w:val="0"/>
                <w:numId w:val="146"/>
              </w:numPr>
              <w:spacing w:before="0" w:after="19"/>
              <w:ind w:hanging="283" w:left="283" w:right="0"/>
              <w:rPr>
                <w:rFonts w:ascii="Arial" w:hAnsi="Arial" w:cs="Arial"/>
                <w:sz w:val="20"/>
                <w:szCs w:val="20"/>
              </w:rPr>
            </w:pPr>
            <w:r>
              <w:rPr>
                <w:rFonts w:ascii="Arial" w:hAnsi="Arial" w:cs="Arial"/>
                <w:sz w:val="20"/>
                <w:szCs w:val="20"/>
              </w:rPr>
              <w:t>Ein Vertreter mit entsprechender Qualifikation muss benannt sein</w:t>
            </w:r>
          </w:p>
          <w:p>
            <w:pPr>
              <w:numPr>
                <w:ilvl w:val="0"/>
                <w:numId w:val="14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shd w:val="clear" w:color="auto" w:fill="00FF00"/>
              </w:rPr>
              <w:t>Ärztliche und nicht-ärztliche Mitarbeitende der Radiologie beteiligen sich an den wissenschaftlichen Projekten des FBREK-Netzwerks zur Validierung der Gendiagnostik, Risikokalkulation, FBREK-relevanten Studien.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3.2</w:t>
            </w:r>
          </w:p>
        </w:tc>
        <w:tc>
          <w:tcPr>
            <w:tcW w:w="1" w:type="dxa"/>
          </w:tcPr>
          <w:p>
            <w:pPr>
              <w:spacing w:before="0" w:after="19"/>
              <w:ind w:left="0" w:right="0"/>
              <w:rPr>
                <w:rFonts w:ascii="Arial" w:hAnsi="Arial" w:cs="Arial"/>
                <w:sz w:val="20"/>
                <w:szCs w:val="20"/>
              </w:rPr>
            </w:pPr>
            <w:r>
              <w:rPr>
                <w:rFonts w:ascii="Arial" w:hAnsi="Arial" w:cs="Arial"/>
                <w:b w:val="1"/>
                <w:strike w:val="1"/>
                <w:sz w:val="20"/>
                <w:szCs w:val="20"/>
                <w:shd w:val="clear" w:color="auto" w:fill="00FE00"/>
              </w:rPr>
              <w:t>Nachweis</w:t>
            </w:r>
            <w:r>
              <w:rPr>
                <w:rFonts w:ascii="Arial" w:hAnsi="Arial" w:cs="Arial"/>
                <w:sz w:val="20"/>
                <w:szCs w:val="20"/>
              </w:rPr>
              <w:t xml:space="preserve"> </w:t>
            </w:r>
            <w:r>
              <w:rPr>
                <w:rFonts w:ascii="Arial" w:hAnsi="Arial" w:cs="Arial"/>
                <w:b w:val="1"/>
                <w:sz w:val="20"/>
                <w:szCs w:val="20"/>
                <w:shd w:val="clear" w:color="auto" w:fill="00FF00"/>
              </w:rPr>
              <w:t>Anforderung/ Erhalt</w:t>
            </w:r>
            <w:r>
              <w:rPr>
                <w:rFonts w:ascii="Arial" w:hAnsi="Arial" w:cs="Arial"/>
                <w:b w:val="1"/>
                <w:sz w:val="20"/>
                <w:szCs w:val="20"/>
              </w:rPr>
              <w:t xml:space="preserve"> der Erfahrung</w:t>
            </w:r>
          </w:p>
          <w:p>
            <w:pPr>
              <w:spacing w:before="0" w:after="19"/>
              <w:ind w:left="0" w:right="0"/>
              <w:rPr>
                <w:rFonts w:ascii="Arial" w:hAnsi="Arial" w:cs="Arial"/>
                <w:sz w:val="20"/>
                <w:szCs w:val="20"/>
              </w:rPr>
            </w:pPr>
            <w:r>
              <w:rPr>
                <w:rFonts w:ascii="Arial" w:hAnsi="Arial" w:cs="Arial"/>
                <w:sz w:val="20"/>
                <w:szCs w:val="20"/>
                <w:shd w:val="clear" w:color="auto" w:fill="00FF00"/>
              </w:rPr>
              <w:t>(gilt für alle Fachdisziplinen, die die Untersuchungen durchführen)</w:t>
            </w:r>
          </w:p>
          <w:p>
            <w:pPr>
              <w:spacing w:before="0" w:after="19"/>
              <w:ind w:left="0" w:right="0"/>
              <w:rPr>
                <w:rFonts w:ascii="Arial" w:hAnsi="Arial" w:cs="Arial"/>
                <w:sz w:val="20"/>
                <w:szCs w:val="20"/>
              </w:rPr>
            </w:pPr>
            <w:r>
              <w:rPr>
                <w:rFonts w:ascii="Arial" w:hAnsi="Arial" w:cs="Arial"/>
                <w:sz w:val="20"/>
                <w:szCs w:val="20"/>
              </w:rPr>
              <w:t>1. MRT:</w:t>
            </w:r>
          </w:p>
          <w:p>
            <w:pPr>
              <w:numPr>
                <w:ilvl w:val="0"/>
                <w:numId w:val="147"/>
              </w:numPr>
              <w:spacing w:before="0" w:after="19"/>
              <w:ind w:hanging="283" w:left="283" w:right="0"/>
              <w:rPr>
                <w:rFonts w:ascii="Arial" w:hAnsi="Arial" w:cs="Arial"/>
                <w:sz w:val="20"/>
                <w:szCs w:val="20"/>
              </w:rPr>
            </w:pPr>
            <w:r>
              <w:rPr>
                <w:rFonts w:ascii="Arial" w:hAnsi="Arial" w:cs="Arial"/>
                <w:sz w:val="20"/>
                <w:szCs w:val="20"/>
                <w:shd w:val="clear" w:color="auto" w:fill="00FF00"/>
              </w:rPr>
              <w:t>Initial</w:t>
            </w:r>
            <w:r>
              <w:rPr>
                <w:rFonts w:ascii="Arial" w:hAnsi="Arial" w:cs="Arial"/>
                <w:sz w:val="20"/>
                <w:szCs w:val="20"/>
              </w:rPr>
              <w:t xml:space="preserve"> 200 </w:t>
            </w:r>
            <w:r>
              <w:rPr>
                <w:rFonts w:ascii="Arial" w:hAnsi="Arial" w:cs="Arial"/>
                <w:strike w:val="1"/>
                <w:sz w:val="20"/>
                <w:szCs w:val="20"/>
                <w:shd w:val="clear" w:color="auto" w:fill="00FE00"/>
              </w:rPr>
              <w:t>Patientinnen</w:t>
            </w:r>
            <w:r>
              <w:rPr>
                <w:rFonts w:ascii="Arial" w:hAnsi="Arial" w:cs="Arial"/>
                <w:sz w:val="20"/>
                <w:szCs w:val="20"/>
              </w:rPr>
              <w:t xml:space="preserve"> </w:t>
            </w:r>
            <w:r>
              <w:rPr>
                <w:rFonts w:ascii="Arial" w:hAnsi="Arial" w:cs="Arial"/>
                <w:sz w:val="20"/>
                <w:szCs w:val="20"/>
                <w:shd w:val="clear" w:color="auto" w:fill="00FF00"/>
              </w:rPr>
              <w:t>erkrankte und nicht-erkrankte Personen mit</w:t>
            </w:r>
            <w:r>
              <w:rPr>
                <w:rFonts w:ascii="Arial" w:hAnsi="Arial" w:cs="Arial"/>
                <w:sz w:val="20"/>
                <w:szCs w:val="20"/>
              </w:rPr>
              <w:t xml:space="preserve"> MRT der Mamma </w:t>
            </w:r>
            <w:r>
              <w:rPr>
                <w:rFonts w:ascii="Arial" w:hAnsi="Arial" w:cs="Arial"/>
                <w:sz w:val="20"/>
                <w:szCs w:val="20"/>
                <w:shd w:val="clear" w:color="auto" w:fill="00FF00"/>
              </w:rPr>
              <w:t>und Erhaltung gemäß MRT-Vereinbarung 50/Jahr (= § 135 Abs. 2 SGB V. Dabei können auch weniger als 50 Prozent der Befunde histologisch gesichert sein).</w:t>
            </w:r>
          </w:p>
          <w:p>
            <w:pPr>
              <w:spacing w:before="0" w:after="19"/>
              <w:ind w:left="0" w:right="0"/>
              <w:rPr>
                <w:rFonts w:ascii="Arial" w:hAnsi="Arial" w:cs="Arial"/>
                <w:sz w:val="20"/>
                <w:szCs w:val="20"/>
              </w:rPr>
            </w:pPr>
            <w:r>
              <w:rPr>
                <w:rFonts w:ascii="Arial" w:hAnsi="Arial" w:cs="Arial"/>
                <w:sz w:val="20"/>
                <w:szCs w:val="20"/>
              </w:rPr>
              <w:t>2. Mammographie:</w:t>
            </w:r>
          </w:p>
          <w:p>
            <w:pPr>
              <w:spacing w:before="0" w:after="19"/>
              <w:ind w:left="0" w:right="0"/>
              <w:rPr>
                <w:rFonts w:ascii="Arial" w:hAnsi="Arial" w:cs="Arial"/>
                <w:sz w:val="20"/>
                <w:szCs w:val="20"/>
              </w:rPr>
            </w:pPr>
            <w:r>
              <w:rPr>
                <w:rFonts w:ascii="Arial" w:hAnsi="Arial" w:cs="Arial"/>
                <w:sz w:val="20"/>
                <w:szCs w:val="20"/>
                <w:shd w:val="clear" w:color="auto" w:fill="00FF00"/>
              </w:rPr>
              <w:t>Anforderung Durchführung Mammographie</w:t>
            </w:r>
          </w:p>
          <w:p>
            <w:pPr>
              <w:spacing w:before="0" w:after="19"/>
              <w:ind w:left="0" w:right="0"/>
              <w:rPr>
                <w:rFonts w:ascii="Arial" w:hAnsi="Arial" w:cs="Arial"/>
                <w:sz w:val="20"/>
                <w:szCs w:val="20"/>
              </w:rPr>
            </w:pPr>
            <w:r>
              <w:rPr>
                <w:rFonts w:ascii="Arial" w:hAnsi="Arial" w:cs="Arial"/>
                <w:sz w:val="20"/>
                <w:szCs w:val="20"/>
                <w:shd w:val="clear" w:color="auto" w:fill="00FF00"/>
              </w:rPr>
              <w:t>Zum Nachweis der Qualifikation muss mind. eine der folgenden Bedingungen erfüllt sein:</w:t>
            </w:r>
          </w:p>
          <w:p>
            <w:pPr>
              <w:numPr>
                <w:ilvl w:val="0"/>
                <w:numId w:val="148"/>
              </w:numPr>
              <w:spacing w:before="0" w:after="19"/>
              <w:ind w:hanging="283" w:left="283" w:right="0"/>
              <w:rPr>
                <w:rFonts w:ascii="Arial" w:hAnsi="Arial" w:cs="Arial"/>
                <w:sz w:val="20"/>
                <w:szCs w:val="20"/>
              </w:rPr>
            </w:pPr>
            <w:r>
              <w:rPr>
                <w:rFonts w:ascii="Arial" w:hAnsi="Arial" w:cs="Arial"/>
                <w:sz w:val="20"/>
                <w:szCs w:val="20"/>
              </w:rPr>
              <w:t xml:space="preserve">Aktive Teilnahme als Befunder im Mammographie-Screening mit </w:t>
            </w:r>
            <w:r>
              <w:rPr>
                <w:rFonts w:ascii="Arial" w:hAnsi="Arial" w:cs="Arial"/>
                <w:strike w:val="1"/>
                <w:sz w:val="20"/>
                <w:szCs w:val="20"/>
                <w:shd w:val="clear" w:color="auto" w:fill="00FE00"/>
              </w:rPr>
              <w:t>Befundung von mind. 5.000 Screening-Mammographien pro Jahr und erfolgreiche Teilnahme an der jährlichen Fallsammlungsprüfung</w:t>
            </w:r>
            <w:r>
              <w:rPr>
                <w:rFonts w:ascii="Arial" w:hAnsi="Arial" w:cs="Arial"/>
                <w:sz w:val="20"/>
                <w:szCs w:val="20"/>
              </w:rPr>
              <w:t xml:space="preserve"> </w:t>
            </w:r>
            <w:r>
              <w:rPr>
                <w:rFonts w:ascii="Arial" w:hAnsi="Arial" w:cs="Arial"/>
                <w:sz w:val="20"/>
                <w:szCs w:val="20"/>
                <w:shd w:val="clear" w:color="auto" w:fill="00FF00"/>
              </w:rPr>
              <w:t>Erfüllung der entsprechenden Vorgaben zur „Versorgung im Rahmen des Programms zur Früherkennung Brustkrebs durch Mammographie“ (vgl. § 24 Abs. 3 lit. c) und Anlage 9.2 BMV-Ärzte)</w:t>
            </w:r>
            <w:r>
              <w:rPr>
                <w:rFonts w:ascii="Arial" w:hAnsi="Arial" w:cs="Arial"/>
                <w:sz w:val="20"/>
                <w:szCs w:val="20"/>
              </w:rPr>
              <w:t xml:space="preserve"> oder</w:t>
            </w:r>
          </w:p>
          <w:p>
            <w:pPr>
              <w:numPr>
                <w:ilvl w:val="0"/>
                <w:numId w:val="148"/>
              </w:numPr>
              <w:spacing w:before="0" w:after="19"/>
              <w:ind w:hanging="283" w:left="283" w:right="0"/>
              <w:rPr>
                <w:rFonts w:ascii="Arial" w:hAnsi="Arial" w:cs="Arial"/>
                <w:sz w:val="20"/>
                <w:szCs w:val="20"/>
              </w:rPr>
            </w:pPr>
            <w:r>
              <w:rPr>
                <w:rFonts w:ascii="Arial" w:hAnsi="Arial" w:cs="Arial"/>
                <w:sz w:val="20"/>
                <w:szCs w:val="20"/>
              </w:rPr>
              <w:t>Abrechnungsgenehmigung "kurative Mammographie" (siehe QS-Vereinbarung nach § 135 Abs. 2 SGB V zur kurativen Mammographie) mit erfolgreicher Teilnahme an der Fallsammlungsprüfung alle zwei Jahre oder</w:t>
            </w:r>
          </w:p>
          <w:p>
            <w:pPr>
              <w:numPr>
                <w:ilvl w:val="0"/>
                <w:numId w:val="148"/>
              </w:numPr>
              <w:spacing w:before="0" w:after="19"/>
              <w:ind w:hanging="283" w:left="283" w:right="0"/>
              <w:rPr>
                <w:rFonts w:ascii="Arial" w:hAnsi="Arial" w:cs="Arial"/>
                <w:sz w:val="20"/>
                <w:szCs w:val="20"/>
              </w:rPr>
            </w:pPr>
            <w:r>
              <w:rPr>
                <w:rFonts w:ascii="Arial" w:hAnsi="Arial" w:cs="Arial"/>
                <w:sz w:val="20"/>
                <w:szCs w:val="20"/>
              </w:rPr>
              <w:t xml:space="preserve">Regelmäßige Beurteilung von Mammographien von mind. 1.000 </w:t>
            </w:r>
            <w:r>
              <w:rPr>
                <w:rFonts w:ascii="Arial" w:hAnsi="Arial" w:cs="Arial"/>
                <w:strike w:val="1"/>
                <w:sz w:val="20"/>
                <w:szCs w:val="20"/>
                <w:shd w:val="clear" w:color="auto" w:fill="00FE00"/>
              </w:rPr>
              <w:t>Pat.</w:t>
            </w:r>
            <w:r>
              <w:rPr>
                <w:rFonts w:ascii="Arial" w:hAnsi="Arial" w:cs="Arial"/>
                <w:sz w:val="20"/>
                <w:szCs w:val="20"/>
              </w:rPr>
              <w:t xml:space="preserve"> </w:t>
            </w:r>
            <w:r>
              <w:rPr>
                <w:rFonts w:ascii="Arial" w:hAnsi="Arial" w:cs="Arial"/>
                <w:sz w:val="20"/>
                <w:szCs w:val="20"/>
                <w:shd w:val="clear" w:color="auto" w:fill="00FF00"/>
              </w:rPr>
              <w:t>erkrankten und nicht-erkrankten Personen</w:t>
            </w:r>
            <w:r>
              <w:rPr>
                <w:rFonts w:ascii="Arial" w:hAnsi="Arial" w:cs="Arial"/>
                <w:sz w:val="20"/>
                <w:szCs w:val="20"/>
              </w:rPr>
              <w:t xml:space="preserve"> pro Jahr oder</w:t>
            </w:r>
          </w:p>
          <w:p>
            <w:pPr>
              <w:numPr>
                <w:ilvl w:val="0"/>
                <w:numId w:val="148"/>
              </w:numPr>
              <w:spacing w:before="0" w:after="19"/>
              <w:ind w:hanging="283" w:left="283" w:right="0"/>
              <w:rPr>
                <w:rFonts w:ascii="Arial" w:hAnsi="Arial" w:cs="Arial"/>
                <w:sz w:val="20"/>
                <w:szCs w:val="20"/>
              </w:rPr>
            </w:pPr>
            <w:r>
              <w:rPr>
                <w:rFonts w:ascii="Arial" w:hAnsi="Arial" w:cs="Arial"/>
                <w:sz w:val="20"/>
                <w:szCs w:val="20"/>
                <w:shd w:val="clear" w:color="auto" w:fill="00FF00"/>
              </w:rPr>
              <w:t>regelmäßige Beurteilung von Mammographien von mindestens 500 erkrankten und nicht-erkrankten Personen pro Jahr und</w:t>
            </w:r>
            <w:r>
              <w:rPr>
                <w:rFonts w:ascii="Arial" w:hAnsi="Arial" w:cs="Arial"/>
                <w:sz w:val="20"/>
                <w:szCs w:val="20"/>
              </w:rPr>
              <w:t xml:space="preserve"> erfolgreiche Teilnahme an Fallsammlungsprüfung der KV alle 2 Jahre</w:t>
            </w:r>
          </w:p>
          <w:p>
            <w:pPr>
              <w:spacing w:before="0" w:after="19"/>
              <w:ind w:left="0" w:right="0"/>
              <w:rPr>
                <w:rFonts w:ascii="Arial" w:hAnsi="Arial" w:cs="Arial"/>
                <w:sz w:val="20"/>
                <w:szCs w:val="20"/>
              </w:rPr>
            </w:pPr>
            <w:r>
              <w:rPr>
                <w:rFonts w:ascii="Arial" w:hAnsi="Arial" w:cs="Arial"/>
                <w:sz w:val="20"/>
                <w:szCs w:val="20"/>
              </w:rPr>
              <w:t>3. Mammasonographie:</w:t>
            </w:r>
          </w:p>
          <w:p>
            <w:pPr>
              <w:numPr>
                <w:ilvl w:val="0"/>
                <w:numId w:val="149"/>
              </w:numPr>
              <w:spacing w:before="0" w:after="19"/>
              <w:ind w:hanging="283" w:left="283" w:right="0"/>
              <w:rPr>
                <w:rFonts w:ascii="Arial" w:hAnsi="Arial" w:cs="Arial"/>
                <w:sz w:val="20"/>
                <w:szCs w:val="20"/>
              </w:rPr>
            </w:pPr>
            <w:r>
              <w:rPr>
                <w:rFonts w:ascii="Arial" w:hAnsi="Arial" w:cs="Arial"/>
                <w:sz w:val="20"/>
                <w:szCs w:val="20"/>
              </w:rPr>
              <w:t>z.B. Fachkunde [Bestandsschutz] oder Erfüllung der Voraussetzungen der QS-Vereinbarung nach § 135 Abs. 2 SGB V</w:t>
            </w:r>
          </w:p>
          <w:p>
            <w:pPr>
              <w:spacing w:before="0" w:after="19"/>
              <w:ind w:left="0" w:right="0"/>
              <w:rPr>
                <w:rFonts w:ascii="Arial" w:hAnsi="Arial" w:cs="Arial"/>
                <w:sz w:val="20"/>
                <w:szCs w:val="20"/>
              </w:rPr>
            </w:pPr>
            <w:r>
              <w:rPr>
                <w:rFonts w:ascii="Arial" w:hAnsi="Arial" w:cs="Arial"/>
                <w:sz w:val="20"/>
                <w:szCs w:val="20"/>
              </w:rPr>
              <w:t>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Weitere Erläuterungen siehe FAQ.</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3.3</w:t>
            </w:r>
          </w:p>
        </w:tc>
        <w:tc>
          <w:tcPr>
            <w:tcW w:w="1" w:type="dxa"/>
          </w:tcPr>
          <w:p>
            <w:pPr>
              <w:spacing w:before="0" w:after="19"/>
              <w:ind w:left="0" w:right="0"/>
              <w:rPr>
                <w:rFonts w:ascii="Arial" w:hAnsi="Arial" w:cs="Arial"/>
                <w:sz w:val="20"/>
                <w:szCs w:val="20"/>
              </w:rPr>
            </w:pPr>
            <w:r>
              <w:rPr>
                <w:rFonts w:ascii="Arial" w:hAnsi="Arial" w:cs="Arial"/>
                <w:b w:val="1"/>
                <w:sz w:val="20"/>
                <w:szCs w:val="20"/>
              </w:rPr>
              <w:t>MTR</w:t>
            </w:r>
          </w:p>
          <w:p>
            <w:pPr>
              <w:numPr>
                <w:ilvl w:val="0"/>
                <w:numId w:val="150"/>
              </w:numPr>
              <w:spacing w:before="0" w:after="19"/>
              <w:ind w:hanging="283" w:left="283" w:right="0"/>
              <w:rPr>
                <w:rFonts w:ascii="Arial" w:hAnsi="Arial" w:cs="Arial"/>
                <w:sz w:val="20"/>
                <w:szCs w:val="20"/>
              </w:rPr>
            </w:pPr>
            <w:r>
              <w:rPr>
                <w:rFonts w:ascii="Arial" w:hAnsi="Arial" w:cs="Arial"/>
                <w:sz w:val="20"/>
                <w:szCs w:val="20"/>
              </w:rPr>
              <w:t>Qualifizierte MTR müssen zur Verfügung stehen und namentlich benannt sein.</w:t>
            </w:r>
          </w:p>
          <w:p>
            <w:pPr>
              <w:numPr>
                <w:ilvl w:val="0"/>
                <w:numId w:val="15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Qualifikationsnachweis: Fachkraft für Mammadiagnostik entsprechend DRG oder entsprechende Qualifikation als MTR im Mammographie-Screening mit Auffrischung alle 3 Jahre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3.4</w:t>
            </w:r>
          </w:p>
        </w:tc>
        <w:tc>
          <w:tcPr>
            <w:tcW w:w="1" w:type="dxa"/>
          </w:tcPr>
          <w:p>
            <w:pPr>
              <w:spacing w:before="0" w:after="19"/>
              <w:ind w:left="0" w:right="0"/>
              <w:rPr>
                <w:rFonts w:ascii="Arial" w:hAnsi="Arial" w:cs="Arial"/>
                <w:sz w:val="20"/>
                <w:szCs w:val="20"/>
              </w:rPr>
            </w:pPr>
            <w:r>
              <w:rPr>
                <w:rFonts w:ascii="Arial" w:hAnsi="Arial" w:cs="Arial"/>
                <w:b w:val="1"/>
                <w:sz w:val="20"/>
                <w:szCs w:val="20"/>
              </w:rPr>
              <w:t>MRT</w:t>
            </w:r>
          </w:p>
          <w:p>
            <w:pPr>
              <w:numPr>
                <w:ilvl w:val="0"/>
                <w:numId w:val="151"/>
              </w:numPr>
              <w:spacing w:before="0" w:after="19"/>
              <w:ind w:hanging="283" w:left="283" w:right="0"/>
              <w:rPr>
                <w:rFonts w:ascii="Arial" w:hAnsi="Arial" w:cs="Arial"/>
                <w:sz w:val="20"/>
                <w:szCs w:val="20"/>
              </w:rPr>
            </w:pPr>
            <w:r>
              <w:rPr>
                <w:rFonts w:ascii="Arial" w:hAnsi="Arial" w:cs="Arial"/>
                <w:sz w:val="20"/>
                <w:szCs w:val="20"/>
              </w:rPr>
              <w:t>MRT muss vor Ort verfügbar sein, eine externe Kooperation ist nicht ausreichend</w:t>
            </w:r>
          </w:p>
          <w:p>
            <w:pPr>
              <w:numPr>
                <w:ilvl w:val="0"/>
                <w:numId w:val="151"/>
              </w:numPr>
              <w:spacing w:before="0" w:after="19"/>
              <w:ind w:hanging="283" w:left="283" w:right="0"/>
              <w:rPr>
                <w:rFonts w:ascii="Arial" w:hAnsi="Arial" w:cs="Arial"/>
                <w:sz w:val="20"/>
                <w:szCs w:val="20"/>
              </w:rPr>
            </w:pPr>
            <w:r>
              <w:rPr>
                <w:rFonts w:ascii="Arial" w:hAnsi="Arial" w:cs="Arial"/>
                <w:sz w:val="20"/>
                <w:szCs w:val="20"/>
              </w:rPr>
              <w:t>1,5 oder 3 Tesla-MRT mit bilateraler Mehrkanal-Brustspule, Vorrichtung zur Immobilisierung, separaten Biopsiespule und MR-gestütztem Vakuumbiopsie-System</w:t>
            </w:r>
          </w:p>
          <w:p>
            <w:pPr>
              <w:numPr>
                <w:ilvl w:val="0"/>
                <w:numId w:val="151"/>
              </w:numPr>
              <w:spacing w:before="0" w:after="19"/>
              <w:ind w:hanging="283" w:left="283" w:right="0"/>
              <w:rPr>
                <w:rFonts w:ascii="Arial" w:hAnsi="Arial" w:cs="Arial"/>
                <w:sz w:val="20"/>
                <w:szCs w:val="20"/>
              </w:rPr>
            </w:pPr>
            <w:r>
              <w:rPr>
                <w:rFonts w:ascii="Arial" w:hAnsi="Arial" w:cs="Arial"/>
                <w:sz w:val="20"/>
                <w:szCs w:val="20"/>
              </w:rPr>
              <w:t>Anforderungen an die Durchführung (technische Anforderungen, Kontrastmittelgabe, Darstellung, Untersuchungszeitpunkt etc.), Bildqualität/-auswertung u. ggf. Intervention sind unter Berücksichtigung der Qualifikationsvoraussetzungen nach § 135 Abs. 2 SGB V zu definieren</w:t>
            </w:r>
          </w:p>
          <w:p>
            <w:pPr>
              <w:numPr>
                <w:ilvl w:val="0"/>
                <w:numId w:val="15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SOP des FBREK-Netzwerks für die Befunddokumentation ist anzuwenden. Nachweis über Fallbespiele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3.5</w:t>
            </w:r>
          </w:p>
        </w:tc>
        <w:tc>
          <w:tcPr>
            <w:tcW w:w="1" w:type="dxa"/>
          </w:tcPr>
          <w:p>
            <w:pPr>
              <w:spacing w:before="0" w:after="19"/>
              <w:ind w:left="0" w:right="0"/>
              <w:rPr>
                <w:rFonts w:ascii="Arial" w:hAnsi="Arial" w:cs="Arial"/>
                <w:sz w:val="20"/>
                <w:szCs w:val="20"/>
              </w:rPr>
            </w:pPr>
            <w:r>
              <w:rPr>
                <w:rFonts w:ascii="Arial" w:hAnsi="Arial" w:cs="Arial"/>
                <w:b w:val="1"/>
                <w:sz w:val="20"/>
                <w:szCs w:val="20"/>
              </w:rPr>
              <w:t>Mammographiegeräte</w:t>
            </w:r>
          </w:p>
          <w:p>
            <w:pPr>
              <w:numPr>
                <w:ilvl w:val="0"/>
                <w:numId w:val="152"/>
              </w:numPr>
              <w:spacing w:before="0" w:after="19"/>
              <w:ind w:hanging="283" w:left="283" w:right="0"/>
              <w:rPr>
                <w:rFonts w:ascii="Arial" w:hAnsi="Arial" w:cs="Arial"/>
                <w:sz w:val="20"/>
                <w:szCs w:val="20"/>
              </w:rPr>
            </w:pPr>
            <w:r>
              <w:rPr>
                <w:rFonts w:ascii="Arial" w:hAnsi="Arial" w:cs="Arial"/>
                <w:sz w:val="20"/>
                <w:szCs w:val="20"/>
              </w:rPr>
              <w:t>Die Anforderungen der Strahlenschutzverordnung in aktueller Version und der Vereinbarung von Qualitätssicherungsmaßnahmen nach § 135 Abs. 2 SGB V zur kurativen Mammographie in aktueller Version, wenn möglich digital, sind zu erfüllen.</w:t>
            </w:r>
          </w:p>
          <w:p>
            <w:pPr>
              <w:numPr>
                <w:ilvl w:val="0"/>
                <w:numId w:val="15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Möglichkeit der Vergrößerung bzw. Möglichkeit der mammographisch gestützten Intervention muss vorhanden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3.6</w:t>
            </w:r>
          </w:p>
        </w:tc>
        <w:tc>
          <w:tcPr>
            <w:tcW w:w="1" w:type="dxa"/>
          </w:tcPr>
          <w:p>
            <w:pPr>
              <w:spacing w:before="0" w:after="19"/>
              <w:ind w:left="0" w:right="0"/>
              <w:rPr>
                <w:rFonts w:ascii="Arial" w:hAnsi="Arial" w:cs="Arial"/>
                <w:sz w:val="20"/>
                <w:szCs w:val="20"/>
              </w:rPr>
            </w:pPr>
            <w:r>
              <w:rPr>
                <w:rFonts w:ascii="Arial" w:hAnsi="Arial" w:cs="Arial"/>
                <w:b w:val="1"/>
                <w:sz w:val="20"/>
                <w:szCs w:val="20"/>
              </w:rPr>
              <w:t>Befund Mammographie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SOP des FBREK-Netzwerks für die Befunddokumentation ist anzuwenden. Nachweis über Fallbeispiele.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3.7</w:t>
            </w:r>
          </w:p>
        </w:tc>
        <w:tc>
          <w:tcPr>
            <w:tcW w:w="1" w:type="dxa"/>
          </w:tcPr>
          <w:p>
            <w:pPr>
              <w:spacing w:before="0" w:after="19"/>
              <w:ind w:left="0" w:right="0"/>
              <w:rPr>
                <w:rFonts w:ascii="Arial" w:hAnsi="Arial" w:cs="Arial"/>
                <w:sz w:val="20"/>
                <w:szCs w:val="20"/>
              </w:rPr>
            </w:pPr>
            <w:r>
              <w:rPr>
                <w:rFonts w:ascii="Arial" w:hAnsi="Arial" w:cs="Arial"/>
                <w:b w:val="1"/>
                <w:sz w:val="20"/>
                <w:szCs w:val="20"/>
              </w:rPr>
              <w:t>Doppelbefundung</w:t>
            </w:r>
          </w:p>
          <w:p>
            <w:pPr>
              <w:numPr>
                <w:ilvl w:val="0"/>
                <w:numId w:val="153"/>
              </w:numPr>
              <w:spacing w:before="0" w:after="19"/>
              <w:ind w:hanging="283" w:left="283" w:right="0"/>
              <w:rPr>
                <w:rFonts w:ascii="Arial" w:hAnsi="Arial" w:cs="Arial"/>
                <w:sz w:val="20"/>
                <w:szCs w:val="20"/>
              </w:rPr>
            </w:pPr>
            <w:r>
              <w:rPr>
                <w:rFonts w:ascii="Arial" w:hAnsi="Arial" w:cs="Arial"/>
                <w:sz w:val="20"/>
                <w:szCs w:val="20"/>
              </w:rPr>
              <w:t>Doppelbefundung mit schriftlichem Bericht sind durchzuführen</w:t>
            </w:r>
          </w:p>
          <w:p>
            <w:pPr>
              <w:numPr>
                <w:ilvl w:val="0"/>
                <w:numId w:val="153"/>
              </w:numPr>
              <w:spacing w:before="0" w:after="19"/>
              <w:ind w:hanging="283" w:left="283" w:right="0"/>
              <w:rPr>
                <w:rFonts w:ascii="Arial" w:hAnsi="Arial" w:cs="Arial"/>
                <w:sz w:val="20"/>
                <w:szCs w:val="20"/>
              </w:rPr>
            </w:pPr>
            <w:r>
              <w:rPr>
                <w:rFonts w:ascii="Arial" w:hAnsi="Arial" w:cs="Arial"/>
                <w:sz w:val="20"/>
                <w:szCs w:val="20"/>
              </w:rPr>
              <w:t>Prozess der Zweit-/ Doppelbefundung ist zu beschreiben.</w:t>
            </w:r>
          </w:p>
          <w:p>
            <w:pPr>
              <w:numPr>
                <w:ilvl w:val="0"/>
                <w:numId w:val="153"/>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Die diskrepanten Befunde sollten erfasst und hinsichtlich der Ergebnisse innerhalb eines Q-Zirkels betrachtet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3.8</w:t>
            </w:r>
          </w:p>
        </w:tc>
        <w:tc>
          <w:tcPr>
            <w:tcW w:w="1" w:type="dxa"/>
          </w:tcPr>
          <w:p>
            <w:pPr>
              <w:spacing w:before="0" w:after="19"/>
              <w:ind w:left="0" w:right="0"/>
              <w:rPr>
                <w:rFonts w:ascii="Arial" w:hAnsi="Arial" w:cs="Arial"/>
                <w:sz w:val="20"/>
                <w:szCs w:val="20"/>
              </w:rPr>
            </w:pPr>
            <w:r>
              <w:rPr>
                <w:rFonts w:ascii="Arial" w:hAnsi="Arial" w:cs="Arial"/>
                <w:b w:val="1"/>
                <w:sz w:val="20"/>
                <w:szCs w:val="20"/>
              </w:rPr>
              <w:t>Mammasonographie</w:t>
            </w:r>
          </w:p>
          <w:p>
            <w:pPr>
              <w:numPr>
                <w:ilvl w:val="0"/>
                <w:numId w:val="154"/>
              </w:numPr>
              <w:spacing w:before="0" w:after="19"/>
              <w:ind w:hanging="283" w:left="283" w:right="0"/>
              <w:rPr>
                <w:rFonts w:ascii="Arial" w:hAnsi="Arial" w:cs="Arial"/>
                <w:sz w:val="20"/>
                <w:szCs w:val="20"/>
              </w:rPr>
            </w:pPr>
            <w:r>
              <w:rPr>
                <w:rFonts w:ascii="Arial" w:hAnsi="Arial" w:cs="Arial"/>
                <w:sz w:val="20"/>
                <w:szCs w:val="20"/>
              </w:rPr>
              <w:t>Für die Brustdiagnostik sind ausschließlich Ultraschallgeräte mit einer Frequenz von ≥7,5 MHz einzusetzen</w:t>
            </w:r>
          </w:p>
          <w:p>
            <w:pPr>
              <w:numPr>
                <w:ilvl w:val="0"/>
                <w:numId w:val="154"/>
              </w:numPr>
              <w:spacing w:before="0" w:after="19"/>
              <w:ind w:hanging="283" w:left="283" w:right="0"/>
              <w:rPr>
                <w:rFonts w:ascii="Arial" w:hAnsi="Arial" w:cs="Arial"/>
                <w:sz w:val="20"/>
                <w:szCs w:val="20"/>
              </w:rPr>
            </w:pPr>
            <w:r>
              <w:rPr>
                <w:rFonts w:ascii="Arial" w:hAnsi="Arial" w:cs="Arial"/>
                <w:sz w:val="20"/>
                <w:szCs w:val="20"/>
              </w:rPr>
              <w:t>Ultraschallgeräte entsprechen der DIN EN 61157:2007 + A1:2013</w:t>
            </w:r>
          </w:p>
          <w:p>
            <w:pPr>
              <w:numPr>
                <w:ilvl w:val="0"/>
                <w:numId w:val="154"/>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Es muss sichergestellt sein, dass eine Möglichkeit zur sonographisch gestützten Intervention (z.B. sonographische Stanzbiopsie) besteht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3.9</w:t>
            </w:r>
          </w:p>
        </w:tc>
        <w:tc>
          <w:tcPr>
            <w:tcW w:w="1" w:type="dxa"/>
          </w:tcPr>
          <w:p>
            <w:pPr>
              <w:spacing w:before="0" w:after="19"/>
              <w:ind w:left="0" w:right="0"/>
              <w:rPr>
                <w:rFonts w:ascii="Arial" w:hAnsi="Arial" w:cs="Arial"/>
                <w:sz w:val="20"/>
                <w:szCs w:val="20"/>
              </w:rPr>
            </w:pPr>
            <w:r>
              <w:rPr>
                <w:rFonts w:ascii="Arial" w:hAnsi="Arial" w:cs="Arial"/>
                <w:b w:val="1"/>
                <w:sz w:val="20"/>
                <w:szCs w:val="20"/>
              </w:rPr>
              <w:t>Befund Mammasonographie</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SOP des FBREK-Netzwerks für die Befunddokumentation ist anzuwenden. Nachweis über Fallbeispiele.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3.10</w:t>
            </w:r>
          </w:p>
        </w:tc>
        <w:tc>
          <w:tcPr>
            <w:tcW w:w="1" w:type="dxa"/>
          </w:tcPr>
          <w:p>
            <w:pPr>
              <w:spacing w:before="0" w:after="19"/>
              <w:ind w:left="0" w:right="0"/>
              <w:rPr>
                <w:rFonts w:ascii="Arial" w:hAnsi="Arial" w:cs="Arial"/>
                <w:sz w:val="20"/>
                <w:szCs w:val="20"/>
              </w:rPr>
            </w:pPr>
            <w:r>
              <w:rPr>
                <w:rFonts w:ascii="Arial" w:hAnsi="Arial" w:cs="Arial"/>
                <w:b w:val="1"/>
                <w:sz w:val="20"/>
                <w:szCs w:val="20"/>
              </w:rPr>
              <w:t>Gesamtbefund</w:t>
            </w:r>
          </w:p>
          <w:p>
            <w:pPr>
              <w:spacing w:before="0" w:after="19"/>
              <w:ind w:left="0" w:right="0"/>
              <w:rPr>
                <w:rFonts w:ascii="Arial" w:hAnsi="Arial" w:cs="Arial"/>
                <w:sz w:val="20"/>
                <w:szCs w:val="20"/>
              </w:rPr>
            </w:pPr>
            <w:r>
              <w:rPr>
                <w:rFonts w:ascii="Arial" w:hAnsi="Arial" w:cs="Arial"/>
                <w:sz w:val="20"/>
                <w:szCs w:val="20"/>
              </w:rPr>
              <w:t>Wenn für die bildgebende Diagnostik mehr als eine Untersuchung (MRT, Mammographie, Mammasonographie) durchgeführt wurde,</w:t>
            </w:r>
            <w:r>
              <w:rPr>
                <w:rFonts w:ascii="Arial" w:hAnsi="Arial" w:cs="Arial"/>
                <w:strike w:val="1"/>
                <w:sz w:val="20"/>
                <w:szCs w:val="20"/>
                <w:shd w:val="clear" w:color="auto" w:fill="FFFE00"/>
              </w:rPr>
              <w:t xml:space="preserve"> muss ein abschließender Gesamtbefund durch den FA durchgeführt erstellt werden, der eine Qualifikation für die Befundung der jeweiligen Untersuchung nachweisen kann und die quantitativen Voraussetzungen 3.2 erfüllt.</w:t>
            </w:r>
            <w:r>
              <w:rPr>
                <w:rFonts w:ascii="Arial" w:hAnsi="Arial" w:cs="Arial"/>
                <w:sz w:val="20"/>
                <w:szCs w:val="20"/>
                <w:shd w:val="clear" w:color="auto" w:fill="FFFF00"/>
              </w:rPr>
              <w:t xml:space="preserve"> soll</w:t>
            </w:r>
            <w:r>
              <w:rPr>
                <w:rFonts w:ascii="Arial" w:hAnsi="Arial" w:cs="Arial"/>
                <w:sz w:val="20"/>
                <w:szCs w:val="20"/>
              </w:rPr>
              <w:t xml:space="preserve"> </w:t>
            </w:r>
            <w:r>
              <w:rPr>
                <w:rFonts w:ascii="Arial" w:hAnsi="Arial" w:cs="Arial"/>
                <w:sz w:val="20"/>
                <w:szCs w:val="20"/>
                <w:shd w:val="clear" w:color="auto" w:fill="00FF00"/>
              </w:rPr>
              <w:t>bei auffälligen Befunden BIRADS ≥ 3 in einer der Modalitäten der Gesamtbefund so erstellt werden, dass bei dieser Entscheidung ein FA beteiligt ist, der die Qualifizierungen für alle bei dieser Diagnostik eingesetzten Modalitäten nach 3.2 erfüllt.</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Als Qualifikationen werden anerkannt: FA-Weiterbildungen (</w:t>
            </w:r>
            <w:r>
              <w:rPr>
                <w:rFonts w:ascii="Arial" w:hAnsi="Arial" w:cs="Arial"/>
                <w:strike w:val="1"/>
                <w:sz w:val="20"/>
                <w:szCs w:val="20"/>
                <w:shd w:val="clear" w:color="auto" w:fill="00FE00"/>
              </w:rPr>
              <w:t>für</w:t>
            </w:r>
            <w:r>
              <w:rPr>
                <w:rFonts w:ascii="Arial" w:hAnsi="Arial" w:cs="Arial"/>
                <w:sz w:val="20"/>
                <w:szCs w:val="20"/>
              </w:rPr>
              <w:t xml:space="preserve"> FA Radiologie, FA Frauenheilkunde</w:t>
            </w:r>
            <w:r>
              <w:rPr>
                <w:rFonts w:ascii="Arial" w:hAnsi="Arial" w:cs="Arial"/>
                <w:strike w:val="1"/>
                <w:sz w:val="20"/>
                <w:szCs w:val="20"/>
                <w:shd w:val="clear" w:color="auto" w:fill="00FE00"/>
              </w:rPr>
              <w:t>: Sono in WB inkludiert</w:t>
            </w:r>
            <w:r>
              <w:rPr>
                <w:rFonts w:ascii="Arial" w:hAnsi="Arial" w:cs="Arial"/>
                <w:sz w:val="20"/>
                <w:szCs w:val="20"/>
              </w:rPr>
              <w:t>); Fachkunde Mammographie, Zusatzweiterbildung MRT.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4.</w:t>
        <w:tab/>
        <w:t xml:space="preserve"> Nuklearmedizin (Nicht belegt)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4.0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5.</w:t>
        <w:tab/>
        <w:t xml:space="preserve"> Operative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5.1</w:t>
              <w:tab/>
              <w:t xml:space="preserve"> Organübergreifende operative Therapie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5.2</w:t>
              <w:tab/>
              <w:t xml:space="preserve"> Organspezifische operative Therapie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5.2</w:t>
            </w:r>
          </w:p>
        </w:tc>
        <w:tc>
          <w:tcPr>
            <w:tcW w:w="1" w:type="dxa"/>
          </w:tcPr>
          <w:p>
            <w:pPr>
              <w:spacing w:before="0" w:after="19"/>
              <w:ind w:left="0" w:right="0"/>
              <w:rPr>
                <w:rFonts w:ascii="Arial" w:hAnsi="Arial" w:cs="Arial"/>
                <w:sz w:val="20"/>
                <w:szCs w:val="20"/>
              </w:rPr>
            </w:pPr>
            <w:r>
              <w:rPr>
                <w:rFonts w:ascii="Arial" w:hAnsi="Arial" w:cs="Arial"/>
                <w:sz w:val="20"/>
                <w:szCs w:val="20"/>
              </w:rPr>
              <w:t>Die Erhebungsbögen der Zentren verfügen über ein einheitliches Inhaltsverzeichnis.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6.</w:t>
        <w:tab/>
        <w:t xml:space="preserve"> Medikamentöse / Internistische  Onkologie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6.1</w:t>
              <w:tab/>
              <w:t xml:space="preserve"> Hämatologie und Onkologie (Nicht belegt)</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b w:val="1"/>
                <w:bCs w:val="1"/>
                <w:strike w:val="0"/>
                <w:sz w:val="20"/>
                <w:szCs w:val="20"/>
              </w:rPr>
            </w:pPr>
            <w:r>
              <w:rPr>
                <w:rFonts w:ascii="Arial" w:hAnsi="Arial" w:cs="Arial" w:eastAsia="Times New Roman"/>
                <w:b w:val="1"/>
                <w:bCs w:val="1"/>
                <w:strike w:val="0"/>
                <w:sz w:val="20"/>
                <w:szCs w:val="20"/>
              </w:rPr>
              <w:t>6.2</w:t>
              <w:tab/>
              <w:t xml:space="preserve"> Medikamentöse Tumortherapie</w:t>
            </w:r>
          </w:p>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6.2.1</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155"/>
              </w:numPr>
              <w:spacing w:before="0" w:after="19"/>
              <w:ind w:hanging="283" w:left="283" w:right="0"/>
              <w:rPr>
                <w:rFonts w:ascii="Arial" w:hAnsi="Arial" w:cs="Arial"/>
                <w:sz w:val="20"/>
                <w:szCs w:val="20"/>
              </w:rPr>
            </w:pPr>
            <w:r>
              <w:rPr>
                <w:rFonts w:ascii="Arial" w:hAnsi="Arial" w:cs="Arial"/>
                <w:sz w:val="20"/>
                <w:szCs w:val="20"/>
              </w:rPr>
              <w:t>Mind. 1 benannter Facharzt für Hämatologie und Onkologie, der zugleich auch für das zertifizierte BZ/ GZ des FBREKZ benannt ist</w:t>
            </w:r>
          </w:p>
          <w:p>
            <w:pPr>
              <w:numPr>
                <w:ilvl w:val="0"/>
                <w:numId w:val="155"/>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 Vertreter mit entsprechender Qualifikation muss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6.2.2</w:t>
            </w:r>
          </w:p>
        </w:tc>
        <w:tc>
          <w:tcPr>
            <w:tcW w:w="1" w:type="dxa"/>
          </w:tcPr>
          <w:p>
            <w:pPr>
              <w:spacing w:before="0" w:after="19"/>
              <w:ind w:left="0" w:right="0"/>
              <w:rPr>
                <w:rFonts w:ascii="Arial" w:hAnsi="Arial" w:cs="Arial"/>
                <w:sz w:val="20"/>
                <w:szCs w:val="20"/>
              </w:rPr>
            </w:pPr>
            <w:r>
              <w:rPr>
                <w:rFonts w:ascii="Arial" w:hAnsi="Arial" w:cs="Arial"/>
                <w:b w:val="1"/>
                <w:sz w:val="20"/>
                <w:szCs w:val="20"/>
              </w:rPr>
              <w:t>Aufgaben</w:t>
            </w:r>
          </w:p>
          <w:p>
            <w:pPr>
              <w:numPr>
                <w:ilvl w:val="0"/>
                <w:numId w:val="156"/>
              </w:numPr>
              <w:spacing w:before="0" w:after="19"/>
              <w:ind w:hanging="283" w:left="283" w:right="0"/>
              <w:rPr>
                <w:rFonts w:ascii="Arial" w:hAnsi="Arial" w:cs="Arial"/>
                <w:sz w:val="20"/>
                <w:szCs w:val="20"/>
              </w:rPr>
            </w:pPr>
            <w:r>
              <w:rPr>
                <w:rFonts w:ascii="Arial" w:hAnsi="Arial" w:cs="Arial"/>
                <w:sz w:val="20"/>
                <w:szCs w:val="20"/>
              </w:rPr>
              <w:t xml:space="preserve">Teilnahme am FBREK- </w:t>
            </w:r>
            <w:r>
              <w:rPr>
                <w:rFonts w:ascii="Arial" w:hAnsi="Arial" w:cs="Arial"/>
                <w:strike w:val="1"/>
                <w:sz w:val="20"/>
                <w:szCs w:val="20"/>
                <w:shd w:val="clear" w:color="auto" w:fill="00FE00"/>
              </w:rPr>
              <w:t>Genetik-Board</w:t>
            </w:r>
            <w:r>
              <w:rPr>
                <w:rFonts w:ascii="Arial" w:hAnsi="Arial" w:cs="Arial"/>
                <w:sz w:val="20"/>
                <w:szCs w:val="20"/>
              </w:rPr>
              <w:t xml:space="preserve"> </w:t>
            </w:r>
            <w:r>
              <w:rPr>
                <w:rFonts w:ascii="Arial" w:hAnsi="Arial" w:cs="Arial"/>
                <w:sz w:val="20"/>
                <w:szCs w:val="20"/>
                <w:shd w:val="clear" w:color="auto" w:fill="00FF00"/>
              </w:rPr>
              <w:t>Gendiagnostikboard</w:t>
            </w:r>
            <w:r>
              <w:rPr>
                <w:rFonts w:ascii="Arial" w:hAnsi="Arial" w:cs="Arial"/>
                <w:sz w:val="20"/>
                <w:szCs w:val="20"/>
              </w:rPr>
              <w:t xml:space="preserve"> entspr. 1.2.3.b</w:t>
            </w:r>
          </w:p>
          <w:p>
            <w:pPr>
              <w:numPr>
                <w:ilvl w:val="0"/>
                <w:numId w:val="156"/>
              </w:numPr>
              <w:spacing w:before="0" w:after="19"/>
              <w:ind w:hanging="283" w:left="283" w:right="0"/>
              <w:rPr>
                <w:rFonts w:ascii="Arial" w:hAnsi="Arial" w:cs="Arial"/>
                <w:sz w:val="20"/>
                <w:szCs w:val="20"/>
              </w:rPr>
            </w:pPr>
            <w:r>
              <w:rPr>
                <w:rFonts w:ascii="Arial" w:hAnsi="Arial" w:cs="Arial"/>
                <w:sz w:val="20"/>
                <w:szCs w:val="20"/>
              </w:rPr>
              <w:t>Konsiliarische Betreuung der erkrankten Personen/ Nicht-erkrankten Personen des FBREKZ</w:t>
            </w:r>
          </w:p>
          <w:p>
            <w:pPr>
              <w:numPr>
                <w:ilvl w:val="0"/>
                <w:numId w:val="15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ggf. Weiterleitung von Patientinnen mit erfüllten Einschlusskriterien in die Sprechstunde FBREKZ</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7.</w:t>
        <w:tab/>
        <w:t xml:space="preserve"> Radioonkologie  (Nicht belegt)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7.0</w:t>
            </w:r>
          </w:p>
        </w:tc>
        <w:tc>
          <w:tcPr>
            <w:tcW w:w="1" w:type="dxa"/>
          </w:tcPr>
          <w:p>
            <w:pPr>
              <w:spacing w:before="0" w:after="19"/>
              <w:ind w:left="0" w:right="0"/>
              <w:rPr>
                <w:rFonts w:ascii="Arial" w:hAnsi="Arial" w:cs="Arial"/>
                <w:sz w:val="20"/>
                <w:szCs w:val="20"/>
              </w:rPr>
            </w:pPr>
            <w:r>
              <w:rPr>
                <w:rFonts w:ascii="Arial" w:hAnsi="Arial" w:cs="Arial"/>
                <w:sz w:val="20"/>
                <w:szCs w:val="20"/>
              </w:rPr>
              <w:t>Die Erhebungsbögen der Zentren verfügen über ein einheitliches Inhaltsverzeichnis.</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8.</w:t>
        <w:tab/>
        <w:t xml:space="preserve"> Pathologie</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8.1</w:t>
            </w:r>
          </w:p>
        </w:tc>
        <w:tc>
          <w:tcPr>
            <w:tcW w:w="1" w:type="dxa"/>
          </w:tcPr>
          <w:p>
            <w:pPr>
              <w:spacing w:before="0" w:after="19"/>
              <w:ind w:left="0" w:right="0"/>
              <w:rPr>
                <w:rFonts w:ascii="Arial" w:hAnsi="Arial" w:cs="Arial"/>
                <w:sz w:val="20"/>
                <w:szCs w:val="20"/>
              </w:rPr>
            </w:pPr>
            <w:r>
              <w:rPr>
                <w:rFonts w:ascii="Arial" w:hAnsi="Arial" w:cs="Arial"/>
                <w:b w:val="1"/>
                <w:sz w:val="20"/>
                <w:szCs w:val="20"/>
              </w:rPr>
              <w:t>Fachärzte</w:t>
            </w:r>
          </w:p>
          <w:p>
            <w:pPr>
              <w:numPr>
                <w:ilvl w:val="0"/>
                <w:numId w:val="157"/>
              </w:numPr>
              <w:spacing w:before="0" w:after="19"/>
              <w:ind w:hanging="283" w:left="283" w:right="0"/>
              <w:rPr>
                <w:rFonts w:ascii="Arial" w:hAnsi="Arial" w:cs="Arial"/>
                <w:sz w:val="20"/>
                <w:szCs w:val="20"/>
              </w:rPr>
            </w:pPr>
            <w:r>
              <w:rPr>
                <w:rFonts w:ascii="Arial" w:hAnsi="Arial" w:cs="Arial"/>
                <w:sz w:val="20"/>
                <w:szCs w:val="20"/>
              </w:rPr>
              <w:t>Ein Facharzt für Pathologie ist zu benennen, der auch für das zertifizierte BZ/ GZ am Standort des FBREK-Zentrums benannt ist und die dort geforderten Vorgaben des Erhebungsbogens Pathologie erfüllt.</w:t>
            </w:r>
          </w:p>
          <w:p>
            <w:pPr>
              <w:numPr>
                <w:ilvl w:val="0"/>
                <w:numId w:val="157"/>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 Vertreter mit entsprechender Qualifikation muss benannt sein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8.2</w:t>
            </w:r>
          </w:p>
        </w:tc>
        <w:tc>
          <w:tcPr>
            <w:tcW w:w="1" w:type="dxa"/>
          </w:tcPr>
          <w:p>
            <w:pPr>
              <w:spacing w:before="0" w:after="19"/>
              <w:ind w:left="0" w:right="0"/>
              <w:rPr>
                <w:rFonts w:ascii="Arial" w:hAnsi="Arial" w:cs="Arial"/>
                <w:sz w:val="20"/>
                <w:szCs w:val="20"/>
              </w:rPr>
            </w:pPr>
            <w:r>
              <w:rPr>
                <w:rFonts w:ascii="Arial" w:hAnsi="Arial" w:cs="Arial"/>
                <w:b w:val="1"/>
                <w:sz w:val="20"/>
                <w:szCs w:val="20"/>
              </w:rPr>
              <w:t>Pathologisches Institut</w:t>
            </w:r>
          </w:p>
          <w:p>
            <w:pPr>
              <w:numPr>
                <w:ilvl w:val="0"/>
                <w:numId w:val="158"/>
              </w:numPr>
              <w:spacing w:before="0" w:after="19"/>
              <w:ind w:hanging="283" w:left="283" w:right="0"/>
              <w:rPr>
                <w:rFonts w:ascii="Arial" w:hAnsi="Arial" w:cs="Arial"/>
                <w:sz w:val="20"/>
                <w:szCs w:val="20"/>
              </w:rPr>
            </w:pPr>
            <w:r>
              <w:rPr>
                <w:rFonts w:ascii="Arial" w:hAnsi="Arial" w:cs="Arial"/>
                <w:sz w:val="20"/>
                <w:szCs w:val="20"/>
              </w:rPr>
              <w:t>Das Institut für Pathologie muss an dem Krankenhaus/ Standort des FBREKZ vorhanden sein.</w:t>
            </w:r>
          </w:p>
          <w:p>
            <w:pPr>
              <w:numPr>
                <w:ilvl w:val="0"/>
                <w:numId w:val="158"/>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Eine Versorgung über externe Vertragspartner ist nicht möglich</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8.3</w:t>
            </w:r>
          </w:p>
        </w:tc>
        <w:tc>
          <w:tcPr>
            <w:tcW w:w="1" w:type="dxa"/>
          </w:tcPr>
          <w:p>
            <w:pPr>
              <w:spacing w:before="0" w:after="19"/>
              <w:ind w:left="0" w:right="0"/>
              <w:rPr>
                <w:rFonts w:ascii="Arial" w:hAnsi="Arial" w:cs="Arial"/>
                <w:sz w:val="20"/>
                <w:szCs w:val="20"/>
              </w:rPr>
            </w:pPr>
            <w:r>
              <w:rPr>
                <w:rFonts w:ascii="Arial" w:hAnsi="Arial" w:cs="Arial"/>
                <w:b w:val="1"/>
                <w:sz w:val="20"/>
                <w:szCs w:val="20"/>
              </w:rPr>
              <w:t>Qualitätssicherung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Das Institut sollte über ein anerkanntes QM-System oder eine gültige Akkreditierung nach DIN ISO 17020 verfügen.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8.4</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Aufarbeitung und Befundung </w:t>
            </w:r>
          </w:p>
          <w:p>
            <w:pPr>
              <w:spacing w:before="0" w:after="19"/>
              <w:ind w:left="0" w:right="0"/>
              <w:rPr>
                <w:rFonts w:ascii="Arial" w:hAnsi="Arial" w:cs="Arial"/>
                <w:sz w:val="20"/>
                <w:szCs w:val="20"/>
              </w:rPr>
            </w:pPr>
            <w:r>
              <w:rPr>
                <w:rFonts w:ascii="Arial" w:hAnsi="Arial" w:cs="Arial"/>
                <w:sz w:val="20"/>
                <w:szCs w:val="20"/>
              </w:rPr>
              <w:t xml:space="preserve">Die Aufarbeitung und Befunddokumentation der Präparate bei Biopsien und Operationspräparaten (IFNP und </w:t>
            </w:r>
            <w:r>
              <w:rPr>
                <w:rFonts w:ascii="Arial" w:hAnsi="Arial" w:cs="Arial"/>
                <w:strike w:val="1"/>
                <w:sz w:val="20"/>
                <w:szCs w:val="20"/>
                <w:shd w:val="clear" w:color="auto" w:fill="00FE00"/>
              </w:rPr>
              <w:t xml:space="preserve">prophylaktischen/ </w:t>
            </w:r>
            <w:r>
              <w:rPr>
                <w:rFonts w:ascii="Arial" w:hAnsi="Arial" w:cs="Arial"/>
                <w:sz w:val="20"/>
                <w:szCs w:val="20"/>
                <w:shd w:val="clear" w:color="auto" w:fill="00FF00"/>
              </w:rPr>
              <w:t>risikoreduzierenden</w:t>
            </w:r>
            <w:r>
              <w:rPr>
                <w:rFonts w:ascii="Arial" w:hAnsi="Arial" w:cs="Arial"/>
                <w:sz w:val="20"/>
                <w:szCs w:val="20"/>
              </w:rPr>
              <w:t xml:space="preserve"> OPs) soll entsprechend der S3-Leitlinien erfolgen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Nachweis über Fallbeispiele.</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8.5</w:t>
            </w:r>
          </w:p>
        </w:tc>
        <w:tc>
          <w:tcPr>
            <w:tcW w:w="1" w:type="dxa"/>
          </w:tcPr>
          <w:p>
            <w:pPr>
              <w:spacing w:before="0" w:after="19"/>
              <w:ind w:left="0" w:right="0"/>
              <w:rPr>
                <w:rFonts w:ascii="Arial" w:hAnsi="Arial" w:cs="Arial"/>
                <w:sz w:val="20"/>
                <w:szCs w:val="20"/>
              </w:rPr>
            </w:pPr>
            <w:r>
              <w:rPr>
                <w:rFonts w:ascii="Arial" w:hAnsi="Arial" w:cs="Arial"/>
                <w:b w:val="1"/>
                <w:sz w:val="20"/>
                <w:szCs w:val="20"/>
              </w:rPr>
              <w:t xml:space="preserve">Teilnahme FBREK- </w:t>
            </w:r>
            <w:r>
              <w:rPr>
                <w:rFonts w:ascii="Arial" w:hAnsi="Arial" w:cs="Arial"/>
                <w:b w:val="1"/>
                <w:sz w:val="20"/>
                <w:szCs w:val="20"/>
                <w:shd w:val="clear" w:color="auto" w:fill="00FF00"/>
              </w:rPr>
              <w:t>Gendiagnostikboard</w:t>
            </w:r>
            <w:r>
              <w:rPr>
                <w:rFonts w:ascii="Arial" w:hAnsi="Arial" w:cs="Arial"/>
                <w:b w:val="1"/>
                <w:sz w:val="20"/>
                <w:szCs w:val="20"/>
              </w:rPr>
              <w:t xml:space="preserve"> </w:t>
            </w:r>
            <w:r>
              <w:rPr>
                <w:rFonts w:ascii="Arial" w:hAnsi="Arial" w:cs="Arial"/>
                <w:b w:val="1"/>
                <w:strike w:val="1"/>
                <w:sz w:val="20"/>
                <w:szCs w:val="20"/>
                <w:shd w:val="clear" w:color="auto" w:fill="00FE00"/>
              </w:rPr>
              <w:t>Genetik-Board</w:t>
            </w:r>
          </w:p>
          <w:p>
            <w:pPr>
              <w:numPr>
                <w:ilvl w:val="0"/>
                <w:numId w:val="159"/>
              </w:numPr>
              <w:spacing w:before="0" w:after="19"/>
              <w:ind w:hanging="283" w:left="283" w:right="0"/>
              <w:rPr>
                <w:rFonts w:ascii="Arial" w:hAnsi="Arial" w:cs="Arial"/>
                <w:sz w:val="20"/>
                <w:szCs w:val="20"/>
              </w:rPr>
            </w:pPr>
            <w:r>
              <w:rPr>
                <w:rFonts w:ascii="Arial" w:hAnsi="Arial" w:cs="Arial"/>
                <w:sz w:val="20"/>
                <w:szCs w:val="20"/>
              </w:rPr>
              <w:t>Die Pathologie ist basierend auf einer SOP des FBREK-Zentrums bedarfsgerecht/ fallbezogen in die Konferenz einzubeziehen.</w:t>
            </w:r>
          </w:p>
          <w:p>
            <w:pPr>
              <w:numPr>
                <w:ilvl w:val="0"/>
                <w:numId w:val="159"/>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Dabei ggf. Einbringung eigener Fragestellungen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9.</w:t>
        <w:tab/>
        <w:t xml:space="preserve"> Palliativversorgung und Hospizarbeit  (Nicht belegt)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9.0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Die Erhebungsbögen der Zentren verfügen über ein einheitliches Inhaltsverzeichnis. </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FBREK-Zentren ist das vorliegende Kapitel nicht mit Fachlichen Anforderungen hinterlegt.</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b w:val="1"/>
          <w:bCs w:val="1"/>
          <w:color w:val="auto"/>
          <w:sz w:val="20"/>
          <w:szCs w:val="20"/>
        </w:rPr>
      </w:pPr>
      <w:r>
        <w:rPr>
          <w:rFonts w:ascii="Arial" w:hAnsi="Arial" w:cs="Arial" w:eastAsia="Times New Roman"/>
          <w:b w:val="1"/>
          <w:bCs w:val="1"/>
          <w:color w:val="auto"/>
          <w:sz w:val="20"/>
          <w:szCs w:val="20"/>
        </w:rPr>
        <w:t>10.</w:t>
        <w:tab/>
        <w:t xml:space="preserve"> Tumordokumentation / Ergebnisqualität</w:t>
      </w:r>
    </w:p>
    <w:p>
      <w:pPr>
        <w:spacing w:before="57" w:after="57" w:beforeAutospacing="0" w:afterAutospacing="0"/>
        <w:ind w:left="0" w:right="0"/>
        <w:rPr>
          <w:rFonts w:ascii="Arial" w:hAnsi="Arial" w:cs="Arial" w:eastAsia="Times New Roman"/>
          <w:sz w:val="20"/>
          <w:szCs w:val="20"/>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beforeAutospacing="0" w:afterAutospacing="0"/>
              <w:ind w:left="0" w:right="0"/>
              <w:rPr>
                <w:rFonts w:ascii="Arial" w:hAnsi="Arial" w:cs="Arial" w:eastAsia="Times New Roman"/>
                <w:sz w:val="20"/>
                <w:szCs w:val="20"/>
              </w:rPr>
            </w:pPr>
          </w:p>
        </w:tc>
      </w:tr>
      <w:tr>
        <w:trPr>
          <w:tblHeader/>
        </w:trPr>
        <w:tc>
          <w:tcPr>
            <w:tcW w:w="964"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Kap.</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Anforderungen</w:t>
            </w:r>
          </w:p>
        </w:tc>
        <w:tc>
          <w:tcPr>
            <w:tcW w:w="4649" w:type="dxa"/>
          </w:tcPr>
          <w:p>
            <w:pPr>
              <w:spacing w:before="0" w:after="19" w:beforeAutospacing="0" w:afterAutospacing="0"/>
              <w:ind w:left="0" w:right="0"/>
              <w:jc w:val="center"/>
              <w:rPr>
                <w:rFonts w:ascii="Arial" w:hAnsi="Arial" w:cs="Arial" w:eastAsia="Times New Roman"/>
                <w:b w:val="1"/>
                <w:bCs w:val="1"/>
                <w:sz w:val="20"/>
                <w:szCs w:val="20"/>
              </w:rPr>
            </w:pPr>
            <w:r>
              <w:rPr>
                <w:rFonts w:ascii="Arial" w:hAnsi="Arial" w:cs="Arial" w:eastAsia="Times New Roman"/>
                <w:b w:val="1"/>
                <w:bCs w:val="1"/>
                <w:sz w:val="20"/>
                <w:szCs w:val="20"/>
              </w:rPr>
              <w:t>Erläuterungen des Zentrums</w:t>
            </w: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10.1.1</w:t>
            </w:r>
          </w:p>
        </w:tc>
        <w:tc>
          <w:tcPr>
            <w:tcW w:w="1" w:type="dxa"/>
          </w:tcPr>
          <w:p>
            <w:pPr>
              <w:spacing w:before="0" w:after="19"/>
              <w:ind w:left="0" w:right="0"/>
              <w:rPr>
                <w:rFonts w:ascii="Arial" w:hAnsi="Arial" w:cs="Arial"/>
                <w:sz w:val="20"/>
                <w:szCs w:val="20"/>
              </w:rPr>
            </w:pPr>
            <w:r>
              <w:rPr>
                <w:rFonts w:ascii="Arial" w:hAnsi="Arial" w:cs="Arial"/>
                <w:b w:val="1"/>
                <w:sz w:val="20"/>
                <w:szCs w:val="20"/>
              </w:rPr>
              <w:t>Anforderungen an die Dokumentation</w:t>
            </w:r>
          </w:p>
          <w:p>
            <w:pPr>
              <w:numPr>
                <w:ilvl w:val="0"/>
                <w:numId w:val="160"/>
              </w:numPr>
              <w:spacing w:before="0" w:after="19"/>
              <w:ind w:hanging="283" w:left="283" w:right="0"/>
              <w:rPr>
                <w:rFonts w:ascii="Arial" w:hAnsi="Arial" w:cs="Arial"/>
                <w:sz w:val="20"/>
                <w:szCs w:val="20"/>
              </w:rPr>
            </w:pPr>
            <w:r>
              <w:rPr>
                <w:rFonts w:ascii="Arial" w:hAnsi="Arial" w:cs="Arial"/>
                <w:sz w:val="20"/>
                <w:szCs w:val="20"/>
              </w:rPr>
              <w:t>Die zeitnahe fallbezogene, prospektive Dokumentation in die gemeinsame zentrale Datenbank des Netzwerks der FBREK-Zentren ist nachzuweisen</w:t>
            </w:r>
          </w:p>
          <w:p>
            <w:pPr>
              <w:numPr>
                <w:ilvl w:val="0"/>
                <w:numId w:val="160"/>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Das zentrale Ethikvotum des Netzwerks der FBREK-Zentren muss durch die lokale Ethikkommission des FBREK-Zentrums bestätigt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10.1.2</w:t>
            </w:r>
          </w:p>
        </w:tc>
        <w:tc>
          <w:tcPr>
            <w:tcW w:w="1" w:type="dxa"/>
          </w:tcPr>
          <w:p>
            <w:pPr>
              <w:spacing w:before="0" w:after="19"/>
              <w:ind w:left="0" w:right="0"/>
              <w:rPr>
                <w:rFonts w:ascii="Arial" w:hAnsi="Arial" w:cs="Arial"/>
                <w:sz w:val="20"/>
                <w:szCs w:val="20"/>
              </w:rPr>
            </w:pPr>
            <w:r>
              <w:rPr>
                <w:rFonts w:ascii="Arial" w:hAnsi="Arial" w:cs="Arial"/>
                <w:b w:val="1"/>
                <w:sz w:val="20"/>
                <w:szCs w:val="20"/>
              </w:rPr>
              <w:t>Dokumentationsumfang</w:t>
            </w:r>
          </w:p>
          <w:p>
            <w:pPr>
              <w:numPr>
                <w:ilvl w:val="0"/>
                <w:numId w:val="161"/>
              </w:numPr>
              <w:spacing w:before="0" w:after="19"/>
              <w:ind w:hanging="283" w:left="283" w:right="0"/>
              <w:rPr>
                <w:rFonts w:ascii="Arial" w:hAnsi="Arial" w:cs="Arial"/>
                <w:sz w:val="20"/>
                <w:szCs w:val="20"/>
              </w:rPr>
            </w:pPr>
            <w:r>
              <w:rPr>
                <w:rFonts w:ascii="Arial" w:hAnsi="Arial" w:cs="Arial"/>
                <w:sz w:val="20"/>
                <w:szCs w:val="20"/>
              </w:rPr>
              <w:t>Der Dokumentationsumfang wird durch den einheitlichen Datensatz (Datenfelder und Ausprägungen) des Netzwerkes der FBREK-Zentren definiert.</w:t>
            </w:r>
          </w:p>
          <w:p>
            <w:pPr>
              <w:numPr>
                <w:ilvl w:val="0"/>
                <w:numId w:val="161"/>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Basierend auf diesem Datensatz sind zusätzlich Qualitätsindikatoren zur Prozess- und Ergebnisqualität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10.2</w:t>
            </w:r>
          </w:p>
        </w:tc>
        <w:tc>
          <w:tcPr>
            <w:tcW w:w="1" w:type="dxa"/>
          </w:tcPr>
          <w:p>
            <w:pPr>
              <w:spacing w:before="0" w:after="19"/>
              <w:ind w:left="0" w:right="0"/>
              <w:rPr>
                <w:rFonts w:ascii="Arial" w:hAnsi="Arial" w:cs="Arial"/>
                <w:sz w:val="20"/>
                <w:szCs w:val="20"/>
              </w:rPr>
            </w:pPr>
            <w:r>
              <w:rPr>
                <w:rFonts w:ascii="Arial" w:hAnsi="Arial" w:cs="Arial"/>
                <w:b w:val="1"/>
                <w:sz w:val="20"/>
                <w:szCs w:val="20"/>
              </w:rPr>
              <w:t>Darstellungszeitraum der Daten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Daten sind für das jeweils letzte Kalenderjahr vollständig darzustellen.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10.3</w:t>
            </w:r>
          </w:p>
        </w:tc>
        <w:tc>
          <w:tcPr>
            <w:tcW w:w="1" w:type="dxa"/>
          </w:tcPr>
          <w:p>
            <w:pPr>
              <w:spacing w:before="0" w:after="19"/>
              <w:ind w:left="0" w:right="0"/>
              <w:rPr>
                <w:rFonts w:ascii="Arial" w:hAnsi="Arial" w:cs="Arial"/>
                <w:sz w:val="20"/>
                <w:szCs w:val="20"/>
              </w:rPr>
            </w:pPr>
            <w:r>
              <w:rPr>
                <w:rFonts w:ascii="Arial" w:hAnsi="Arial" w:cs="Arial"/>
                <w:b w:val="1"/>
                <w:sz w:val="20"/>
                <w:szCs w:val="20"/>
              </w:rPr>
              <w:t>Qualitätssicherung</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Die im Netzwerk der FBREK-Zentren definierte systematische, wissenschaftlich gestützte, kontinuierliche Evaluation der Dokumentationsqualität im Rahmen der Qualitätssicherung und Weiterentwicklung der Versorgung ist nachweislich umzusetzen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10.4</w:t>
            </w:r>
          </w:p>
        </w:tc>
        <w:tc>
          <w:tcPr>
            <w:tcW w:w="1" w:type="dxa"/>
          </w:tcPr>
          <w:p>
            <w:pPr>
              <w:spacing w:before="0" w:after="19"/>
              <w:ind w:left="0" w:right="0"/>
              <w:rPr>
                <w:rFonts w:ascii="Arial" w:hAnsi="Arial" w:cs="Arial"/>
                <w:sz w:val="20"/>
                <w:szCs w:val="20"/>
              </w:rPr>
            </w:pPr>
            <w:r>
              <w:rPr>
                <w:rFonts w:ascii="Arial" w:hAnsi="Arial" w:cs="Arial"/>
                <w:b w:val="1"/>
                <w:sz w:val="20"/>
                <w:szCs w:val="20"/>
              </w:rPr>
              <w:t>Dokumentationsbeauftragter</w:t>
            </w:r>
          </w:p>
          <w:p>
            <w:pPr>
              <w:spacing w:before="0" w:after="19"/>
              <w:ind w:left="0" w:right="0"/>
              <w:rPr>
                <w:rFonts w:ascii="Arial" w:hAnsi="Arial" w:cs="Arial"/>
                <w:sz w:val="20"/>
                <w:szCs w:val="20"/>
              </w:rPr>
            </w:pPr>
            <w:r>
              <w:rPr>
                <w:rFonts w:ascii="Arial" w:hAnsi="Arial" w:cs="Arial"/>
                <w:sz w:val="20"/>
                <w:szCs w:val="20"/>
              </w:rPr>
              <w:t>Es ist mindestens 1 Dokumentationsbeauftragter zu benennen, der die Verantwortung für das Dokumentationssystem trägt.</w:t>
            </w:r>
          </w:p>
          <w:p>
            <w:pPr>
              <w:spacing w:before="0" w:after="19"/>
              <w:ind w:left="0" w:right="0"/>
              <w:rPr>
                <w:rFonts w:ascii="Arial" w:hAnsi="Arial" w:cs="Arial"/>
                <w:sz w:val="20"/>
                <w:szCs w:val="20"/>
              </w:rPr>
            </w:pPr>
            <w:r>
              <w:rPr>
                <w:rFonts w:ascii="Arial" w:hAnsi="Arial" w:cs="Arial"/>
                <w:sz w:val="20"/>
                <w:szCs w:val="20"/>
              </w:rPr>
              <w:t>Name/ Funktion:</w:t>
            </w:r>
          </w:p>
          <w:p>
            <w:pPr>
              <w:spacing w:before="0" w:after="19"/>
              <w:ind w:left="0" w:right="0"/>
              <w:rPr>
                <w:rFonts w:ascii="Arial" w:hAnsi="Arial" w:cs="Arial"/>
                <w:sz w:val="20"/>
                <w:szCs w:val="20"/>
              </w:rPr>
            </w:pPr>
            <w:r>
              <w:rPr>
                <w:rFonts w:ascii="Arial" w:hAnsi="Arial" w:cs="Arial"/>
                <w:sz w:val="20"/>
                <w:szCs w:val="20"/>
              </w:rPr>
              <w:t>Folgende Aufgaben obliegen dem Dokumentationsbeauftragten:</w:t>
            </w:r>
          </w:p>
          <w:p>
            <w:pPr>
              <w:numPr>
                <w:ilvl w:val="0"/>
                <w:numId w:val="162"/>
              </w:numPr>
              <w:spacing w:before="0" w:after="19"/>
              <w:ind w:hanging="283" w:left="283" w:right="0"/>
              <w:rPr>
                <w:rFonts w:ascii="Arial" w:hAnsi="Arial" w:cs="Arial"/>
                <w:sz w:val="20"/>
                <w:szCs w:val="20"/>
              </w:rPr>
            </w:pPr>
            <w:r>
              <w:rPr>
                <w:rFonts w:ascii="Arial" w:hAnsi="Arial" w:cs="Arial"/>
                <w:sz w:val="20"/>
                <w:szCs w:val="20"/>
              </w:rPr>
              <w:t>Sicherstellung der Übermittlung und Qualität der fallbezogenen Daten durch alle Kooperationspartner</w:t>
            </w:r>
          </w:p>
          <w:p>
            <w:pPr>
              <w:numPr>
                <w:ilvl w:val="0"/>
                <w:numId w:val="162"/>
              </w:numPr>
              <w:spacing w:before="0" w:after="19"/>
              <w:ind w:hanging="283" w:left="283" w:right="0"/>
              <w:rPr>
                <w:rFonts w:ascii="Arial" w:hAnsi="Arial" w:cs="Arial"/>
                <w:sz w:val="20"/>
                <w:szCs w:val="20"/>
              </w:rPr>
            </w:pPr>
            <w:r>
              <w:rPr>
                <w:rFonts w:ascii="Arial" w:hAnsi="Arial" w:cs="Arial"/>
                <w:sz w:val="20"/>
                <w:szCs w:val="20"/>
              </w:rPr>
              <w:t>Motivation zur sektorenübergreifenden Kooperation der mitwirkenden Fachgebiete (pathologische Befunde, radiologische Befunde etc.)</w:t>
            </w:r>
          </w:p>
          <w:p>
            <w:pPr>
              <w:numPr>
                <w:ilvl w:val="0"/>
                <w:numId w:val="162"/>
              </w:numPr>
              <w:spacing w:before="0" w:after="19"/>
              <w:ind w:hanging="283" w:left="283" w:right="0"/>
              <w:rPr>
                <w:rFonts w:ascii="Arial" w:hAnsi="Arial" w:cs="Arial"/>
                <w:sz w:val="20"/>
                <w:szCs w:val="20"/>
              </w:rPr>
            </w:pPr>
            <w:r>
              <w:rPr>
                <w:rFonts w:ascii="Arial" w:hAnsi="Arial" w:cs="Arial"/>
                <w:sz w:val="20"/>
                <w:szCs w:val="20"/>
              </w:rPr>
              <w:t>Sicherstellung und Überwachung der zeitnahen, vollständigen und korrekten Erfassung der fallbezogenen Daten</w:t>
            </w:r>
          </w:p>
          <w:p>
            <w:pPr>
              <w:numPr>
                <w:ilvl w:val="0"/>
                <w:numId w:val="162"/>
              </w:numPr>
              <w:spacing w:before="0" w:after="19"/>
              <w:ind w:hanging="283" w:left="283" w:right="0"/>
              <w:rPr>
                <w:rFonts w:ascii="Arial" w:hAnsi="Arial" w:cs="Arial"/>
                <w:sz w:val="20"/>
                <w:szCs w:val="20"/>
              </w:rPr>
            </w:pPr>
            <w:r>
              <w:rPr>
                <w:rFonts w:ascii="Arial" w:hAnsi="Arial" w:cs="Arial"/>
                <w:sz w:val="20"/>
                <w:szCs w:val="20"/>
              </w:rPr>
              <w:t>Qualifizierung und Unterstützung des für die Datenerfassung tätigen Personals</w:t>
            </w:r>
          </w:p>
          <w:p>
            <w:pPr>
              <w:numPr>
                <w:ilvl w:val="0"/>
                <w:numId w:val="162"/>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Regelmäßige Analyse der Auswertungen insb. Im zeitlichen Verlauf</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10.5</w:t>
            </w:r>
          </w:p>
        </w:tc>
        <w:tc>
          <w:tcPr>
            <w:tcW w:w="1" w:type="dxa"/>
          </w:tcPr>
          <w:p>
            <w:pPr>
              <w:spacing w:before="0" w:after="19"/>
              <w:ind w:left="0" w:right="0"/>
              <w:rPr>
                <w:rFonts w:ascii="Arial" w:hAnsi="Arial" w:cs="Arial"/>
                <w:sz w:val="20"/>
                <w:szCs w:val="20"/>
              </w:rPr>
            </w:pPr>
            <w:r>
              <w:rPr>
                <w:rFonts w:ascii="Arial" w:hAnsi="Arial" w:cs="Arial"/>
                <w:b w:val="1"/>
                <w:sz w:val="20"/>
                <w:szCs w:val="20"/>
              </w:rPr>
              <w:t>Bereitstellung von Ressourcen</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Für die Ausführung der Aufgaben der Dokumentation sowie für die Erfassung der Daten soll die erforderliche Personalkapazität bereitgestellt werden</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10.6</w:t>
            </w:r>
          </w:p>
        </w:tc>
        <w:tc>
          <w:tcPr>
            <w:tcW w:w="1" w:type="dxa"/>
          </w:tcPr>
          <w:p>
            <w:pPr>
              <w:spacing w:before="0" w:after="19"/>
              <w:ind w:left="0" w:right="0"/>
              <w:rPr>
                <w:rFonts w:ascii="Arial" w:hAnsi="Arial" w:cs="Arial"/>
                <w:sz w:val="20"/>
                <w:szCs w:val="20"/>
              </w:rPr>
            </w:pPr>
            <w:r>
              <w:rPr>
                <w:rFonts w:ascii="Arial" w:hAnsi="Arial" w:cs="Arial"/>
                <w:b w:val="1"/>
                <w:sz w:val="20"/>
                <w:szCs w:val="20"/>
              </w:rPr>
              <w:t>Erfassung Follow-Up</w:t>
            </w:r>
          </w:p>
          <w:p>
            <w:pPr>
              <w:numPr>
                <w:ilvl w:val="0"/>
                <w:numId w:val="163"/>
              </w:numPr>
              <w:spacing w:before="0" w:after="19"/>
              <w:ind w:hanging="283" w:left="283" w:right="0"/>
              <w:rPr>
                <w:rFonts w:ascii="Arial" w:hAnsi="Arial" w:cs="Arial"/>
                <w:sz w:val="20"/>
                <w:szCs w:val="20"/>
              </w:rPr>
            </w:pPr>
            <w:r>
              <w:rPr>
                <w:rFonts w:ascii="Arial" w:hAnsi="Arial" w:cs="Arial"/>
                <w:sz w:val="20"/>
                <w:szCs w:val="20"/>
              </w:rPr>
              <w:t>von Hochrisikopatientinnen mit Notwendigkeit zur intensivierten Nachsorge entsprechend SOP, Kapitel 1.1</w:t>
            </w:r>
          </w:p>
          <w:p>
            <w:pPr>
              <w:spacing w:before="0" w:after="19"/>
              <w:ind w:left="0" w:right="0"/>
              <w:rPr>
                <w:rFonts w:ascii="Arial" w:hAnsi="Arial" w:cs="Arial"/>
                <w:sz w:val="20"/>
                <w:szCs w:val="20"/>
              </w:rPr>
            </w:pPr>
            <w:r>
              <w:rPr>
                <w:rFonts w:ascii="Arial" w:hAnsi="Arial" w:cs="Arial"/>
                <w:sz w:val="20"/>
                <w:szCs w:val="20"/>
              </w:rPr>
              <w:t>und</w:t>
            </w:r>
          </w:p>
          <w:p>
            <w:pPr>
              <w:numPr>
                <w:ilvl w:val="0"/>
                <w:numId w:val="164"/>
              </w:numPr>
              <w:spacing w:before="0" w:after="19"/>
              <w:ind w:hanging="283" w:left="283" w:right="0"/>
              <w:rPr>
                <w:rFonts w:ascii="Arial" w:hAnsi="Arial" w:cs="Arial"/>
                <w:sz w:val="20"/>
                <w:szCs w:val="20"/>
              </w:rPr>
            </w:pPr>
            <w:r>
              <w:rPr>
                <w:rFonts w:ascii="Arial" w:hAnsi="Arial" w:cs="Arial"/>
                <w:sz w:val="20"/>
                <w:szCs w:val="20"/>
              </w:rPr>
              <w:t>von Ratsuchenden mit hohem Risiko zur intensivierten Früherkennung entsprechend SOP, Kapitel 1.1</w:t>
            </w:r>
          </w:p>
          <w:p>
            <w:pPr>
              <w:spacing w:before="0" w:after="19" w:beforeAutospacing="0" w:afterAutospacing="0"/>
              <w:ind w:left="0" w:right="0"/>
              <w:rPr>
                <w:rFonts w:ascii="Arial" w:hAnsi="Arial" w:cs="Arial" w:eastAsia="Times New Roman"/>
                <w:sz w:val="20"/>
                <w:szCs w:val="20"/>
              </w:rPr>
            </w:pPr>
            <w:r>
              <w:rPr>
                <w:rFonts w:ascii="Arial" w:hAnsi="Arial" w:cs="Arial"/>
                <w:sz w:val="20"/>
                <w:szCs w:val="20"/>
              </w:rPr>
              <w:t>Es ist zu beschreiben, wie die Nachsorge- bzw. Verlaufsdaten eingeholt werden und wie der aktuelle Follow-Up-Status ist.</w:t>
            </w:r>
          </w:p>
        </w:tc>
        <w:tc>
          <w:tcPr>
            <w:tcW w:w="1" w:type="dxa"/>
          </w:tcPr>
          <w:p>
            <w:pPr>
              <w:spacing w:before="0" w:after="19" w:beforeAutospacing="0" w:afterAutospacing="0"/>
              <w:ind w:left="0" w:right="0"/>
              <w:rPr>
                <w:rFonts w:ascii="Arial" w:hAnsi="Arial" w:cs="Arial" w:eastAsia="Times New Roman"/>
                <w:sz w:val="20"/>
                <w:szCs w:val="20"/>
              </w:rPr>
            </w:pPr>
          </w:p>
        </w:tc>
      </w:tr>
      <w:tr>
        <w:tc>
          <w:tcPr>
            <w:tcW w:w="1" w:type="dxa"/>
          </w:tcPr>
          <w:p>
            <w:pPr>
              <w:spacing w:before="0" w:after="19" w:beforeAutospacing="0" w:afterAutospacing="0"/>
              <w:ind w:left="0" w:right="0"/>
              <w:rPr>
                <w:rFonts w:ascii="Arial" w:hAnsi="Arial" w:cs="Arial" w:eastAsia="Times New Roman"/>
                <w:sz w:val="20"/>
                <w:szCs w:val="20"/>
              </w:rPr>
            </w:pPr>
            <w:r>
              <w:rPr>
                <w:rFonts w:ascii="Arial" w:hAnsi="Arial" w:cs="Arial" w:eastAsia="Times New Roman"/>
                <w:sz w:val="20"/>
                <w:szCs w:val="20"/>
              </w:rPr>
              <w:t>10.7</w:t>
            </w:r>
          </w:p>
        </w:tc>
        <w:tc>
          <w:tcPr>
            <w:tcW w:w="1" w:type="dxa"/>
          </w:tcPr>
          <w:p>
            <w:pPr>
              <w:spacing w:before="0" w:after="19"/>
              <w:ind w:left="0" w:right="0"/>
              <w:rPr>
                <w:rFonts w:ascii="Arial" w:hAnsi="Arial" w:cs="Arial"/>
                <w:sz w:val="20"/>
                <w:szCs w:val="20"/>
              </w:rPr>
            </w:pPr>
            <w:r>
              <w:rPr>
                <w:rFonts w:ascii="Arial" w:hAnsi="Arial" w:cs="Arial"/>
                <w:b w:val="1"/>
                <w:sz w:val="20"/>
                <w:szCs w:val="20"/>
              </w:rPr>
              <w:t>Zusammenarbeit mit Krebsregistern</w:t>
            </w:r>
          </w:p>
          <w:p>
            <w:pPr>
              <w:numPr>
                <w:ilvl w:val="0"/>
                <w:numId w:val="165"/>
              </w:numPr>
              <w:spacing w:before="0" w:after="19"/>
              <w:ind w:hanging="283" w:left="283" w:right="0"/>
              <w:rPr>
                <w:rFonts w:ascii="Arial" w:hAnsi="Arial" w:cs="Arial"/>
                <w:sz w:val="20"/>
                <w:szCs w:val="20"/>
              </w:rPr>
            </w:pPr>
            <w:r>
              <w:rPr>
                <w:rFonts w:ascii="Arial" w:hAnsi="Arial" w:cs="Arial"/>
                <w:sz w:val="20"/>
                <w:szCs w:val="20"/>
              </w:rPr>
              <w:t>Für (z.B. im Rahmen des IFNP) neu diagnostizierte Erkrankungsfälle ist die Meldung gemäß aktueller Krebsregistergesetze zu gewährleisten.</w:t>
            </w:r>
          </w:p>
          <w:p>
            <w:pPr>
              <w:spacing w:before="0" w:after="19"/>
              <w:ind w:left="0" w:right="0"/>
              <w:rPr>
                <w:rFonts w:ascii="Arial" w:hAnsi="Arial" w:cs="Arial"/>
                <w:sz w:val="20"/>
                <w:szCs w:val="20"/>
              </w:rPr>
            </w:pPr>
            <w:r>
              <w:rPr>
                <w:rFonts w:ascii="Arial" w:hAnsi="Arial" w:cs="Arial"/>
                <w:sz w:val="20"/>
                <w:szCs w:val="20"/>
              </w:rPr>
              <w:t xml:space="preserve">Die Zusammenarbeit mit dem zuständigen 65c-Krebsregister ist auf Basis der Kooperationsvereinbarung nachzuweisen ( </w:t>
            </w:r>
            <w:hyperlink xmlns:r="http://schemas.openxmlformats.org/officeDocument/2006/relationships" r:id="R6" w:tgtFrame="_blank">
              <w:r>
                <w:rPr>
                  <w:rFonts w:ascii="Arial" w:hAnsi="Arial" w:cs="Arial"/>
                  <w:color w:val="0000FF"/>
                  <w:sz w:val="20"/>
                  <w:szCs w:val="20"/>
                  <w:u w:val="single"/>
                </w:rPr>
                <w:t>www.tumorzentren.de</w:t>
              </w:r>
            </w:hyperlink>
            <w:r>
              <w:rPr>
                <w:rFonts w:ascii="Arial" w:hAnsi="Arial" w:cs="Arial"/>
                <w:sz w:val="20"/>
                <w:szCs w:val="20"/>
              </w:rPr>
              <w:t xml:space="preserve"> ). Die Kooperation kann über das zertifizierte Brustkrebszentrum und/ oder das zertifizierte Gynäkologische Krebszentrum am Standort des FBREK-Zentrums organisiert werden.</w:t>
            </w:r>
          </w:p>
          <w:p>
            <w:pPr>
              <w:numPr>
                <w:ilvl w:val="0"/>
                <w:numId w:val="166"/>
              </w:numPr>
              <w:spacing w:before="0" w:after="19"/>
              <w:ind w:hanging="283" w:left="283" w:right="0"/>
              <w:rPr>
                <w:rFonts w:ascii="Arial" w:hAnsi="Arial" w:cs="Arial"/>
                <w:sz w:val="20"/>
                <w:szCs w:val="20"/>
              </w:rPr>
            </w:pPr>
            <w:r>
              <w:rPr>
                <w:rFonts w:ascii="Arial" w:hAnsi="Arial" w:cs="Arial"/>
                <w:sz w:val="20"/>
                <w:szCs w:val="20"/>
              </w:rPr>
              <w:t>Die Daten sind kontinuierlich und vollständig an das Krebsregister zu übermitteln.</w:t>
            </w:r>
          </w:p>
          <w:p>
            <w:pPr>
              <w:numPr>
                <w:ilvl w:val="0"/>
                <w:numId w:val="166"/>
              </w:numPr>
              <w:spacing w:before="0" w:after="19" w:beforeAutospacing="0" w:afterAutospacing="0"/>
              <w:ind w:hanging="283" w:left="283" w:right="0"/>
              <w:rPr>
                <w:rFonts w:ascii="Arial" w:hAnsi="Arial" w:cs="Arial" w:eastAsia="Times New Roman"/>
                <w:sz w:val="20"/>
                <w:szCs w:val="20"/>
              </w:rPr>
            </w:pPr>
            <w:r>
              <w:rPr>
                <w:rFonts w:ascii="Arial" w:hAnsi="Arial" w:cs="Arial"/>
                <w:sz w:val="20"/>
                <w:szCs w:val="20"/>
              </w:rPr>
              <w:t>Der Prozess der Krebsregistermeldung für neue Erkrankungsfälle des FBREK-Zentrums ist zu beschreiben und an Einzelfällen zu belegen.</w:t>
            </w:r>
          </w:p>
        </w:tc>
        <w:tc>
          <w:tcPr>
            <w:tcW w:w="1" w:type="dxa"/>
          </w:tcPr>
          <w:p>
            <w:pPr>
              <w:spacing w:before="0" w:after="19" w:beforeAutospacing="0" w:afterAutospacing="0"/>
              <w:ind w:left="0" w:right="0"/>
              <w:rPr>
                <w:rFonts w:ascii="Arial" w:hAnsi="Arial" w:cs="Arial" w:eastAsia="Times New Roman"/>
                <w:sz w:val="20"/>
                <w:szCs w:val="20"/>
              </w:rPr>
            </w:pPr>
          </w:p>
        </w:tc>
      </w:tr>
    </w:tbl>
    <w:p>
      <w:pPr>
        <w:spacing w:before="57" w:after="57" w:beforeAutospacing="0" w:afterAutospacing="0"/>
        <w:ind w:left="0" w:right="0"/>
        <w:rPr>
          <w:rFonts w:ascii="Arial" w:hAnsi="Arial" w:cs="Arial" w:eastAsia="Times New Roman"/>
          <w:sz w:val="20"/>
          <w:szCs w:val="20"/>
        </w:rPr>
      </w:pPr>
    </w:p>
    <w:p>
      <w:pPr>
        <w:spacing w:before="57" w:after="57" w:beforeAutospacing="0" w:afterAutospacing="0"/>
        <w:ind w:left="0" w:right="0"/>
        <w:rPr>
          <w:rFonts w:ascii="Arial" w:hAnsi="Arial" w:cs="Arial" w:eastAsia="Times New Roman"/>
          <w:sz w:val="20"/>
          <w:szCs w:val="20"/>
        </w:rPr>
      </w:pPr>
    </w:p>
    <w:p>
      <w:pPr>
        <w:widowControl w:val="1"/>
        <w:spacing w:before="57" w:after="57"/>
      </w:pPr>
    </w:p>
    <w:p>
      <w:pPr>
        <w:widowControl w:val="1"/>
        <w:spacing w:before="57" w:after="57"/>
      </w:pPr>
      <w:r>
        <w:t> </w:t>
      </w:r>
    </w:p>
    <w:p>
      <w:pPr>
        <w:widowControl w:val="1"/>
        <w:spacing w:before="57" w:after="57"/>
      </w:pPr>
      <w:r>
        <w:rPr>
          <w:b w:val="1"/>
          <w:bCs w:val="1"/>
        </w:rPr>
        <w:t>Datenblatt</w:t>
      </w:r>
    </w:p>
    <w:p>
      <w:pPr>
        <w:widowControl w:val="1"/>
        <w:spacing w:before="57" w:after="57"/>
      </w:pPr>
      <w:r>
        <w:t> </w:t>
      </w:r>
    </w:p>
    <w:p>
      <w:pPr>
        <w:widowControl w:val="1"/>
        <w:spacing w:before="57" w:after="57"/>
        <w:jc w:val="both"/>
      </w:pPr>
      <w:r>
        <w:rPr>
          <w:color w:val="000000"/>
        </w:rPr>
        <w:t>Für die Darlegung der Basisdaten, Kennzahlen und weiteren Zentrumsdaten steht ein Datenblatt (EXCEL-Vorlage) zur Verfügung. Das Datenblatt ist eine Anlage zum Erhebungsbogen.</w:t>
      </w:r>
    </w:p>
    <w:p>
      <w:pPr>
        <w:widowControl w:val="1"/>
        <w:spacing w:before="57" w:after="57"/>
        <w:jc w:val="both"/>
      </w:pPr>
    </w:p>
    <w:p>
      <w:pPr>
        <w:widowControl w:val="1"/>
        <w:spacing w:before="57" w:after="57"/>
        <w:jc w:val="both"/>
      </w:pPr>
      <w:r>
        <w:rPr>
          <w:color w:val="000000"/>
        </w:rPr>
        <w:t xml:space="preserve">Das Datenblatt ist als Download unter </w:t>
      </w:r>
      <w:hyperlink xmlns:r="http://schemas.openxmlformats.org/officeDocument/2006/relationships" r:id="R7">
        <w:r>
          <w:rPr>
            <w:color w:val="0000FF"/>
            <w:u w:val="single"/>
          </w:rPr>
          <w:t>www.krebsgesellschaft.de</w:t>
        </w:r>
      </w:hyperlink>
      <w:r>
        <w:rPr>
          <w:color w:val="000000"/>
        </w:rPr>
        <w:t xml:space="preserve"> und </w:t>
      </w:r>
      <w:hyperlink xmlns:r="http://schemas.openxmlformats.org/officeDocument/2006/relationships" r:id="R8">
        <w:r>
          <w:rPr>
            <w:color w:val="0000FF"/>
            <w:u w:val="single"/>
          </w:rPr>
          <w:t>www.onkozert.de</w:t>
        </w:r>
      </w:hyperlink>
      <w:r>
        <w:rPr>
          <w:color w:val="000000"/>
        </w:rPr>
        <w:t xml:space="preserve"> abrufbar.</w:t>
      </w:r>
    </w:p>
    <w:p>
      <w:pPr>
        <w:widowControl w:val="1"/>
        <w:spacing w:before="57" w:after="57"/>
      </w:pPr>
      <w:r>
        <w:t> </w:t>
      </w:r>
    </w:p>
    <w:p>
      <w:pPr>
        <w:spacing w:before="57" w:after="57" w:beforeAutospacing="0" w:afterAutospacing="0"/>
        <w:ind w:left="0" w:right="0"/>
        <w:rPr>
          <w:rFonts w:ascii="Arial" w:hAnsi="Arial" w:cs="Arial" w:eastAsia="Times New Roman"/>
          <w:sz w:val="20"/>
          <w:szCs w:val="20"/>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footnotePr/>
      <w:endnotePr/>
      <w:type w:val="nextPage"/>
      <w:pgSz w:w="11906" w:h="16838" w:code="0"/>
      <w:pgMar w:left="851" w:right="567" w:top="1745" w:bottom="567" w:header="567" w:footer="284"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left" w:pos="6521" w:leader="none"/>
        <w:tab w:val="clear" w:pos="9072" w:leader="none"/>
        <w:tab w:val="left" w:pos="12900" w:leader="none"/>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w:instrText>
    </w:r>
    <w:r>
      <w:rPr>
        <w:rFonts w:ascii="Arial" w:hAnsi="Arial" w:cs="Arial"/>
        <w:sz w:val="14"/>
        <w:szCs w:val="14"/>
      </w:rPr>
      <w:fldChar w:fldCharType="separate"/>
    </w:r>
    <w:r>
      <w:rPr>
        <w:rFonts w:ascii="Arial" w:hAnsi="Arial" w:cs="Arial"/>
        <w:noProof w:val="1"/>
        <w:sz w:val="14"/>
        <w:szCs w:val="14"/>
      </w:rPr>
      <w:t>eb</w:t>
    </w:r>
    <w:r>
      <w:rPr>
        <w:rFonts w:ascii="Arial" w:hAnsi="Arial" w:cs="Arial"/>
        <w:noProof w:val="1"/>
        <w:sz w:val="14"/>
        <w:szCs w:val="14"/>
      </w:rPr>
      <w:t>_</w:t>
    </w:r>
    <w:r>
      <w:rPr>
        <w:rFonts w:ascii="Arial" w:hAnsi="Arial" w:cs="Arial"/>
        <w:noProof w:val="1"/>
        <w:sz w:val="14"/>
        <w:szCs w:val="14"/>
      </w:rPr>
      <w:t>fbrek</w:t>
    </w:r>
    <w:r>
      <w:rPr>
        <w:rFonts w:ascii="Arial" w:hAnsi="Arial" w:cs="Arial"/>
        <w:noProof w:val="1"/>
        <w:sz w:val="14"/>
        <w:szCs w:val="14"/>
      </w:rPr>
      <w:t>-</w:t>
    </w:r>
    <w:r>
      <w:rPr>
        <w:rFonts w:ascii="Arial" w:hAnsi="Arial" w:cs="Arial"/>
        <w:noProof w:val="1"/>
        <w:sz w:val="14"/>
        <w:szCs w:val="14"/>
      </w:rPr>
      <w:t>A2</w:t>
    </w:r>
    <w:r>
      <w:rPr>
        <w:rFonts w:ascii="Arial" w:hAnsi="Arial" w:cs="Arial"/>
        <w:noProof w:val="1"/>
        <w:sz w:val="14"/>
        <w:szCs w:val="14"/>
      </w:rPr>
      <w:t>_</w:t>
    </w:r>
    <w:r>
      <w:rPr>
        <w:rFonts w:ascii="Arial" w:hAnsi="Arial" w:cs="Arial"/>
        <w:noProof w:val="1"/>
        <w:sz w:val="14"/>
        <w:szCs w:val="14"/>
      </w:rPr>
      <w:t>200813</w:t>
    </w:r>
    <w:r>
      <w:rPr>
        <w:rFonts w:ascii="Arial" w:hAnsi="Arial" w:cs="Arial"/>
        <w:sz w:val="14"/>
        <w:szCs w:val="14"/>
      </w:rPr>
      <w:fldChar w:fldCharType="end"/>
    </w:r>
    <w:r>
      <w:rPr>
        <w:rFonts w:ascii="Arial" w:hAnsi="Arial" w:cs="Arial"/>
        <w:sz w:val="14"/>
        <w:szCs w:val="14"/>
      </w:rPr>
      <w:tab/>
      <w:t>Copyright © DKG alle Rechte vorbehalten</w:t>
      <w:tab/>
      <w:t xml:space="preserve">Seite </w:t>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r>
      <w:rPr>
        <w:rFonts w:ascii="Arial" w:hAnsi="Arial" w:cs="Arial"/>
        <w:sz w:val="14"/>
        <w:szCs w:val="14"/>
      </w:rPr>
      <w:t xml:space="preserve"> von </w:t>
    </w:r>
    <w:r>
      <w:rPr>
        <w:rFonts w:ascii="Arial" w:hAnsi="Arial" w:cs="Arial"/>
        <w:sz w:val="14"/>
        <w:szCs w:val="14"/>
      </w:rPr>
      <w:fldChar w:fldCharType="begin"/>
    </w:r>
    <w:r>
      <w:rPr>
        <w:rFonts w:ascii="Arial" w:hAnsi="Arial" w:cs="Arial"/>
        <w:sz w:val="14"/>
        <w:szCs w:val="14"/>
      </w:rPr>
      <w:instrText xml:space="preserve"> NUMPAGES </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103" w:leader="none"/>
        <w:tab w:val="clear" w:pos="9072" w:leader="none"/>
        <w:tab w:val="right" w:pos="10206" w:leader="none"/>
      </w:tabs>
      <w:rPr>
        <w:rFonts w:ascii="Arial" w:hAnsi="Arial" w:cs="Arial"/>
        <w:noProof w:val="1"/>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eb</w:t>
    </w:r>
    <w:r>
      <w:rPr>
        <w:rFonts w:ascii="Arial" w:hAnsi="Arial" w:cs="Arial"/>
        <w:sz w:val="14"/>
        <w:szCs w:val="14"/>
      </w:rPr>
      <w:t>_</w:t>
    </w:r>
    <w:r>
      <w:rPr>
        <w:rFonts w:ascii="Arial" w:hAnsi="Arial" w:cs="Arial"/>
        <w:sz w:val="14"/>
        <w:szCs w:val="14"/>
      </w:rPr>
      <w:t>fbrek</w:t>
    </w:r>
    <w:r>
      <w:rPr>
        <w:rFonts w:ascii="Arial" w:hAnsi="Arial" w:cs="Arial"/>
        <w:sz w:val="14"/>
        <w:szCs w:val="14"/>
      </w:rPr>
      <w:t>-</w:t>
    </w:r>
    <w:r>
      <w:rPr>
        <w:rFonts w:ascii="Arial" w:hAnsi="Arial" w:cs="Arial"/>
        <w:sz w:val="14"/>
        <w:szCs w:val="14"/>
      </w:rPr>
      <w:t>D2</w:t>
    </w:r>
    <w:r>
      <w:rPr>
        <w:rFonts w:ascii="Arial" w:hAnsi="Arial" w:cs="Arial"/>
        <w:sz w:val="14"/>
        <w:szCs w:val="14"/>
      </w:rPr>
      <w:t>_</w:t>
    </w:r>
    <w:r>
      <w:rPr>
        <w:rFonts w:ascii="Arial" w:hAnsi="Arial" w:cs="Arial"/>
        <w:sz w:val="14"/>
        <w:szCs w:val="14"/>
      </w:rPr>
      <w:t>250819</w:t>
    </w:r>
    <w:r>
      <w:rPr>
        <w:rFonts w:ascii="Arial" w:hAnsi="Arial" w:cs="Arial"/>
        <w:sz w:val="14"/>
        <w:szCs w:val="14"/>
      </w:rPr>
      <w:t>.</w:t>
    </w:r>
    <w:r>
      <w:rPr>
        <w:rFonts w:ascii="Arial" w:hAnsi="Arial" w:cs="Arial"/>
        <w:sz w:val="14"/>
        <w:szCs w:val="14"/>
      </w:rPr>
      <w:t>docx</w:t>
    </w:r>
    <w:r>
      <w:rPr>
        <w:rFonts w:ascii="Arial" w:hAnsi="Arial" w:cs="Arial"/>
        <w:sz w:val="14"/>
        <w:szCs w:val="14"/>
      </w:rPr>
      <w:fldChar w:fldCharType="end"/>
    </w:r>
    <w:r>
      <w:rPr>
        <w:rFonts w:ascii="Arial" w:hAnsi="Arial" w:cs="Arial"/>
        <w:sz w:val="14"/>
        <w:szCs w:val="14"/>
      </w:rPr>
      <w:tab/>
      <w:t xml:space="preserve">© DKG  Alle Rechte vorbehalten  </w:t>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DOCPROPERTY  Subject  \* MERGEFORMAT </w:instrText>
    </w:r>
    <w:r>
      <w:rPr>
        <w:rFonts w:ascii="Arial" w:hAnsi="Arial" w:cs="Arial"/>
        <w:sz w:val="14"/>
        <w:szCs w:val="14"/>
      </w:rPr>
      <w:fldChar w:fldCharType="separate"/>
    </w:r>
    <w:r>
      <w:rPr>
        <w:rFonts w:ascii="Arial" w:hAnsi="Arial" w:cs="Arial"/>
        <w:sz w:val="14"/>
        <w:szCs w:val="14"/>
      </w:rPr>
      <w:t>Vers</w:t>
    </w:r>
    <w:r>
      <w:rPr>
        <w:rFonts w:ascii="Arial" w:hAnsi="Arial" w:cs="Arial"/>
        <w:sz w:val="14"/>
        <w:szCs w:val="14"/>
      </w:rPr>
      <w:t xml:space="preserve"> D2</w:t>
    </w:r>
    <w:r>
      <w:rPr>
        <w:rFonts w:ascii="Arial" w:hAnsi="Arial" w:cs="Arial"/>
        <w:sz w:val="14"/>
        <w:szCs w:val="14"/>
      </w:rPr>
      <w:t>,</w:t>
    </w:r>
    <w:r>
      <w:rPr>
        <w:rFonts w:ascii="Arial" w:hAnsi="Arial" w:cs="Arial"/>
        <w:sz w:val="14"/>
        <w:szCs w:val="14"/>
      </w:rPr>
      <w:t xml:space="preserve"> 19</w:t>
    </w:r>
    <w:r>
      <w:rPr>
        <w:rFonts w:ascii="Arial" w:hAnsi="Arial" w:cs="Arial"/>
        <w:sz w:val="14"/>
        <w:szCs w:val="14"/>
      </w:rPr>
      <w:t>.</w:t>
    </w:r>
    <w:r>
      <w:rPr>
        <w:rFonts w:ascii="Arial" w:hAnsi="Arial" w:cs="Arial"/>
        <w:sz w:val="14"/>
        <w:szCs w:val="14"/>
      </w:rPr>
      <w:t>08</w:t>
    </w:r>
    <w:r>
      <w:rPr>
        <w:rFonts w:ascii="Arial" w:hAnsi="Arial" w:cs="Arial"/>
        <w:sz w:val="14"/>
        <w:szCs w:val="14"/>
      </w:rPr>
      <w:t>.</w:t>
    </w:r>
    <w:r>
      <w:rPr>
        <w:rFonts w:ascii="Arial" w:hAnsi="Arial" w:cs="Arial"/>
        <w:sz w:val="14"/>
        <w:szCs w:val="14"/>
      </w:rPr>
      <w:t>2025</w:t>
    </w:r>
    <w:r>
      <w:rPr>
        <w:rFonts w:ascii="Arial" w:hAnsi="Arial" w:cs="Arial"/>
        <w:sz w:val="14"/>
        <w:szCs w:val="14"/>
      </w:rPr>
      <w:fldChar w:fldCharType="end"/>
    </w:r>
    <w:r>
      <w:rPr>
        <w:rFonts w:ascii="Arial" w:hAnsi="Arial" w:cs="Arial"/>
        <w:sz w:val="14"/>
        <w:szCs w:val="14"/>
      </w:rPr>
      <w:t>)</w:t>
    </w:r>
    <w:r>
      <w:rPr>
        <w:rFonts w:ascii="Arial" w:hAnsi="Arial" w:cs="Arial"/>
        <w:sz w:val="14"/>
        <w:szCs w:val="14"/>
      </w:rPr>
      <w:tab/>
      <w:t xml:space="preserve">Seite </w:t>
    </w:r>
    <w:r>
      <w:rPr>
        <w:rFonts w:ascii="Arial" w:hAnsi="Arial" w:cs="Arial"/>
        <w:sz w:val="14"/>
        <w:szCs w:val="14"/>
      </w:rPr>
      <w:fldChar w:fldCharType="begin"/>
    </w:r>
    <w:r>
      <w:rPr>
        <w:rFonts w:ascii="Arial" w:hAnsi="Arial" w:cs="Arial"/>
        <w:sz w:val="14"/>
        <w:szCs w:val="14"/>
      </w:rPr>
      <w:instrText xml:space="preserve"> PAGE </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r>
      <w:rPr>
        <w:rFonts w:ascii="Arial" w:hAnsi="Arial" w:cs="Arial"/>
        <w:sz w:val="14"/>
        <w:szCs w:val="14"/>
      </w:rPr>
      <w:t xml:space="preserve"> von </w:t>
    </w:r>
    <w:r>
      <w:rPr>
        <w:rFonts w:ascii="Arial" w:hAnsi="Arial" w:cs="Arial"/>
        <w:sz w:val="14"/>
        <w:szCs w:val="14"/>
      </w:rPr>
      <w:fldChar w:fldCharType="begin"/>
    </w:r>
    <w:r>
      <w:rPr>
        <w:rFonts w:ascii="Arial" w:hAnsi="Arial" w:cs="Arial"/>
        <w:sz w:val="14"/>
        <w:szCs w:val="14"/>
      </w:rPr>
      <w:instrText xml:space="preserve"> NUMPAGES </w:instrText>
    </w:r>
    <w:r>
      <w:rPr>
        <w:rFonts w:ascii="Arial" w:hAnsi="Arial" w:cs="Arial"/>
        <w:sz w:val="14"/>
        <w:szCs w:val="14"/>
      </w:rPr>
      <w:fldChar w:fldCharType="separate"/>
    </w:r>
    <w:r>
      <w:rPr>
        <w:rFonts w:ascii="Arial" w:hAnsi="Arial" w:cs="Arial"/>
        <w:sz w:val="14"/>
        <w:szCs w:val="14"/>
      </w:rPr>
      <w:t>#</w:t>
    </w:r>
    <w:r>
      <w:rPr>
        <w:rFonts w:ascii="Arial" w:hAnsi="Arial" w:cs="Arial"/>
        <w:sz w:val="14"/>
        <w:szCs w:val="14"/>
      </w:rP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tabs>
        <w:tab w:val="clear" w:pos="4536" w:leader="none"/>
        <w:tab w:val="left" w:pos="4820" w:leader="none"/>
        <w:tab w:val="clear" w:pos="9072" w:leader="none"/>
      </w:tabs>
    </w:pPr>
    <w:r>
      <w:rPr>
        <w:noProof w:val="1"/>
        <w:lang w:bidi="ar-SA"/>
      </w:rPr>
      <w:drawing>
        <wp:anchor xmlns:wp="http://schemas.openxmlformats.org/drawingml/2006/wordprocessingDrawing" distT="0" distB="0" distL="114300" distR="114300" simplePos="0" relativeHeight="1" behindDoc="0" locked="0" layoutInCell="1" allowOverlap="1">
          <wp:simplePos x="0" y="0"/>
          <wp:positionH relativeFrom="column">
            <wp:posOffset>5284470</wp:posOffset>
          </wp:positionH>
          <wp:positionV relativeFrom="paragraph">
            <wp:posOffset>10795</wp:posOffset>
          </wp:positionV>
          <wp:extent cx="648335" cy="421640"/>
          <wp:effectExtent l="0" t="0" r="0" b="0"/>
          <wp:wrapNone/>
          <wp:docPr id="788810167" name="Bild 1"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logo4"/>
                  <pic:cNvPicPr>
                    <a:picLocks noChangeAspect="1" noChangeArrowheads="1"/>
                  </pic:cNvPicPr>
                </pic:nvPicPr>
                <pic:blipFill dpi="0">
                  <a:blip xmlns:r="http://schemas.openxmlformats.org/officeDocument/2006/relationships" r:embed="Relimage2"/>
                  <a:srcRect/>
                  <a:stretch>
                    <a:fillRect/>
                  </a:stretch>
                </pic:blipFill>
                <pic:spPr bwMode="auto">
                  <a:xfrm>
                    <a:off x="0" y="0"/>
                    <a:ext cx="648335" cy="421640"/>
                  </a:xfrm>
                  <a:prstGeom prst="rect"/>
                  <a:noFill/>
                </pic:spPr>
              </pic:pic>
            </a:graphicData>
          </a:graphic>
        </wp:anchor>
      </w:drawing>
    </w:r>
    <w:r>
      <w:rPr>
        <w:noProof w:val="1"/>
        <w:lang w:bidi="ar-SA"/>
      </w:rPr>
      <w:drawing>
        <wp:anchor xmlns:wp="http://schemas.openxmlformats.org/drawingml/2006/wordprocessingDrawing" distT="0" distB="0" distL="114300" distR="114300" simplePos="0" relativeHeight="2" behindDoc="0" locked="0" layoutInCell="1" allowOverlap="1">
          <wp:simplePos x="0" y="0"/>
          <wp:positionH relativeFrom="column">
            <wp:posOffset>2769870</wp:posOffset>
          </wp:positionH>
          <wp:positionV relativeFrom="paragraph">
            <wp:posOffset>-103505</wp:posOffset>
          </wp:positionV>
          <wp:extent cx="1071880" cy="584835"/>
          <wp:effectExtent l="0" t="0" r="0" b="0"/>
          <wp:wrapNone/>
          <wp:docPr id="1955703386" name="Bild 2" descr="Beschreibung: a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ago1"/>
                  <pic:cNvPicPr>
                    <a:picLocks noChangeAspect="1" noChangeArrowheads="1"/>
                  </pic:cNvPicPr>
                </pic:nvPicPr>
                <pic:blipFill dpi="0">
                  <a:blip xmlns:r="http://schemas.openxmlformats.org/officeDocument/2006/relationships" r:embed="Relimage3"/>
                  <a:srcRect/>
                  <a:stretch>
                    <a:fillRect/>
                  </a:stretch>
                </pic:blipFill>
                <pic:spPr bwMode="auto">
                  <a:xfrm>
                    <a:off x="0" y="0"/>
                    <a:ext cx="1071880" cy="584835"/>
                  </a:xfrm>
                  <a:prstGeom prst="rect"/>
                  <a:noFill/>
                </pic:spPr>
              </pic:pic>
            </a:graphicData>
          </a:graphic>
        </wp:anchor>
      </w:drawing>
    </w:r>
    <w:r>
      <w:t xml:space="preserve"> </w:t>
    </w:r>
    <w:r>
      <w:rPr>
        <w:noProof w:val="1"/>
        <w:lang w:bidi="ar-SA"/>
      </w:rPr>
      <w:drawing>
        <wp:inline xmlns:wp="http://schemas.openxmlformats.org/drawingml/2006/wordprocessingDrawing" distT="0" distB="0" distL="0" distR="0">
          <wp:extent cx="1476375" cy="624205"/>
          <wp:effectExtent l="0" t="0" r="0" b="0"/>
          <wp:docPr id="9435223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4"/>
                  <a:srcRect/>
                  <a:stretch>
                    <a:fillRect/>
                  </a:stretch>
                </pic:blipFill>
                <pic:spPr bwMode="auto">
                  <a:xfrm>
                    <a:off x="0" y="0"/>
                    <a:ext cx="1476375" cy="624205"/>
                  </a:xfrm>
                  <a:prstGeom prst="rect"/>
                  <a:noFill/>
                  <a:ln>
                    <a:noFill/>
                  </a:ln>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tabs>
        <w:tab w:val="clear" w:pos="4536" w:leader="none"/>
        <w:tab w:val="left" w:pos="7935" w:leader="none"/>
        <w:tab w:val="clear" w:pos="9072" w:leader="none"/>
        <w:tab w:val="right" w:pos="10065" w:leader="none"/>
      </w:tabs>
      <w:rPr>
        <w:rFonts w:ascii="Arial" w:hAnsi="Arial" w:cs="Arial"/>
        <w:sz w:val="18"/>
        <w:szCs w:val="18"/>
      </w:rPr>
    </w:pPr>
    <w:r>
      <w:rPr>
        <w:rFonts w:ascii="Arial" w:hAnsi="Arial" w:cs="Arial"/>
        <w:noProof w:val="1"/>
        <w:sz w:val="18"/>
        <w:szCs w:val="18"/>
        <w:lang w:bidi="ar-SA"/>
      </w:rPr>
      <w:drawing>
        <wp:anchor xmlns:wp="http://schemas.openxmlformats.org/drawingml/2006/wordprocessingDrawing" distT="0" distB="0" distL="114300" distR="114300" simplePos="0" relativeHeight="251656192" behindDoc="1" locked="0" layoutInCell="1" allowOverlap="1">
          <wp:simplePos x="0" y="0"/>
          <wp:positionH relativeFrom="margin">
            <wp:posOffset>5250815</wp:posOffset>
          </wp:positionH>
          <wp:positionV relativeFrom="paragraph">
            <wp:posOffset>-12065</wp:posOffset>
          </wp:positionV>
          <wp:extent cx="1403350" cy="533400"/>
          <wp:effectExtent l="0" t="0" r="6350" b="0"/>
          <wp:wrapNone/>
          <wp:docPr id="746715257" name="Grafik 8"/>
          <wp:cNvGraphicFramePr/>
          <a:graphic xmlns:a="http://schemas.openxmlformats.org/drawingml/2006/main">
            <a:graphicData uri="http://schemas.openxmlformats.org/drawingml/2006/picture">
              <pic:pic xmlns:pic="http://schemas.openxmlformats.org/drawingml/2006/picture">
                <pic:nvPicPr>
                  <pic:cNvPr id="746715257" name="Grafik 8"/>
                  <pic:cNvPicPr preferRelativeResize="0"/>
                </pic:nvPicPr>
                <pic:blipFill dpi="0">
                  <a:blip xmlns:r="http://schemas.openxmlformats.org/officeDocument/2006/relationships" r:embed="Relimage5"/>
                  <a:srcRect/>
                  <a:stretch>
                    <a:fillRect/>
                  </a:stretch>
                </pic:blipFill>
                <pic:spPr>
                  <a:xfrm>
                    <a:off x="0" y="0"/>
                    <a:ext cx="1403350" cy="533938"/>
                  </a:xfrm>
                  <a:prstGeom prst="rect"/>
                  <a:ln w="28575">
                    <a:noFill/>
                  </a:ln>
                </pic:spPr>
              </pic:pic>
            </a:graphicData>
          </a:graphic>
        </wp:anchor>
      </w:drawing>
    </w:r>
    <w:r>
      <w:rPr>
        <w:rFonts w:ascii="Arial" w:hAnsi="Arial" w:cs="Arial"/>
        <w:noProof w:val="1"/>
        <w:sz w:val="18"/>
        <w:szCs w:val="18"/>
        <w:lang w:bidi="ar-SA"/>
      </w:rPr>
      <w:drawing>
        <wp:anchor xmlns:wp="http://schemas.openxmlformats.org/drawingml/2006/wordprocessingDrawing" distT="0" distB="0" distL="114300" distR="114300" simplePos="0" relativeHeight="251656193" behindDoc="1" locked="0" layoutInCell="1" allowOverlap="1">
          <wp:simplePos x="0" y="0"/>
          <wp:positionH relativeFrom="margin">
            <wp:align>left</wp:align>
          </wp:positionH>
          <wp:positionV relativeFrom="paragraph">
            <wp:posOffset>-53975</wp:posOffset>
          </wp:positionV>
          <wp:extent cx="1482725" cy="619125"/>
          <wp:effectExtent l="0" t="0" r="3175" b="0"/>
          <wp:wrapNone/>
          <wp:docPr id="1238777763" name="Bild 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xmlns:r="http://schemas.openxmlformats.org/officeDocument/2006/relationships" r:embed="Relimage6"/>
                  <a:srcRect/>
                  <a:stretch>
                    <a:fillRect/>
                  </a:stretch>
                </pic:blipFill>
                <pic:spPr bwMode="auto">
                  <a:xfrm>
                    <a:off x="0" y="0"/>
                    <a:ext cx="1483201" cy="619200"/>
                  </a:xfrm>
                  <a:prstGeom prst="rect"/>
                  <a:noFill/>
                  <a:ln>
                    <a:noFill/>
                  </a:ln>
                </pic:spPr>
              </pic:pic>
            </a:graphicData>
          </a:graphic>
        </wp:anchor>
      </w:drawing>
    </w:r>
    <w:r>
      <w:rPr>
        <w:rFonts w:ascii="Arial" w:hAnsi="Arial" w:cs="Arial"/>
        <w:sz w:val="18"/>
        <w:szCs w:val="18"/>
      </w:rPr>
      <w:t xml:space="preserve"> </w:t>
      <w:tab/>
    </w:r>
    <w:bookmarkStart w:id="0" w:name="_Hlk75697406"/>
    <w:r>
      <w:rPr>
        <w:rFonts w:ascii="Arial" w:hAnsi="Arial" w:cs="Arial"/>
        <w:sz w:val="18"/>
        <w:szCs w:val="18"/>
      </w:rPr>
      <w:tab/>
    </w:r>
    <w:bookmarkEnd w:id="0"/>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p>
</w:hdr>
</file>

<file path=word/numbering.xml><?xml version="1.0" encoding="utf-8"?>
<w:numbering xmlns:w="http://schemas.openxmlformats.org/wordprocessingml/2006/main">
  <w:abstractNum w:abstractNumId="0">
    <w:nsid w:val="0010074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
    <w:nsid w:val="03561841"/>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
    <w:nsid w:val="05DD15A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
    <w:nsid w:val="06534A0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
    <w:nsid w:val="06EE1A0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
    <w:nsid w:val="0866733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
    <w:nsid w:val="09FF2C60"/>
    <w:multiLevelType w:val="hybridMultilevel"/>
    <w:lvl w:ilvl="0" w:tplc="7728AA56">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
    <w:nsid w:val="106C316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8">
    <w:nsid w:val="140664A1"/>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9">
    <w:nsid w:val="14151B4F"/>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0">
    <w:nsid w:val="14F95355"/>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160203BF"/>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2">
    <w:nsid w:val="1605661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3">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4">
    <w:nsid w:val="21183FB6"/>
    <w:multiLevelType w:val="hybridMultilevel"/>
    <w:lvl w:ilvl="0" w:tplc="04070001">
      <w:start w:val="1"/>
      <w:numFmt w:val="bullet"/>
      <w:suff w:val="tab"/>
      <w:lvlText w:val=""/>
      <w:lvlJc w:val="left"/>
      <w:pPr>
        <w:ind w:hanging="360" w:left="360"/>
      </w:pPr>
      <w:rPr>
        <w:rFonts w:ascii="Symbol" w:hAnsi="Symbol" w:hint="default"/>
      </w:rPr>
    </w:lvl>
    <w:lvl w:ilvl="1" w:tplc="7728AA56">
      <w:start w:val="1"/>
      <w:numFmt w:val="bullet"/>
      <w:suff w:val="tab"/>
      <w:lvlText w:val=""/>
      <w:lvlJc w:val="left"/>
      <w:pPr>
        <w:ind w:hanging="360" w:left="1080"/>
      </w:pPr>
      <w:rPr>
        <w:rFonts w:ascii="Symbol" w:hAnsi="Symbol"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5">
    <w:nsid w:val="21CD5B24"/>
    <w:multiLevelType w:val="multilevel"/>
    <w:lvl w:ilvl="0">
      <w:start w:val="5"/>
      <w:numFmt w:val="decimal"/>
      <w:suff w:val="tab"/>
      <w:lvlText w:val="%1"/>
      <w:lvlJc w:val="left"/>
      <w:pPr>
        <w:ind w:hanging="360" w:left="360"/>
      </w:pPr>
      <w:rPr>
        <w:rFonts w:hint="default"/>
      </w:rPr>
    </w:lvl>
    <w:lvl w:ilvl="1">
      <w:start w:val="2"/>
      <w:numFmt w:val="decimal"/>
      <w:suff w:val="tab"/>
      <w:lvlText w:val="%1.%2"/>
      <w:lvlJc w:val="left"/>
      <w:pPr>
        <w:ind w:hanging="360" w:left="1065"/>
      </w:pPr>
      <w:rPr>
        <w:rFonts w:hint="default"/>
      </w:rPr>
    </w:lvl>
    <w:lvl w:ilvl="2">
      <w:start w:val="1"/>
      <w:numFmt w:val="decimal"/>
      <w:suff w:val="tab"/>
      <w:lvlText w:val="%1.%2.%3"/>
      <w:lvlJc w:val="left"/>
      <w:pPr>
        <w:ind w:hanging="720" w:left="2130"/>
      </w:pPr>
      <w:rPr>
        <w:rFonts w:hint="default"/>
      </w:rPr>
    </w:lvl>
    <w:lvl w:ilvl="3">
      <w:start w:val="1"/>
      <w:numFmt w:val="decimal"/>
      <w:suff w:val="tab"/>
      <w:lvlText w:val="%1.%2.%3.%4"/>
      <w:lvlJc w:val="left"/>
      <w:pPr>
        <w:ind w:hanging="720" w:left="2835"/>
      </w:pPr>
      <w:rPr>
        <w:rFonts w:hint="default"/>
      </w:rPr>
    </w:lvl>
    <w:lvl w:ilvl="4">
      <w:start w:val="1"/>
      <w:numFmt w:val="decimal"/>
      <w:suff w:val="tab"/>
      <w:lvlText w:val="%1.%2.%3.%4.%5"/>
      <w:lvlJc w:val="left"/>
      <w:pPr>
        <w:ind w:hanging="1080" w:left="3900"/>
      </w:pPr>
      <w:rPr>
        <w:rFonts w:hint="default"/>
      </w:rPr>
    </w:lvl>
    <w:lvl w:ilvl="5">
      <w:start w:val="1"/>
      <w:numFmt w:val="decimal"/>
      <w:suff w:val="tab"/>
      <w:lvlText w:val="%1.%2.%3.%4.%5.%6"/>
      <w:lvlJc w:val="left"/>
      <w:pPr>
        <w:ind w:hanging="1080" w:left="4605"/>
      </w:pPr>
      <w:rPr>
        <w:rFonts w:hint="default"/>
      </w:rPr>
    </w:lvl>
    <w:lvl w:ilvl="6">
      <w:start w:val="1"/>
      <w:numFmt w:val="decimal"/>
      <w:suff w:val="tab"/>
      <w:lvlText w:val="%1.%2.%3.%4.%5.%6.%7"/>
      <w:lvlJc w:val="left"/>
      <w:pPr>
        <w:ind w:hanging="1440" w:left="5670"/>
      </w:pPr>
      <w:rPr>
        <w:rFonts w:hint="default"/>
      </w:rPr>
    </w:lvl>
    <w:lvl w:ilvl="7">
      <w:start w:val="1"/>
      <w:numFmt w:val="decimal"/>
      <w:suff w:val="tab"/>
      <w:lvlText w:val="%1.%2.%3.%4.%5.%6.%7.%8"/>
      <w:lvlJc w:val="left"/>
      <w:pPr>
        <w:ind w:hanging="1440" w:left="6375"/>
      </w:pPr>
      <w:rPr>
        <w:rFonts w:hint="default"/>
      </w:rPr>
    </w:lvl>
    <w:lvl w:ilvl="8">
      <w:start w:val="1"/>
      <w:numFmt w:val="decimal"/>
      <w:suff w:val="tab"/>
      <w:lvlText w:val="%1.%2.%3.%4.%5.%6.%7.%8.%9"/>
      <w:lvlJc w:val="left"/>
      <w:pPr>
        <w:ind w:hanging="1800" w:left="7440"/>
      </w:pPr>
      <w:rPr>
        <w:rFonts w:hint="default"/>
      </w:rPr>
    </w:lvl>
  </w:abstractNum>
  <w:abstractNum w:abstractNumId="16">
    <w:nsid w:val="224974B1"/>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17">
    <w:nsid w:val="22D449B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8">
    <w:nsid w:val="26362DBC"/>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9">
    <w:nsid w:val="27EE16A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0">
    <w:nsid w:val="2E09489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1">
    <w:nsid w:val="2E1E76F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2">
    <w:nsid w:val="2E3019F3"/>
    <w:multiLevelType w:val="hybridMultilevel"/>
    <w:lvl w:ilvl="0" w:tplc="0407000F">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3">
    <w:nsid w:val="30E338CF"/>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4">
    <w:nsid w:val="31B121F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5">
    <w:nsid w:val="33A90C08"/>
    <w:multiLevelType w:val="hybridMultilevel"/>
    <w:lvl w:ilvl="0" w:tplc="7728AA56">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6">
    <w:nsid w:val="36384F44"/>
    <w:multiLevelType w:val="hybridMultilevel"/>
    <w:lvl w:ilvl="0" w:tplc="04070003">
      <w:start w:val="1"/>
      <w:numFmt w:val="bullet"/>
      <w:suff w:val="tab"/>
      <w:lvlText w:val="o"/>
      <w:lvlJc w:val="left"/>
      <w:pPr>
        <w:ind w:hanging="360" w:left="720"/>
      </w:pPr>
      <w:rPr>
        <w:rFonts w:ascii="Courier New" w:hAnsi="Courier New" w:cs="Courier New"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7">
    <w:nsid w:val="37D40CC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8">
    <w:nsid w:val="3C7476F4"/>
    <w:multiLevelType w:val="multilevel"/>
    <w:lvl w:ilvl="0">
      <w:start w:val="1"/>
      <w:numFmt w:val="decimal"/>
      <w:suff w:val="tab"/>
      <w:lvlText w:val="%1"/>
      <w:lvlJc w:val="left"/>
      <w:pPr>
        <w:ind w:hanging="705" w:left="705"/>
      </w:pPr>
      <w:rPr>
        <w:rFonts w:hint="default"/>
      </w:rPr>
    </w:lvl>
    <w:lvl w:ilvl="1">
      <w:start w:val="1"/>
      <w:numFmt w:val="decimal"/>
      <w:suff w:val="tab"/>
      <w:lvlText w:val="%1.%2"/>
      <w:lvlJc w:val="left"/>
      <w:pPr>
        <w:ind w:hanging="705" w:left="705"/>
      </w:pPr>
      <w:rPr>
        <w:rFonts w:hint="default"/>
      </w:rPr>
    </w:lvl>
    <w:lvl w:ilvl="2">
      <w:start w:val="1"/>
      <w:numFmt w:val="decimal"/>
      <w:suff w:val="tab"/>
      <w:lvlText w:val="%1.%2.%3"/>
      <w:lvlJc w:val="left"/>
      <w:pPr>
        <w:ind w:hanging="720" w:left="720"/>
      </w:pPr>
      <w:rPr>
        <w:rFonts w:hint="default"/>
      </w:rPr>
    </w:lvl>
    <w:lvl w:ilvl="3">
      <w:start w:val="1"/>
      <w:numFmt w:val="decimal"/>
      <w:suff w:val="tab"/>
      <w:lvlText w:val="%1.%2.%3.%4"/>
      <w:lvlJc w:val="left"/>
      <w:pPr>
        <w:ind w:hanging="720" w:left="720"/>
      </w:pPr>
      <w:rPr>
        <w:rFonts w:hint="default"/>
      </w:rPr>
    </w:lvl>
    <w:lvl w:ilvl="4">
      <w:start w:val="1"/>
      <w:numFmt w:val="decimal"/>
      <w:suff w:val="tab"/>
      <w:lvlText w:val="%1.%2.%3.%4.%5"/>
      <w:lvlJc w:val="left"/>
      <w:pPr>
        <w:ind w:hanging="1080" w:left="1080"/>
      </w:pPr>
      <w:rPr>
        <w:rFonts w:hint="default"/>
      </w:rPr>
    </w:lvl>
    <w:lvl w:ilvl="5">
      <w:start w:val="1"/>
      <w:numFmt w:val="decimal"/>
      <w:suff w:val="tab"/>
      <w:lvlText w:val="%1.%2.%3.%4.%5.%6"/>
      <w:lvlJc w:val="left"/>
      <w:pPr>
        <w:ind w:hanging="1080" w:left="1080"/>
      </w:pPr>
      <w:rPr>
        <w:rFonts w:hint="default"/>
      </w:rPr>
    </w:lvl>
    <w:lvl w:ilvl="6">
      <w:start w:val="1"/>
      <w:numFmt w:val="decimal"/>
      <w:suff w:val="tab"/>
      <w:lvlText w:val="%1.%2.%3.%4.%5.%6.%7"/>
      <w:lvlJc w:val="left"/>
      <w:pPr>
        <w:ind w:hanging="1440" w:left="1440"/>
      </w:pPr>
      <w:rPr>
        <w:rFonts w:hint="default"/>
      </w:rPr>
    </w:lvl>
    <w:lvl w:ilvl="7">
      <w:start w:val="1"/>
      <w:numFmt w:val="decimal"/>
      <w:suff w:val="tab"/>
      <w:lvlText w:val="%1.%2.%3.%4.%5.%6.%7.%8"/>
      <w:lvlJc w:val="left"/>
      <w:pPr>
        <w:ind w:hanging="1440" w:left="1440"/>
      </w:pPr>
      <w:rPr>
        <w:rFonts w:hint="default"/>
      </w:rPr>
    </w:lvl>
    <w:lvl w:ilvl="8">
      <w:start w:val="1"/>
      <w:numFmt w:val="decimal"/>
      <w:suff w:val="tab"/>
      <w:lvlText w:val="%1.%2.%3.%4.%5.%6.%7.%8.%9"/>
      <w:lvlJc w:val="left"/>
      <w:pPr>
        <w:ind w:hanging="1440" w:left="1440"/>
      </w:pPr>
      <w:rPr>
        <w:rFonts w:hint="default"/>
      </w:rPr>
    </w:lvl>
  </w:abstractNum>
  <w:abstractNum w:abstractNumId="29">
    <w:nsid w:val="3D800A5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0">
    <w:nsid w:val="3F4743A9"/>
    <w:multiLevelType w:val="hybridMultilevel"/>
    <w:lvl w:ilvl="0" w:tplc="04070003">
      <w:start w:val="1"/>
      <w:numFmt w:val="bullet"/>
      <w:suff w:val="tab"/>
      <w:lvlText w:val="o"/>
      <w:lvlJc w:val="left"/>
      <w:pPr>
        <w:ind w:hanging="360" w:left="720"/>
      </w:pPr>
      <w:rPr>
        <w:rFonts w:ascii="Courier New" w:hAnsi="Courier New" w:cs="Courier New"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1">
    <w:nsid w:val="41CE3BA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2">
    <w:nsid w:val="425F6CB5"/>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3">
    <w:nsid w:val="44675BC7"/>
    <w:multiLevelType w:val="hybridMultilevel"/>
    <w:lvl w:ilvl="0" w:tplc="04070001">
      <w:start w:val="1"/>
      <w:numFmt w:val="bullet"/>
      <w:suff w:val="tab"/>
      <w:lvlText w:val=""/>
      <w:lvlJc w:val="left"/>
      <w:pPr>
        <w:ind w:hanging="360" w:left="360"/>
      </w:pPr>
      <w:rPr>
        <w:rFonts w:ascii="Symbol" w:hAnsi="Symbol" w:hint="default"/>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34">
    <w:nsid w:val="4550521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5">
    <w:nsid w:val="457C776C"/>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6">
    <w:nsid w:val="457D1574"/>
    <w:multiLevelType w:val="hybridMultilevel"/>
    <w:lvl w:ilvl="0" w:tplc="04070001">
      <w:start w:val="1"/>
      <w:numFmt w:val="bullet"/>
      <w:suff w:val="tab"/>
      <w:lvlText w:val=""/>
      <w:lvlJc w:val="left"/>
      <w:pPr>
        <w:ind w:hanging="360" w:left="720"/>
        <w:tabs>
          <w:tab w:val="num" w:pos="72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7">
    <w:nsid w:val="47153BC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8">
    <w:nsid w:val="47D03B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9">
    <w:nsid w:val="48F531A8"/>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3AAAE562">
      <w:start w:val="0"/>
      <w:numFmt w:val="bullet"/>
      <w:suff w:val="tab"/>
      <w:lvlText w:val="-"/>
      <w:lvlJc w:val="left"/>
      <w:pPr>
        <w:ind w:hanging="360" w:left="1440"/>
      </w:pPr>
      <w:rPr>
        <w:rFonts w:ascii="Arial" w:hAnsi="Arial" w:cs="Arial" w:eastAsia="Times New Roman"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0">
    <w:nsid w:val="4C3D044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1">
    <w:nsid w:val="4D13138E"/>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2">
    <w:nsid w:val="4D45093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3">
    <w:nsid w:val="4DBD03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4">
    <w:nsid w:val="52BD6534"/>
    <w:multiLevelType w:val="hybridMultilevel"/>
    <w:lvl w:ilvl="0" w:tplc="FFFFFFFF">
      <w:start w:val="1"/>
      <w:numFmt w:val="bullet"/>
      <w:suff w:val="tab"/>
      <w:lvlText w:val=""/>
      <w:lvlJc w:val="left"/>
      <w:pPr>
        <w:ind w:hanging="360" w:left="360"/>
      </w:pPr>
      <w:rPr>
        <w:rFonts w:ascii="Symbol" w:hAnsi="Symbol" w:hint="default"/>
      </w:rPr>
    </w:lvl>
    <w:lvl w:ilvl="1" w:tplc="04070001">
      <w:start w:val="1"/>
      <w:numFmt w:val="bullet"/>
      <w:suff w:val="tab"/>
      <w:lvlText w:val=""/>
      <w:lvlJc w:val="left"/>
      <w:pPr>
        <w:ind w:hanging="360" w:left="1080"/>
      </w:pPr>
      <w:rPr>
        <w:rFonts w:ascii="Symbol" w:hAnsi="Symbol" w:hint="default"/>
      </w:rPr>
    </w:lvl>
    <w:lvl w:ilvl="2" w:tplc="FFFFFFFF">
      <w:start w:val="1"/>
      <w:numFmt w:val="bullet"/>
      <w:suff w:val="tab"/>
      <w:lvlText w:val=""/>
      <w:lvlJc w:val="left"/>
      <w:pPr>
        <w:ind w:hanging="360" w:left="1800"/>
      </w:pPr>
      <w:rPr>
        <w:rFonts w:ascii="Wingdings" w:hAnsi="Wingdings" w:hint="default"/>
      </w:rPr>
    </w:lvl>
    <w:lvl w:ilvl="3" w:tplc="FFFFFFFF">
      <w:start w:val="1"/>
      <w:numFmt w:val="bullet"/>
      <w:suff w:val="tab"/>
      <w:lvlText w:val=""/>
      <w:lvlJc w:val="left"/>
      <w:pPr>
        <w:ind w:hanging="360" w:left="2520"/>
      </w:pPr>
      <w:rPr>
        <w:rFonts w:ascii="Symbol" w:hAnsi="Symbol" w:hint="default"/>
      </w:rPr>
    </w:lvl>
    <w:lvl w:ilvl="4" w:tplc="FFFFFFFF">
      <w:start w:val="1"/>
      <w:numFmt w:val="bullet"/>
      <w:suff w:val="tab"/>
      <w:lvlText w:val="o"/>
      <w:lvlJc w:val="left"/>
      <w:pPr>
        <w:ind w:hanging="360" w:left="3240"/>
      </w:pPr>
      <w:rPr>
        <w:rFonts w:ascii="Courier New" w:hAnsi="Courier New" w:cs="Courier New" w:hint="default"/>
      </w:rPr>
    </w:lvl>
    <w:lvl w:ilvl="5" w:tplc="FFFFFFFF">
      <w:start w:val="1"/>
      <w:numFmt w:val="bullet"/>
      <w:suff w:val="tab"/>
      <w:lvlText w:val=""/>
      <w:lvlJc w:val="left"/>
      <w:pPr>
        <w:ind w:hanging="360" w:left="3960"/>
      </w:pPr>
      <w:rPr>
        <w:rFonts w:ascii="Wingdings" w:hAnsi="Wingdings" w:hint="default"/>
      </w:rPr>
    </w:lvl>
    <w:lvl w:ilvl="6" w:tplc="FFFFFFFF">
      <w:start w:val="1"/>
      <w:numFmt w:val="bullet"/>
      <w:suff w:val="tab"/>
      <w:lvlText w:val=""/>
      <w:lvlJc w:val="left"/>
      <w:pPr>
        <w:ind w:hanging="360" w:left="4680"/>
      </w:pPr>
      <w:rPr>
        <w:rFonts w:ascii="Symbol" w:hAnsi="Symbol" w:hint="default"/>
      </w:rPr>
    </w:lvl>
    <w:lvl w:ilvl="7" w:tplc="FFFFFFFF">
      <w:start w:val="1"/>
      <w:numFmt w:val="bullet"/>
      <w:suff w:val="tab"/>
      <w:lvlText w:val="o"/>
      <w:lvlJc w:val="left"/>
      <w:pPr>
        <w:ind w:hanging="360" w:left="5400"/>
      </w:pPr>
      <w:rPr>
        <w:rFonts w:ascii="Courier New" w:hAnsi="Courier New" w:cs="Courier New" w:hint="default"/>
      </w:rPr>
    </w:lvl>
    <w:lvl w:ilvl="8" w:tplc="FFFFFFFF">
      <w:start w:val="1"/>
      <w:numFmt w:val="bullet"/>
      <w:suff w:val="tab"/>
      <w:lvlText w:val=""/>
      <w:lvlJc w:val="left"/>
      <w:pPr>
        <w:ind w:hanging="360" w:left="6120"/>
      </w:pPr>
      <w:rPr>
        <w:rFonts w:ascii="Wingdings" w:hAnsi="Wingdings" w:hint="default"/>
      </w:rPr>
    </w:lvl>
  </w:abstractNum>
  <w:abstractNum w:abstractNumId="45">
    <w:nsid w:val="52CB03C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6">
    <w:nsid w:val="54B14DE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7">
    <w:nsid w:val="58131CF2"/>
    <w:multiLevelType w:val="hybridMultilevel"/>
    <w:lvl w:ilvl="0" w:tplc="A3848192">
      <w:start w:val="1"/>
      <w:numFmt w:val="bullet"/>
      <w:suff w:val="tab"/>
      <w:lvlText w:val="-"/>
      <w:lvlJc w:val="left"/>
      <w:pPr>
        <w:ind w:hanging="360" w:left="360"/>
      </w:pPr>
      <w:rPr>
        <w:rFonts w:ascii="Arial" w:hAnsi="Arial" w:cs="Arial" w:eastAsia="Times New Roman"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8">
    <w:nsid w:val="5A57139A"/>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9">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0">
    <w:nsid w:val="5D4561A5"/>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1">
    <w:nsid w:val="5EEF356C"/>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FFFFFFFF">
      <w:start w:val="1"/>
      <w:numFmt w:val="bullet"/>
      <w:suff w:val="tab"/>
      <w:lvlText w:val="o"/>
      <w:lvlJc w:val="left"/>
      <w:pPr>
        <w:ind w:hanging="360" w:left="1080"/>
        <w:tabs>
          <w:tab w:val="num" w:pos="1080" w:leader="none"/>
        </w:tabs>
      </w:pPr>
      <w:rPr>
        <w:rFonts w:ascii="Courier New" w:hAnsi="Courier New" w:cs="Courier New" w:hint="default"/>
      </w:rPr>
    </w:lvl>
    <w:lvl w:ilvl="2" w:tplc="FFFFFFFF">
      <w:start w:val="1"/>
      <w:numFmt w:val="bullet"/>
      <w:suff w:val="tab"/>
      <w:lvlText w:val=""/>
      <w:lvlJc w:val="left"/>
      <w:pPr>
        <w:ind w:hanging="360" w:left="1800"/>
        <w:tabs>
          <w:tab w:val="num" w:pos="1800" w:leader="none"/>
        </w:tabs>
      </w:pPr>
      <w:rPr>
        <w:rFonts w:ascii="Wingdings" w:hAnsi="Wingdings" w:hint="default"/>
      </w:rPr>
    </w:lvl>
    <w:lvl w:ilvl="3" w:tplc="FFFFFFFF">
      <w:start w:val="1"/>
      <w:numFmt w:val="bullet"/>
      <w:suff w:val="tab"/>
      <w:lvlText w:val=""/>
      <w:lvlJc w:val="left"/>
      <w:pPr>
        <w:ind w:hanging="360" w:left="2520"/>
        <w:tabs>
          <w:tab w:val="num" w:pos="2520" w:leader="none"/>
        </w:tabs>
      </w:pPr>
      <w:rPr>
        <w:rFonts w:ascii="Symbol" w:hAnsi="Symbol" w:hint="default"/>
      </w:rPr>
    </w:lvl>
    <w:lvl w:ilvl="4" w:tplc="FFFFFFFF">
      <w:start w:val="1"/>
      <w:numFmt w:val="bullet"/>
      <w:suff w:val="tab"/>
      <w:lvlText w:val="o"/>
      <w:lvlJc w:val="left"/>
      <w:pPr>
        <w:ind w:hanging="360" w:left="3240"/>
        <w:tabs>
          <w:tab w:val="num" w:pos="3240" w:leader="none"/>
        </w:tabs>
      </w:pPr>
      <w:rPr>
        <w:rFonts w:ascii="Courier New" w:hAnsi="Courier New" w:cs="Courier New" w:hint="default"/>
      </w:rPr>
    </w:lvl>
    <w:lvl w:ilvl="5" w:tplc="FFFFFFFF">
      <w:start w:val="1"/>
      <w:numFmt w:val="bullet"/>
      <w:suff w:val="tab"/>
      <w:lvlText w:val=""/>
      <w:lvlJc w:val="left"/>
      <w:pPr>
        <w:ind w:hanging="360" w:left="3960"/>
        <w:tabs>
          <w:tab w:val="num" w:pos="3960" w:leader="none"/>
        </w:tabs>
      </w:pPr>
      <w:rPr>
        <w:rFonts w:ascii="Wingdings" w:hAnsi="Wingdings" w:hint="default"/>
      </w:rPr>
    </w:lvl>
    <w:lvl w:ilvl="6" w:tplc="FFFFFFFF">
      <w:start w:val="1"/>
      <w:numFmt w:val="bullet"/>
      <w:suff w:val="tab"/>
      <w:lvlText w:val=""/>
      <w:lvlJc w:val="left"/>
      <w:pPr>
        <w:ind w:hanging="360" w:left="4680"/>
        <w:tabs>
          <w:tab w:val="num" w:pos="4680" w:leader="none"/>
        </w:tabs>
      </w:pPr>
      <w:rPr>
        <w:rFonts w:ascii="Symbol" w:hAnsi="Symbol" w:hint="default"/>
      </w:rPr>
    </w:lvl>
    <w:lvl w:ilvl="7" w:tplc="FFFFFFFF">
      <w:start w:val="1"/>
      <w:numFmt w:val="bullet"/>
      <w:suff w:val="tab"/>
      <w:lvlText w:val="o"/>
      <w:lvlJc w:val="left"/>
      <w:pPr>
        <w:ind w:hanging="360" w:left="5400"/>
        <w:tabs>
          <w:tab w:val="num" w:pos="5400" w:leader="none"/>
        </w:tabs>
      </w:pPr>
      <w:rPr>
        <w:rFonts w:ascii="Courier New" w:hAnsi="Courier New" w:cs="Courier New" w:hint="default"/>
      </w:rPr>
    </w:lvl>
    <w:lvl w:ilvl="8" w:tplc="FFFFFFFF">
      <w:start w:val="1"/>
      <w:numFmt w:val="bullet"/>
      <w:suff w:val="tab"/>
      <w:lvlText w:val=""/>
      <w:lvlJc w:val="left"/>
      <w:pPr>
        <w:ind w:hanging="360" w:left="6120"/>
        <w:tabs>
          <w:tab w:val="num" w:pos="6120" w:leader="none"/>
        </w:tabs>
      </w:pPr>
      <w:rPr>
        <w:rFonts w:ascii="Wingdings" w:hAnsi="Wingdings" w:hint="default"/>
      </w:rPr>
    </w:lvl>
  </w:abstractNum>
  <w:abstractNum w:abstractNumId="52">
    <w:nsid w:val="60927E11"/>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3">
    <w:nsid w:val="60B3749A"/>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4">
    <w:nsid w:val="62047C7B"/>
    <w:multiLevelType w:val="hybridMultilevel"/>
    <w:lvl w:ilvl="0" w:tplc="7728AA56">
      <w:start w:val="1"/>
      <w:numFmt w:val="bullet"/>
      <w:suff w:val="tab"/>
      <w:lvlText w:val=""/>
      <w:lvlJc w:val="left"/>
      <w:pPr>
        <w:ind w:hanging="360" w:left="412"/>
      </w:pPr>
      <w:rPr>
        <w:rFonts w:ascii="Symbol" w:hAnsi="Symbol" w:hint="default"/>
      </w:rPr>
    </w:lvl>
    <w:lvl w:ilvl="1" w:tplc="04070003">
      <w:start w:val="1"/>
      <w:numFmt w:val="bullet"/>
      <w:suff w:val="tab"/>
      <w:lvlText w:val="o"/>
      <w:lvlJc w:val="left"/>
      <w:pPr>
        <w:ind w:hanging="360" w:left="1132"/>
      </w:pPr>
      <w:rPr>
        <w:rFonts w:ascii="Courier New" w:hAnsi="Courier New" w:cs="Courier New" w:hint="default"/>
      </w:rPr>
    </w:lvl>
    <w:lvl w:ilvl="2" w:tplc="04070005">
      <w:start w:val="1"/>
      <w:numFmt w:val="bullet"/>
      <w:suff w:val="tab"/>
      <w:lvlText w:val=""/>
      <w:lvlJc w:val="left"/>
      <w:pPr>
        <w:ind w:hanging="360" w:left="1852"/>
      </w:pPr>
      <w:rPr>
        <w:rFonts w:ascii="Wingdings" w:hAnsi="Wingdings" w:hint="default"/>
      </w:rPr>
    </w:lvl>
    <w:lvl w:ilvl="3" w:tplc="04070001">
      <w:start w:val="1"/>
      <w:numFmt w:val="bullet"/>
      <w:suff w:val="tab"/>
      <w:lvlText w:val=""/>
      <w:lvlJc w:val="left"/>
      <w:pPr>
        <w:ind w:hanging="360" w:left="2572"/>
      </w:pPr>
      <w:rPr>
        <w:rFonts w:ascii="Symbol" w:hAnsi="Symbol" w:hint="default"/>
      </w:rPr>
    </w:lvl>
    <w:lvl w:ilvl="4" w:tplc="04070003">
      <w:start w:val="1"/>
      <w:numFmt w:val="bullet"/>
      <w:suff w:val="tab"/>
      <w:lvlText w:val="o"/>
      <w:lvlJc w:val="left"/>
      <w:pPr>
        <w:ind w:hanging="360" w:left="3292"/>
      </w:pPr>
      <w:rPr>
        <w:rFonts w:ascii="Courier New" w:hAnsi="Courier New" w:cs="Courier New" w:hint="default"/>
      </w:rPr>
    </w:lvl>
    <w:lvl w:ilvl="5" w:tplc="04070005">
      <w:start w:val="1"/>
      <w:numFmt w:val="bullet"/>
      <w:suff w:val="tab"/>
      <w:lvlText w:val=""/>
      <w:lvlJc w:val="left"/>
      <w:pPr>
        <w:ind w:hanging="360" w:left="4012"/>
      </w:pPr>
      <w:rPr>
        <w:rFonts w:ascii="Wingdings" w:hAnsi="Wingdings" w:hint="default"/>
      </w:rPr>
    </w:lvl>
    <w:lvl w:ilvl="6" w:tplc="04070001">
      <w:start w:val="1"/>
      <w:numFmt w:val="bullet"/>
      <w:suff w:val="tab"/>
      <w:lvlText w:val=""/>
      <w:lvlJc w:val="left"/>
      <w:pPr>
        <w:ind w:hanging="360" w:left="4732"/>
      </w:pPr>
      <w:rPr>
        <w:rFonts w:ascii="Symbol" w:hAnsi="Symbol" w:hint="default"/>
      </w:rPr>
    </w:lvl>
    <w:lvl w:ilvl="7" w:tplc="04070003">
      <w:start w:val="1"/>
      <w:numFmt w:val="bullet"/>
      <w:suff w:val="tab"/>
      <w:lvlText w:val="o"/>
      <w:lvlJc w:val="left"/>
      <w:pPr>
        <w:ind w:hanging="360" w:left="5452"/>
      </w:pPr>
      <w:rPr>
        <w:rFonts w:ascii="Courier New" w:hAnsi="Courier New" w:cs="Courier New" w:hint="default"/>
      </w:rPr>
    </w:lvl>
    <w:lvl w:ilvl="8" w:tplc="04070005">
      <w:start w:val="1"/>
      <w:numFmt w:val="bullet"/>
      <w:suff w:val="tab"/>
      <w:lvlText w:val=""/>
      <w:lvlJc w:val="left"/>
      <w:pPr>
        <w:ind w:hanging="360" w:left="6172"/>
      </w:pPr>
      <w:rPr>
        <w:rFonts w:ascii="Wingdings" w:hAnsi="Wingdings" w:hint="default"/>
      </w:rPr>
    </w:lvl>
  </w:abstractNum>
  <w:abstractNum w:abstractNumId="55">
    <w:nsid w:val="625065C5"/>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56">
    <w:nsid w:val="6371271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7">
    <w:nsid w:val="661868B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8">
    <w:nsid w:val="686B1C1E"/>
    <w:multiLevelType w:val="hybridMultilevel"/>
    <w:lvl w:ilvl="0" w:tplc="04070001">
      <w:start w:val="1"/>
      <w:numFmt w:val="bullet"/>
      <w:suff w:val="tab"/>
      <w:lvlText w:val=""/>
      <w:lvlJc w:val="left"/>
      <w:pPr>
        <w:ind w:hanging="360" w:left="360"/>
      </w:pPr>
      <w:rPr>
        <w:rFonts w:ascii="Symbol" w:hAnsi="Symbol" w:hint="default"/>
      </w:rPr>
    </w:lvl>
    <w:lvl w:ilvl="1" w:tplc="436E3578">
      <w:start w:val="0"/>
      <w:numFmt w:val="bullet"/>
      <w:suff w:val="tab"/>
      <w:lvlText w:val="•"/>
      <w:lvlJc w:val="left"/>
      <w:pPr>
        <w:ind w:hanging="360" w:left="1080"/>
      </w:pPr>
      <w:rPr>
        <w:rFonts w:ascii="Arial" w:hAnsi="Arial" w:cs="Arial" w:eastAsia="Times New Roman"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9">
    <w:nsid w:val="693B5819"/>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0">
    <w:nsid w:val="6F916D16"/>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61">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62">
    <w:nsid w:val="7165069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3">
    <w:nsid w:val="71FA4BF0"/>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4">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65">
    <w:nsid w:val="7908761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6">
    <w:nsid w:val="7ACE7B66"/>
    <w:multiLevelType w:val="hybridMultilevel"/>
    <w:lvl w:ilvl="0" w:tplc="FE5E23E6">
      <w:start w:val="1"/>
      <w:numFmt w:val="upperLetter"/>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67">
    <w:nsid w:val="7B5D042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8">
    <w:nsid w:val="7B73493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9">
    <w:nsid w:val="7BD200A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0">
    <w:nsid w:val="7D03287F"/>
    <w:multiLevelType w:val="hybridMultilevel"/>
    <w:lvl w:ilvl="0" w:tplc="7728AA56">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1">
    <w:nsid w:val="7D765BF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2">
    <w:nsid w:val="7D7C4A4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3">
    <w:nsid w:val="7FA776B9"/>
    <w:multiLevelType w:val="hybridMultilevel"/>
    <w:lvl w:ilvl="0" w:tplc="7728AA56">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4">
    <w:nsid w:val="51775F69"/>
    <w:multiLevelType w:val="hybridMultilevel"/>
    <w:lvl w:ilvl="0" w:tplc="40291E70">
      <w:start w:val="1"/>
      <w:numFmt w:val="bullet"/>
      <w:suff w:val="tab"/>
      <w:lvlText w:val="·"/>
      <w:lvlJc w:val="left"/>
      <w:pPr>
        <w:ind w:hanging="360" w:left="720"/>
      </w:pPr>
      <w:rPr>
        <w:rFonts w:ascii="Symbol" w:hAnsi="Symbol" w:cs="Symbol" w:eastAsia="Symbol"/>
      </w:rPr>
    </w:lvl>
    <w:lvl w:ilvl="1" w:tplc="03DBFEA5">
      <w:start w:val="1"/>
      <w:numFmt w:val="bullet"/>
      <w:suff w:val="tab"/>
      <w:lvlText w:val="o"/>
      <w:lvlJc w:val="left"/>
      <w:pPr>
        <w:ind w:hanging="360" w:left="1440"/>
      </w:pPr>
      <w:rPr>
        <w:rFonts w:ascii="Symbol" w:hAnsi="Symbol"/>
      </w:rPr>
    </w:lvl>
    <w:lvl w:ilvl="2" w:tplc="7B374002">
      <w:start w:val="1"/>
      <w:numFmt w:val="bullet"/>
      <w:suff w:val="tab"/>
      <w:lvlText w:val="·"/>
      <w:lvlJc w:val="left"/>
      <w:pPr>
        <w:ind w:hanging="360" w:left="2160"/>
      </w:pPr>
      <w:rPr>
        <w:rFonts w:ascii="Symbol" w:hAnsi="Symbol"/>
      </w:rPr>
    </w:lvl>
    <w:lvl w:ilvl="3" w:tplc="32D1D740">
      <w:start w:val="1"/>
      <w:numFmt w:val="bullet"/>
      <w:suff w:val="tab"/>
      <w:lvlText w:val="o"/>
      <w:lvlJc w:val="left"/>
      <w:pPr>
        <w:ind w:hanging="360" w:left="2880"/>
      </w:pPr>
      <w:rPr>
        <w:rFonts w:ascii="Symbol" w:hAnsi="Symbol"/>
      </w:rPr>
    </w:lvl>
    <w:lvl w:ilvl="4" w:tplc="66DF1835">
      <w:start w:val="1"/>
      <w:numFmt w:val="bullet"/>
      <w:suff w:val="tab"/>
      <w:lvlText w:val="·"/>
      <w:lvlJc w:val="left"/>
      <w:pPr>
        <w:ind w:hanging="360" w:left="3600"/>
      </w:pPr>
      <w:rPr>
        <w:rFonts w:ascii="Symbol" w:hAnsi="Symbol"/>
      </w:rPr>
    </w:lvl>
    <w:lvl w:ilvl="5" w:tplc="45925A89">
      <w:start w:val="1"/>
      <w:numFmt w:val="bullet"/>
      <w:suff w:val="tab"/>
      <w:lvlText w:val="o"/>
      <w:lvlJc w:val="left"/>
      <w:pPr>
        <w:ind w:hanging="360" w:left="4320"/>
      </w:pPr>
      <w:rPr>
        <w:rFonts w:ascii="Symbol" w:hAnsi="Symbol"/>
      </w:rPr>
    </w:lvl>
    <w:lvl w:ilvl="6" w:tplc="273B2B51">
      <w:start w:val="1"/>
      <w:numFmt w:val="bullet"/>
      <w:suff w:val="tab"/>
      <w:lvlText w:val="·"/>
      <w:lvlJc w:val="left"/>
      <w:pPr>
        <w:ind w:hanging="360" w:left="5040"/>
      </w:pPr>
      <w:rPr>
        <w:rFonts w:ascii="Symbol" w:hAnsi="Symbol"/>
      </w:rPr>
    </w:lvl>
    <w:lvl w:ilvl="7" w:tplc="166FAE9C">
      <w:start w:val="1"/>
      <w:numFmt w:val="bullet"/>
      <w:suff w:val="tab"/>
      <w:lvlText w:val="o"/>
      <w:lvlJc w:val="left"/>
      <w:pPr>
        <w:ind w:hanging="360" w:left="5760"/>
      </w:pPr>
      <w:rPr>
        <w:rFonts w:ascii="Symbol" w:hAnsi="Symbol"/>
      </w:rPr>
    </w:lvl>
    <w:lvl w:ilvl="8" w:tplc="38010DCF">
      <w:start w:val="1"/>
      <w:numFmt w:val="bullet"/>
      <w:suff w:val="tab"/>
      <w:lvlText w:val="·"/>
      <w:lvlJc w:val="left"/>
      <w:pPr>
        <w:ind w:hanging="360" w:left="6480"/>
      </w:pPr>
      <w:rPr>
        <w:rFonts w:ascii="Symbol" w:hAnsi="Symbol"/>
      </w:rPr>
    </w:lvl>
  </w:abstractNum>
  <w:abstractNum w:abstractNumId="75">
    <w:nsid w:val="5135FAFC"/>
    <w:multiLevelType w:val="hybridMultilevel"/>
    <w:lvl w:ilvl="0" w:tplc="092AFA76">
      <w:start w:val="1"/>
      <w:numFmt w:val="bullet"/>
      <w:suff w:val="tab"/>
      <w:lvlText w:val="·"/>
      <w:lvlJc w:val="left"/>
      <w:pPr>
        <w:ind w:hanging="360" w:left="720"/>
      </w:pPr>
      <w:rPr>
        <w:rFonts w:ascii="Symbol" w:hAnsi="Symbol" w:cs="Symbol" w:eastAsia="Symbol"/>
      </w:rPr>
    </w:lvl>
    <w:lvl w:ilvl="1" w:tplc="44674E9C">
      <w:start w:val="1"/>
      <w:numFmt w:val="bullet"/>
      <w:suff w:val="tab"/>
      <w:lvlText w:val="o"/>
      <w:lvlJc w:val="left"/>
      <w:pPr>
        <w:ind w:hanging="360" w:left="1440"/>
      </w:pPr>
      <w:rPr>
        <w:rFonts w:ascii="Symbol" w:hAnsi="Symbol"/>
      </w:rPr>
    </w:lvl>
    <w:lvl w:ilvl="2" w:tplc="57A5C08E">
      <w:start w:val="1"/>
      <w:numFmt w:val="bullet"/>
      <w:suff w:val="tab"/>
      <w:lvlText w:val="·"/>
      <w:lvlJc w:val="left"/>
      <w:pPr>
        <w:ind w:hanging="360" w:left="2160"/>
      </w:pPr>
      <w:rPr>
        <w:rFonts w:ascii="Symbol" w:hAnsi="Symbol"/>
      </w:rPr>
    </w:lvl>
    <w:lvl w:ilvl="3" w:tplc="2A1D7AD9">
      <w:start w:val="1"/>
      <w:numFmt w:val="bullet"/>
      <w:suff w:val="tab"/>
      <w:lvlText w:val="o"/>
      <w:lvlJc w:val="left"/>
      <w:pPr>
        <w:ind w:hanging="360" w:left="2880"/>
      </w:pPr>
      <w:rPr>
        <w:rFonts w:ascii="Symbol" w:hAnsi="Symbol"/>
      </w:rPr>
    </w:lvl>
    <w:lvl w:ilvl="4" w:tplc="09D1ABF8">
      <w:start w:val="1"/>
      <w:numFmt w:val="bullet"/>
      <w:suff w:val="tab"/>
      <w:lvlText w:val="·"/>
      <w:lvlJc w:val="left"/>
      <w:pPr>
        <w:ind w:hanging="360" w:left="3600"/>
      </w:pPr>
      <w:rPr>
        <w:rFonts w:ascii="Symbol" w:hAnsi="Symbol"/>
      </w:rPr>
    </w:lvl>
    <w:lvl w:ilvl="5" w:tplc="3E230272">
      <w:start w:val="1"/>
      <w:numFmt w:val="bullet"/>
      <w:suff w:val="tab"/>
      <w:lvlText w:val="o"/>
      <w:lvlJc w:val="left"/>
      <w:pPr>
        <w:ind w:hanging="360" w:left="4320"/>
      </w:pPr>
      <w:rPr>
        <w:rFonts w:ascii="Symbol" w:hAnsi="Symbol"/>
      </w:rPr>
    </w:lvl>
    <w:lvl w:ilvl="6" w:tplc="7CA5789E">
      <w:start w:val="1"/>
      <w:numFmt w:val="bullet"/>
      <w:suff w:val="tab"/>
      <w:lvlText w:val="·"/>
      <w:lvlJc w:val="left"/>
      <w:pPr>
        <w:ind w:hanging="360" w:left="5040"/>
      </w:pPr>
      <w:rPr>
        <w:rFonts w:ascii="Symbol" w:hAnsi="Symbol"/>
      </w:rPr>
    </w:lvl>
    <w:lvl w:ilvl="7" w:tplc="0C5A782A">
      <w:start w:val="1"/>
      <w:numFmt w:val="bullet"/>
      <w:suff w:val="tab"/>
      <w:lvlText w:val="o"/>
      <w:lvlJc w:val="left"/>
      <w:pPr>
        <w:ind w:hanging="360" w:left="5760"/>
      </w:pPr>
      <w:rPr>
        <w:rFonts w:ascii="Symbol" w:hAnsi="Symbol"/>
      </w:rPr>
    </w:lvl>
    <w:lvl w:ilvl="8" w:tplc="23E685F6">
      <w:start w:val="1"/>
      <w:numFmt w:val="bullet"/>
      <w:suff w:val="tab"/>
      <w:lvlText w:val="·"/>
      <w:lvlJc w:val="left"/>
      <w:pPr>
        <w:ind w:hanging="360" w:left="6480"/>
      </w:pPr>
      <w:rPr>
        <w:rFonts w:ascii="Symbol" w:hAnsi="Symbol"/>
      </w:rPr>
    </w:lvl>
  </w:abstractNum>
  <w:abstractNum w:abstractNumId="76">
    <w:nsid w:val="37C539E8"/>
    <w:multiLevelType w:val="multilevel"/>
    <w:lvl w:ilvl="0">
      <w:start w:val="1"/>
      <w:numFmt w:val="decimal"/>
      <w:suff w:val="tab"/>
      <w:lvlText w:val="%1"/>
      <w:lvlJc w:val="left"/>
      <w:pPr>
        <w:ind w:hanging="1134" w:left="1134"/>
      </w:pPr>
      <w:rPr/>
    </w:lvl>
    <w:lvl w:ilvl="1">
      <w:start w:val="1"/>
      <w:numFmt w:val="decimal"/>
      <w:suff w:val="tab"/>
      <w:lvlText w:val="%1.%2"/>
      <w:lvlJc w:val="left"/>
      <w:pPr>
        <w:ind w:hanging="1134" w:left="2268"/>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1EE4133B"/>
    <w:multiLevelType w:val="hybridMultilevel"/>
    <w:lvl w:ilvl="0" w:tplc="4A8F3F11">
      <w:start w:val="1"/>
      <w:numFmt w:val="bullet"/>
      <w:suff w:val="tab"/>
      <w:lvlText w:val="·"/>
      <w:lvlJc w:val="left"/>
      <w:pPr>
        <w:ind w:hanging="360" w:left="720"/>
      </w:pPr>
      <w:rPr>
        <w:rFonts w:ascii="Symbol" w:hAnsi="Symbol" w:cs="Symbol" w:eastAsia="Symbol"/>
      </w:rPr>
    </w:lvl>
    <w:lvl w:ilvl="1" w:tplc="1BBC9328">
      <w:start w:val="1"/>
      <w:numFmt w:val="bullet"/>
      <w:suff w:val="tab"/>
      <w:lvlText w:val="o"/>
      <w:lvlJc w:val="left"/>
      <w:pPr>
        <w:ind w:hanging="360" w:left="1440"/>
      </w:pPr>
      <w:rPr>
        <w:rFonts w:ascii="Symbol" w:hAnsi="Symbol"/>
      </w:rPr>
    </w:lvl>
    <w:lvl w:ilvl="2" w:tplc="46F61E3B">
      <w:start w:val="1"/>
      <w:numFmt w:val="bullet"/>
      <w:suff w:val="tab"/>
      <w:lvlText w:val="·"/>
      <w:lvlJc w:val="left"/>
      <w:pPr>
        <w:ind w:hanging="360" w:left="2160"/>
      </w:pPr>
      <w:rPr>
        <w:rFonts w:ascii="Symbol" w:hAnsi="Symbol"/>
      </w:rPr>
    </w:lvl>
    <w:lvl w:ilvl="3" w:tplc="556E50C5">
      <w:start w:val="1"/>
      <w:numFmt w:val="bullet"/>
      <w:suff w:val="tab"/>
      <w:lvlText w:val="o"/>
      <w:lvlJc w:val="left"/>
      <w:pPr>
        <w:ind w:hanging="360" w:left="2880"/>
      </w:pPr>
      <w:rPr>
        <w:rFonts w:ascii="Symbol" w:hAnsi="Symbol"/>
      </w:rPr>
    </w:lvl>
    <w:lvl w:ilvl="4" w:tplc="2C2ACE1D">
      <w:start w:val="1"/>
      <w:numFmt w:val="bullet"/>
      <w:suff w:val="tab"/>
      <w:lvlText w:val="·"/>
      <w:lvlJc w:val="left"/>
      <w:pPr>
        <w:ind w:hanging="360" w:left="3600"/>
      </w:pPr>
      <w:rPr>
        <w:rFonts w:ascii="Symbol" w:hAnsi="Symbol"/>
      </w:rPr>
    </w:lvl>
    <w:lvl w:ilvl="5" w:tplc="53DA1A04">
      <w:start w:val="1"/>
      <w:numFmt w:val="bullet"/>
      <w:suff w:val="tab"/>
      <w:lvlText w:val="o"/>
      <w:lvlJc w:val="left"/>
      <w:pPr>
        <w:ind w:hanging="360" w:left="4320"/>
      </w:pPr>
      <w:rPr>
        <w:rFonts w:ascii="Symbol" w:hAnsi="Symbol"/>
      </w:rPr>
    </w:lvl>
    <w:lvl w:ilvl="6" w:tplc="27956D37">
      <w:start w:val="1"/>
      <w:numFmt w:val="bullet"/>
      <w:suff w:val="tab"/>
      <w:lvlText w:val="·"/>
      <w:lvlJc w:val="left"/>
      <w:pPr>
        <w:ind w:hanging="360" w:left="5040"/>
      </w:pPr>
      <w:rPr>
        <w:rFonts w:ascii="Symbol" w:hAnsi="Symbol"/>
      </w:rPr>
    </w:lvl>
    <w:lvl w:ilvl="7" w:tplc="012E5962">
      <w:start w:val="1"/>
      <w:numFmt w:val="bullet"/>
      <w:suff w:val="tab"/>
      <w:lvlText w:val="o"/>
      <w:lvlJc w:val="left"/>
      <w:pPr>
        <w:ind w:hanging="360" w:left="5760"/>
      </w:pPr>
      <w:rPr>
        <w:rFonts w:ascii="Symbol" w:hAnsi="Symbol"/>
      </w:rPr>
    </w:lvl>
    <w:lvl w:ilvl="8" w:tplc="1CB33765">
      <w:start w:val="1"/>
      <w:numFmt w:val="bullet"/>
      <w:suff w:val="tab"/>
      <w:lvlText w:val="·"/>
      <w:lvlJc w:val="left"/>
      <w:pPr>
        <w:ind w:hanging="360" w:left="6480"/>
      </w:pPr>
      <w:rPr>
        <w:rFonts w:ascii="Symbol" w:hAnsi="Symbol"/>
      </w:rPr>
    </w:lvl>
  </w:abstractNum>
  <w:abstractNum w:abstractNumId="78">
    <w:nsid w:val="07F14F9A"/>
    <w:multiLevelType w:val="hybridMultilevel"/>
    <w:lvl w:ilvl="0" w:tplc="7D767407">
      <w:start w:val="1"/>
      <w:numFmt w:val="bullet"/>
      <w:suff w:val="tab"/>
      <w:lvlText w:val="·"/>
      <w:lvlJc w:val="left"/>
      <w:pPr>
        <w:ind w:hanging="360" w:left="720"/>
      </w:pPr>
      <w:rPr>
        <w:rFonts w:ascii="Symbol" w:hAnsi="Symbol" w:cs="Symbol" w:eastAsia="Symbol"/>
      </w:rPr>
    </w:lvl>
    <w:lvl w:ilvl="1" w:tplc="430439F7">
      <w:start w:val="1"/>
      <w:numFmt w:val="bullet"/>
      <w:suff w:val="tab"/>
      <w:lvlText w:val="o"/>
      <w:lvlJc w:val="left"/>
      <w:pPr>
        <w:ind w:hanging="360" w:left="1440"/>
      </w:pPr>
      <w:rPr>
        <w:rFonts w:ascii="Symbol" w:hAnsi="Symbol"/>
      </w:rPr>
    </w:lvl>
    <w:lvl w:ilvl="2" w:tplc="356AB570">
      <w:start w:val="1"/>
      <w:numFmt w:val="bullet"/>
      <w:suff w:val="tab"/>
      <w:lvlText w:val="·"/>
      <w:lvlJc w:val="left"/>
      <w:pPr>
        <w:ind w:hanging="360" w:left="2160"/>
      </w:pPr>
      <w:rPr>
        <w:rFonts w:ascii="Symbol" w:hAnsi="Symbol"/>
      </w:rPr>
    </w:lvl>
    <w:lvl w:ilvl="3" w:tplc="624F7F09">
      <w:start w:val="1"/>
      <w:numFmt w:val="bullet"/>
      <w:suff w:val="tab"/>
      <w:lvlText w:val="o"/>
      <w:lvlJc w:val="left"/>
      <w:pPr>
        <w:ind w:hanging="360" w:left="2880"/>
      </w:pPr>
      <w:rPr>
        <w:rFonts w:ascii="Symbol" w:hAnsi="Symbol"/>
      </w:rPr>
    </w:lvl>
    <w:lvl w:ilvl="4" w:tplc="4116AE1A">
      <w:start w:val="1"/>
      <w:numFmt w:val="bullet"/>
      <w:suff w:val="tab"/>
      <w:lvlText w:val="·"/>
      <w:lvlJc w:val="left"/>
      <w:pPr>
        <w:ind w:hanging="360" w:left="3600"/>
      </w:pPr>
      <w:rPr>
        <w:rFonts w:ascii="Symbol" w:hAnsi="Symbol"/>
      </w:rPr>
    </w:lvl>
    <w:lvl w:ilvl="5" w:tplc="3568DBB4">
      <w:start w:val="1"/>
      <w:numFmt w:val="bullet"/>
      <w:suff w:val="tab"/>
      <w:lvlText w:val="o"/>
      <w:lvlJc w:val="left"/>
      <w:pPr>
        <w:ind w:hanging="360" w:left="4320"/>
      </w:pPr>
      <w:rPr>
        <w:rFonts w:ascii="Symbol" w:hAnsi="Symbol"/>
      </w:rPr>
    </w:lvl>
    <w:lvl w:ilvl="6" w:tplc="43B7BB4D">
      <w:start w:val="1"/>
      <w:numFmt w:val="bullet"/>
      <w:suff w:val="tab"/>
      <w:lvlText w:val="·"/>
      <w:lvlJc w:val="left"/>
      <w:pPr>
        <w:ind w:hanging="360" w:left="5040"/>
      </w:pPr>
      <w:rPr>
        <w:rFonts w:ascii="Symbol" w:hAnsi="Symbol"/>
      </w:rPr>
    </w:lvl>
    <w:lvl w:ilvl="7" w:tplc="12F8EB4C">
      <w:start w:val="1"/>
      <w:numFmt w:val="bullet"/>
      <w:suff w:val="tab"/>
      <w:lvlText w:val="o"/>
      <w:lvlJc w:val="left"/>
      <w:pPr>
        <w:ind w:hanging="360" w:left="5760"/>
      </w:pPr>
      <w:rPr>
        <w:rFonts w:ascii="Symbol" w:hAnsi="Symbol"/>
      </w:rPr>
    </w:lvl>
    <w:lvl w:ilvl="8" w:tplc="6E41EB35">
      <w:start w:val="1"/>
      <w:numFmt w:val="bullet"/>
      <w:suff w:val="tab"/>
      <w:lvlText w:val="·"/>
      <w:lvlJc w:val="left"/>
      <w:pPr>
        <w:ind w:hanging="360" w:left="6480"/>
      </w:pPr>
      <w:rPr>
        <w:rFonts w:ascii="Symbol" w:hAnsi="Symbol"/>
      </w:rPr>
    </w:lvl>
  </w:abstractNum>
  <w:abstractNum w:abstractNumId="79">
    <w:nsid w:val="6A9F6B22"/>
    <w:multiLevelType w:val="hybridMultilevel"/>
    <w:lvl w:ilvl="0" w:tplc="2F15B035">
      <w:start w:val="1"/>
      <w:numFmt w:val="bullet"/>
      <w:suff w:val="tab"/>
      <w:lvlText w:val="·"/>
      <w:lvlJc w:val="left"/>
      <w:pPr>
        <w:ind w:hanging="360" w:left="720"/>
      </w:pPr>
      <w:rPr>
        <w:rFonts w:ascii="Symbol" w:hAnsi="Symbol" w:cs="Symbol" w:eastAsia="Symbol"/>
      </w:rPr>
    </w:lvl>
    <w:lvl w:ilvl="1" w:tplc="2A47D341">
      <w:start w:val="1"/>
      <w:numFmt w:val="bullet"/>
      <w:suff w:val="tab"/>
      <w:lvlText w:val="o"/>
      <w:lvlJc w:val="left"/>
      <w:pPr>
        <w:ind w:hanging="360" w:left="1440"/>
      </w:pPr>
      <w:rPr>
        <w:rFonts w:ascii="Symbol" w:hAnsi="Symbol"/>
      </w:rPr>
    </w:lvl>
    <w:lvl w:ilvl="2" w:tplc="13F06A28">
      <w:start w:val="1"/>
      <w:numFmt w:val="bullet"/>
      <w:suff w:val="tab"/>
      <w:lvlText w:val="·"/>
      <w:lvlJc w:val="left"/>
      <w:pPr>
        <w:ind w:hanging="360" w:left="2160"/>
      </w:pPr>
      <w:rPr>
        <w:rFonts w:ascii="Symbol" w:hAnsi="Symbol"/>
      </w:rPr>
    </w:lvl>
    <w:lvl w:ilvl="3" w:tplc="1AFADA2E">
      <w:start w:val="1"/>
      <w:numFmt w:val="bullet"/>
      <w:suff w:val="tab"/>
      <w:lvlText w:val="o"/>
      <w:lvlJc w:val="left"/>
      <w:pPr>
        <w:ind w:hanging="360" w:left="2880"/>
      </w:pPr>
      <w:rPr>
        <w:rFonts w:ascii="Symbol" w:hAnsi="Symbol"/>
      </w:rPr>
    </w:lvl>
    <w:lvl w:ilvl="4" w:tplc="271E25BF">
      <w:start w:val="1"/>
      <w:numFmt w:val="bullet"/>
      <w:suff w:val="tab"/>
      <w:lvlText w:val="·"/>
      <w:lvlJc w:val="left"/>
      <w:pPr>
        <w:ind w:hanging="360" w:left="3600"/>
      </w:pPr>
      <w:rPr>
        <w:rFonts w:ascii="Symbol" w:hAnsi="Symbol"/>
      </w:rPr>
    </w:lvl>
    <w:lvl w:ilvl="5" w:tplc="49CBDA83">
      <w:start w:val="1"/>
      <w:numFmt w:val="bullet"/>
      <w:suff w:val="tab"/>
      <w:lvlText w:val="o"/>
      <w:lvlJc w:val="left"/>
      <w:pPr>
        <w:ind w:hanging="360" w:left="4320"/>
      </w:pPr>
      <w:rPr>
        <w:rFonts w:ascii="Symbol" w:hAnsi="Symbol"/>
      </w:rPr>
    </w:lvl>
    <w:lvl w:ilvl="6" w:tplc="516649C3">
      <w:start w:val="1"/>
      <w:numFmt w:val="bullet"/>
      <w:suff w:val="tab"/>
      <w:lvlText w:val="·"/>
      <w:lvlJc w:val="left"/>
      <w:pPr>
        <w:ind w:hanging="360" w:left="5040"/>
      </w:pPr>
      <w:rPr>
        <w:rFonts w:ascii="Symbol" w:hAnsi="Symbol"/>
      </w:rPr>
    </w:lvl>
    <w:lvl w:ilvl="7" w:tplc="2D20046E">
      <w:start w:val="1"/>
      <w:numFmt w:val="bullet"/>
      <w:suff w:val="tab"/>
      <w:lvlText w:val="o"/>
      <w:lvlJc w:val="left"/>
      <w:pPr>
        <w:ind w:hanging="360" w:left="5760"/>
      </w:pPr>
      <w:rPr>
        <w:rFonts w:ascii="Symbol" w:hAnsi="Symbol"/>
      </w:rPr>
    </w:lvl>
    <w:lvl w:ilvl="8" w:tplc="4299900D">
      <w:start w:val="1"/>
      <w:numFmt w:val="bullet"/>
      <w:suff w:val="tab"/>
      <w:lvlText w:val="·"/>
      <w:lvlJc w:val="left"/>
      <w:pPr>
        <w:ind w:hanging="360" w:left="6480"/>
      </w:pPr>
      <w:rPr>
        <w:rFonts w:ascii="Symbol" w:hAnsi="Symbol"/>
      </w:rPr>
    </w:lvl>
  </w:abstractNum>
  <w:abstractNum w:abstractNumId="80">
    <w:nsid w:val="14D7811B"/>
    <w:multiLevelType w:val="hybridMultilevel"/>
    <w:lvl w:ilvl="0" w:tplc="1574F22D">
      <w:start w:val="1"/>
      <w:numFmt w:val="bullet"/>
      <w:suff w:val="tab"/>
      <w:lvlText w:val="·"/>
      <w:lvlJc w:val="left"/>
      <w:pPr>
        <w:ind w:hanging="360" w:left="720"/>
      </w:pPr>
      <w:rPr>
        <w:rFonts w:ascii="Symbol" w:hAnsi="Symbol" w:cs="Symbol" w:eastAsia="Symbol"/>
      </w:rPr>
    </w:lvl>
    <w:lvl w:ilvl="1" w:tplc="51D8F867">
      <w:start w:val="1"/>
      <w:numFmt w:val="bullet"/>
      <w:suff w:val="tab"/>
      <w:lvlText w:val="o"/>
      <w:lvlJc w:val="left"/>
      <w:pPr>
        <w:ind w:hanging="360" w:left="1440"/>
      </w:pPr>
      <w:rPr>
        <w:rFonts w:ascii="Symbol" w:hAnsi="Symbol"/>
      </w:rPr>
    </w:lvl>
    <w:lvl w:ilvl="2" w:tplc="11A55708">
      <w:start w:val="1"/>
      <w:numFmt w:val="bullet"/>
      <w:suff w:val="tab"/>
      <w:lvlText w:val="·"/>
      <w:lvlJc w:val="left"/>
      <w:pPr>
        <w:ind w:hanging="360" w:left="2160"/>
      </w:pPr>
      <w:rPr>
        <w:rFonts w:ascii="Symbol" w:hAnsi="Symbol"/>
      </w:rPr>
    </w:lvl>
    <w:lvl w:ilvl="3" w:tplc="476B6B32">
      <w:start w:val="1"/>
      <w:numFmt w:val="bullet"/>
      <w:suff w:val="tab"/>
      <w:lvlText w:val="o"/>
      <w:lvlJc w:val="left"/>
      <w:pPr>
        <w:ind w:hanging="360" w:left="2880"/>
      </w:pPr>
      <w:rPr>
        <w:rFonts w:ascii="Symbol" w:hAnsi="Symbol"/>
      </w:rPr>
    </w:lvl>
    <w:lvl w:ilvl="4" w:tplc="68F015CD">
      <w:start w:val="1"/>
      <w:numFmt w:val="bullet"/>
      <w:suff w:val="tab"/>
      <w:lvlText w:val="·"/>
      <w:lvlJc w:val="left"/>
      <w:pPr>
        <w:ind w:hanging="360" w:left="3600"/>
      </w:pPr>
      <w:rPr>
        <w:rFonts w:ascii="Symbol" w:hAnsi="Symbol"/>
      </w:rPr>
    </w:lvl>
    <w:lvl w:ilvl="5" w:tplc="5E67CBD2">
      <w:start w:val="1"/>
      <w:numFmt w:val="bullet"/>
      <w:suff w:val="tab"/>
      <w:lvlText w:val="o"/>
      <w:lvlJc w:val="left"/>
      <w:pPr>
        <w:ind w:hanging="360" w:left="4320"/>
      </w:pPr>
      <w:rPr>
        <w:rFonts w:ascii="Symbol" w:hAnsi="Symbol"/>
      </w:rPr>
    </w:lvl>
    <w:lvl w:ilvl="6" w:tplc="34254BAF">
      <w:start w:val="1"/>
      <w:numFmt w:val="bullet"/>
      <w:suff w:val="tab"/>
      <w:lvlText w:val="·"/>
      <w:lvlJc w:val="left"/>
      <w:pPr>
        <w:ind w:hanging="360" w:left="5040"/>
      </w:pPr>
      <w:rPr>
        <w:rFonts w:ascii="Symbol" w:hAnsi="Symbol"/>
      </w:rPr>
    </w:lvl>
    <w:lvl w:ilvl="7" w:tplc="5E7CEE6F">
      <w:start w:val="1"/>
      <w:numFmt w:val="bullet"/>
      <w:suff w:val="tab"/>
      <w:lvlText w:val="o"/>
      <w:lvlJc w:val="left"/>
      <w:pPr>
        <w:ind w:hanging="360" w:left="5760"/>
      </w:pPr>
      <w:rPr>
        <w:rFonts w:ascii="Symbol" w:hAnsi="Symbol"/>
      </w:rPr>
    </w:lvl>
    <w:lvl w:ilvl="8" w:tplc="2F4D26AB">
      <w:start w:val="1"/>
      <w:numFmt w:val="bullet"/>
      <w:suff w:val="tab"/>
      <w:lvlText w:val="·"/>
      <w:lvlJc w:val="left"/>
      <w:pPr>
        <w:ind w:hanging="360" w:left="6480"/>
      </w:pPr>
      <w:rPr>
        <w:rFonts w:ascii="Symbol" w:hAnsi="Symbol"/>
      </w:rPr>
    </w:lvl>
  </w:abstractNum>
  <w:abstractNum w:abstractNumId="81">
    <w:nsid w:val="26695DB5"/>
    <w:multiLevelType w:val="hybridMultilevel"/>
    <w:lvl w:ilvl="0" w:tplc="64882A41">
      <w:start w:val="1"/>
      <w:numFmt w:val="bullet"/>
      <w:suff w:val="tab"/>
      <w:lvlText w:val="·"/>
      <w:lvlJc w:val="left"/>
      <w:pPr>
        <w:ind w:hanging="360" w:left="720"/>
      </w:pPr>
      <w:rPr>
        <w:rFonts w:ascii="Symbol" w:hAnsi="Symbol" w:cs="Symbol" w:eastAsia="Symbol"/>
      </w:rPr>
    </w:lvl>
    <w:lvl w:ilvl="1" w:tplc="0AB061F7">
      <w:start w:val="1"/>
      <w:numFmt w:val="bullet"/>
      <w:suff w:val="tab"/>
      <w:lvlText w:val="o"/>
      <w:lvlJc w:val="left"/>
      <w:pPr>
        <w:ind w:hanging="360" w:left="1440"/>
      </w:pPr>
      <w:rPr>
        <w:rFonts w:ascii="Symbol" w:hAnsi="Symbol"/>
      </w:rPr>
    </w:lvl>
    <w:lvl w:ilvl="2" w:tplc="5EDB44D8">
      <w:start w:val="1"/>
      <w:numFmt w:val="bullet"/>
      <w:suff w:val="tab"/>
      <w:lvlText w:val="·"/>
      <w:lvlJc w:val="left"/>
      <w:pPr>
        <w:ind w:hanging="360" w:left="2160"/>
      </w:pPr>
      <w:rPr>
        <w:rFonts w:ascii="Symbol" w:hAnsi="Symbol"/>
      </w:rPr>
    </w:lvl>
    <w:lvl w:ilvl="3" w:tplc="2BD1F00A">
      <w:start w:val="1"/>
      <w:numFmt w:val="bullet"/>
      <w:suff w:val="tab"/>
      <w:lvlText w:val="o"/>
      <w:lvlJc w:val="left"/>
      <w:pPr>
        <w:ind w:hanging="360" w:left="2880"/>
      </w:pPr>
      <w:rPr>
        <w:rFonts w:ascii="Symbol" w:hAnsi="Symbol"/>
      </w:rPr>
    </w:lvl>
    <w:lvl w:ilvl="4" w:tplc="184902CC">
      <w:start w:val="1"/>
      <w:numFmt w:val="bullet"/>
      <w:suff w:val="tab"/>
      <w:lvlText w:val="·"/>
      <w:lvlJc w:val="left"/>
      <w:pPr>
        <w:ind w:hanging="360" w:left="3600"/>
      </w:pPr>
      <w:rPr>
        <w:rFonts w:ascii="Symbol" w:hAnsi="Symbol"/>
      </w:rPr>
    </w:lvl>
    <w:lvl w:ilvl="5" w:tplc="44A56B2A">
      <w:start w:val="1"/>
      <w:numFmt w:val="bullet"/>
      <w:suff w:val="tab"/>
      <w:lvlText w:val="o"/>
      <w:lvlJc w:val="left"/>
      <w:pPr>
        <w:ind w:hanging="360" w:left="4320"/>
      </w:pPr>
      <w:rPr>
        <w:rFonts w:ascii="Symbol" w:hAnsi="Symbol"/>
      </w:rPr>
    </w:lvl>
    <w:lvl w:ilvl="6" w:tplc="24CC5271">
      <w:start w:val="1"/>
      <w:numFmt w:val="bullet"/>
      <w:suff w:val="tab"/>
      <w:lvlText w:val="·"/>
      <w:lvlJc w:val="left"/>
      <w:pPr>
        <w:ind w:hanging="360" w:left="5040"/>
      </w:pPr>
      <w:rPr>
        <w:rFonts w:ascii="Symbol" w:hAnsi="Symbol"/>
      </w:rPr>
    </w:lvl>
    <w:lvl w:ilvl="7" w:tplc="0603F10C">
      <w:start w:val="1"/>
      <w:numFmt w:val="bullet"/>
      <w:suff w:val="tab"/>
      <w:lvlText w:val="o"/>
      <w:lvlJc w:val="left"/>
      <w:pPr>
        <w:ind w:hanging="360" w:left="5760"/>
      </w:pPr>
      <w:rPr>
        <w:rFonts w:ascii="Symbol" w:hAnsi="Symbol"/>
      </w:rPr>
    </w:lvl>
    <w:lvl w:ilvl="8" w:tplc="47701802">
      <w:start w:val="1"/>
      <w:numFmt w:val="bullet"/>
      <w:suff w:val="tab"/>
      <w:lvlText w:val="·"/>
      <w:lvlJc w:val="left"/>
      <w:pPr>
        <w:ind w:hanging="360" w:left="6480"/>
      </w:pPr>
      <w:rPr>
        <w:rFonts w:ascii="Symbol" w:hAnsi="Symbol"/>
      </w:rPr>
    </w:lvl>
  </w:abstractNum>
  <w:abstractNum w:abstractNumId="82">
    <w:nsid w:val="67D944F0"/>
    <w:multiLevelType w:val="hybridMultilevel"/>
    <w:lvl w:ilvl="0" w:tplc="2EA2CB12">
      <w:start w:val="1"/>
      <w:numFmt w:val="bullet"/>
      <w:suff w:val="tab"/>
      <w:lvlText w:val="·"/>
      <w:lvlJc w:val="left"/>
      <w:pPr>
        <w:ind w:hanging="360" w:left="720"/>
      </w:pPr>
      <w:rPr>
        <w:rFonts w:ascii="Symbol" w:hAnsi="Symbol" w:cs="Symbol" w:eastAsia="Symbol"/>
      </w:rPr>
    </w:lvl>
    <w:lvl w:ilvl="1" w:tplc="1BF4F8B4">
      <w:start w:val="1"/>
      <w:numFmt w:val="bullet"/>
      <w:suff w:val="tab"/>
      <w:lvlText w:val="o"/>
      <w:lvlJc w:val="left"/>
      <w:pPr>
        <w:ind w:hanging="360" w:left="1440"/>
      </w:pPr>
      <w:rPr>
        <w:rFonts w:ascii="Symbol" w:hAnsi="Symbol"/>
      </w:rPr>
    </w:lvl>
    <w:lvl w:ilvl="2" w:tplc="12BEE71B">
      <w:start w:val="1"/>
      <w:numFmt w:val="bullet"/>
      <w:suff w:val="tab"/>
      <w:lvlText w:val="·"/>
      <w:lvlJc w:val="left"/>
      <w:pPr>
        <w:ind w:hanging="360" w:left="2160"/>
      </w:pPr>
      <w:rPr>
        <w:rFonts w:ascii="Symbol" w:hAnsi="Symbol"/>
      </w:rPr>
    </w:lvl>
    <w:lvl w:ilvl="3" w:tplc="04D6A387">
      <w:start w:val="1"/>
      <w:numFmt w:val="bullet"/>
      <w:suff w:val="tab"/>
      <w:lvlText w:val="o"/>
      <w:lvlJc w:val="left"/>
      <w:pPr>
        <w:ind w:hanging="360" w:left="2880"/>
      </w:pPr>
      <w:rPr>
        <w:rFonts w:ascii="Symbol" w:hAnsi="Symbol"/>
      </w:rPr>
    </w:lvl>
    <w:lvl w:ilvl="4" w:tplc="51BCC1F5">
      <w:start w:val="1"/>
      <w:numFmt w:val="bullet"/>
      <w:suff w:val="tab"/>
      <w:lvlText w:val="·"/>
      <w:lvlJc w:val="left"/>
      <w:pPr>
        <w:ind w:hanging="360" w:left="3600"/>
      </w:pPr>
      <w:rPr>
        <w:rFonts w:ascii="Symbol" w:hAnsi="Symbol"/>
      </w:rPr>
    </w:lvl>
    <w:lvl w:ilvl="5" w:tplc="426FB6F4">
      <w:start w:val="1"/>
      <w:numFmt w:val="bullet"/>
      <w:suff w:val="tab"/>
      <w:lvlText w:val="o"/>
      <w:lvlJc w:val="left"/>
      <w:pPr>
        <w:ind w:hanging="360" w:left="4320"/>
      </w:pPr>
      <w:rPr>
        <w:rFonts w:ascii="Symbol" w:hAnsi="Symbol"/>
      </w:rPr>
    </w:lvl>
    <w:lvl w:ilvl="6" w:tplc="6981FE29">
      <w:start w:val="1"/>
      <w:numFmt w:val="bullet"/>
      <w:suff w:val="tab"/>
      <w:lvlText w:val="·"/>
      <w:lvlJc w:val="left"/>
      <w:pPr>
        <w:ind w:hanging="360" w:left="5040"/>
      </w:pPr>
      <w:rPr>
        <w:rFonts w:ascii="Symbol" w:hAnsi="Symbol"/>
      </w:rPr>
    </w:lvl>
    <w:lvl w:ilvl="7" w:tplc="3E3375EB">
      <w:start w:val="1"/>
      <w:numFmt w:val="bullet"/>
      <w:suff w:val="tab"/>
      <w:lvlText w:val="o"/>
      <w:lvlJc w:val="left"/>
      <w:pPr>
        <w:ind w:hanging="360" w:left="5760"/>
      </w:pPr>
      <w:rPr>
        <w:rFonts w:ascii="Symbol" w:hAnsi="Symbol"/>
      </w:rPr>
    </w:lvl>
    <w:lvl w:ilvl="8" w:tplc="25B9CB83">
      <w:start w:val="1"/>
      <w:numFmt w:val="bullet"/>
      <w:suff w:val="tab"/>
      <w:lvlText w:val="·"/>
      <w:lvlJc w:val="left"/>
      <w:pPr>
        <w:ind w:hanging="360" w:left="6480"/>
      </w:pPr>
      <w:rPr>
        <w:rFonts w:ascii="Symbol" w:hAnsi="Symbol"/>
      </w:rPr>
    </w:lvl>
  </w:abstractNum>
  <w:abstractNum w:abstractNumId="83">
    <w:nsid w:val="450BC99A"/>
    <w:multiLevelType w:val="hybridMultilevel"/>
    <w:lvl w:ilvl="0" w:tplc="0796A792">
      <w:start w:val="1"/>
      <w:numFmt w:val="bullet"/>
      <w:suff w:val="tab"/>
      <w:lvlText w:val="·"/>
      <w:lvlJc w:val="left"/>
      <w:pPr>
        <w:ind w:hanging="360" w:left="720"/>
      </w:pPr>
      <w:rPr>
        <w:rFonts w:ascii="Symbol" w:hAnsi="Symbol" w:cs="Symbol" w:eastAsia="Symbol"/>
      </w:rPr>
    </w:lvl>
    <w:lvl w:ilvl="1" w:tplc="088B77A4">
      <w:start w:val="1"/>
      <w:numFmt w:val="bullet"/>
      <w:suff w:val="tab"/>
      <w:lvlText w:val="o"/>
      <w:lvlJc w:val="left"/>
      <w:pPr>
        <w:ind w:hanging="360" w:left="1440"/>
      </w:pPr>
      <w:rPr>
        <w:rFonts w:ascii="Symbol" w:hAnsi="Symbol"/>
      </w:rPr>
    </w:lvl>
    <w:lvl w:ilvl="2" w:tplc="0AA4B1F6">
      <w:start w:val="1"/>
      <w:numFmt w:val="bullet"/>
      <w:suff w:val="tab"/>
      <w:lvlText w:val="·"/>
      <w:lvlJc w:val="left"/>
      <w:pPr>
        <w:ind w:hanging="360" w:left="2160"/>
      </w:pPr>
      <w:rPr>
        <w:rFonts w:ascii="Symbol" w:hAnsi="Symbol"/>
      </w:rPr>
    </w:lvl>
    <w:lvl w:ilvl="3" w:tplc="402D9EAC">
      <w:start w:val="1"/>
      <w:numFmt w:val="bullet"/>
      <w:suff w:val="tab"/>
      <w:lvlText w:val="o"/>
      <w:lvlJc w:val="left"/>
      <w:pPr>
        <w:ind w:hanging="360" w:left="2880"/>
      </w:pPr>
      <w:rPr>
        <w:rFonts w:ascii="Symbol" w:hAnsi="Symbol"/>
      </w:rPr>
    </w:lvl>
    <w:lvl w:ilvl="4" w:tplc="20CC234F">
      <w:start w:val="1"/>
      <w:numFmt w:val="bullet"/>
      <w:suff w:val="tab"/>
      <w:lvlText w:val="·"/>
      <w:lvlJc w:val="left"/>
      <w:pPr>
        <w:ind w:hanging="360" w:left="3600"/>
      </w:pPr>
      <w:rPr>
        <w:rFonts w:ascii="Symbol" w:hAnsi="Symbol"/>
      </w:rPr>
    </w:lvl>
    <w:lvl w:ilvl="5" w:tplc="6943B07B">
      <w:start w:val="1"/>
      <w:numFmt w:val="bullet"/>
      <w:suff w:val="tab"/>
      <w:lvlText w:val="o"/>
      <w:lvlJc w:val="left"/>
      <w:pPr>
        <w:ind w:hanging="360" w:left="4320"/>
      </w:pPr>
      <w:rPr>
        <w:rFonts w:ascii="Symbol" w:hAnsi="Symbol"/>
      </w:rPr>
    </w:lvl>
    <w:lvl w:ilvl="6" w:tplc="4D5AEF93">
      <w:start w:val="1"/>
      <w:numFmt w:val="bullet"/>
      <w:suff w:val="tab"/>
      <w:lvlText w:val="·"/>
      <w:lvlJc w:val="left"/>
      <w:pPr>
        <w:ind w:hanging="360" w:left="5040"/>
      </w:pPr>
      <w:rPr>
        <w:rFonts w:ascii="Symbol" w:hAnsi="Symbol"/>
      </w:rPr>
    </w:lvl>
    <w:lvl w:ilvl="7" w:tplc="480A6949">
      <w:start w:val="1"/>
      <w:numFmt w:val="bullet"/>
      <w:suff w:val="tab"/>
      <w:lvlText w:val="o"/>
      <w:lvlJc w:val="left"/>
      <w:pPr>
        <w:ind w:hanging="360" w:left="5760"/>
      </w:pPr>
      <w:rPr>
        <w:rFonts w:ascii="Symbol" w:hAnsi="Symbol"/>
      </w:rPr>
    </w:lvl>
    <w:lvl w:ilvl="8" w:tplc="6605963C">
      <w:start w:val="1"/>
      <w:numFmt w:val="bullet"/>
      <w:suff w:val="tab"/>
      <w:lvlText w:val="·"/>
      <w:lvlJc w:val="left"/>
      <w:pPr>
        <w:ind w:hanging="360" w:left="6480"/>
      </w:pPr>
      <w:rPr>
        <w:rFonts w:ascii="Symbol" w:hAnsi="Symbol"/>
      </w:rPr>
    </w:lvl>
  </w:abstractNum>
  <w:abstractNum w:abstractNumId="84">
    <w:nsid w:val="5282E712"/>
    <w:multiLevelType w:val="hybridMultilevel"/>
    <w:lvl w:ilvl="0" w:tplc="73DDF305">
      <w:start w:val="1"/>
      <w:numFmt w:val="bullet"/>
      <w:suff w:val="tab"/>
      <w:lvlText w:val="·"/>
      <w:lvlJc w:val="left"/>
      <w:pPr>
        <w:ind w:hanging="360" w:left="720"/>
      </w:pPr>
      <w:rPr>
        <w:rFonts w:ascii="Symbol" w:hAnsi="Symbol" w:cs="Symbol" w:eastAsia="Symbol"/>
      </w:rPr>
    </w:lvl>
    <w:lvl w:ilvl="1" w:tplc="327CA47B">
      <w:start w:val="1"/>
      <w:numFmt w:val="bullet"/>
      <w:suff w:val="tab"/>
      <w:lvlText w:val="o"/>
      <w:lvlJc w:val="left"/>
      <w:pPr>
        <w:ind w:hanging="360" w:left="1440"/>
      </w:pPr>
      <w:rPr>
        <w:rFonts w:ascii="Symbol" w:hAnsi="Symbol"/>
      </w:rPr>
    </w:lvl>
    <w:lvl w:ilvl="2" w:tplc="60B1D2DF">
      <w:start w:val="1"/>
      <w:numFmt w:val="bullet"/>
      <w:suff w:val="tab"/>
      <w:lvlText w:val="·"/>
      <w:lvlJc w:val="left"/>
      <w:pPr>
        <w:ind w:hanging="360" w:left="2160"/>
      </w:pPr>
      <w:rPr>
        <w:rFonts w:ascii="Symbol" w:hAnsi="Symbol"/>
      </w:rPr>
    </w:lvl>
    <w:lvl w:ilvl="3" w:tplc="2FA2695A">
      <w:start w:val="1"/>
      <w:numFmt w:val="bullet"/>
      <w:suff w:val="tab"/>
      <w:lvlText w:val="o"/>
      <w:lvlJc w:val="left"/>
      <w:pPr>
        <w:ind w:hanging="360" w:left="2880"/>
      </w:pPr>
      <w:rPr>
        <w:rFonts w:ascii="Symbol" w:hAnsi="Symbol"/>
      </w:rPr>
    </w:lvl>
    <w:lvl w:ilvl="4" w:tplc="629B7D08">
      <w:start w:val="1"/>
      <w:numFmt w:val="bullet"/>
      <w:suff w:val="tab"/>
      <w:lvlText w:val="·"/>
      <w:lvlJc w:val="left"/>
      <w:pPr>
        <w:ind w:hanging="360" w:left="3600"/>
      </w:pPr>
      <w:rPr>
        <w:rFonts w:ascii="Symbol" w:hAnsi="Symbol"/>
      </w:rPr>
    </w:lvl>
    <w:lvl w:ilvl="5" w:tplc="32730B4A">
      <w:start w:val="1"/>
      <w:numFmt w:val="bullet"/>
      <w:suff w:val="tab"/>
      <w:lvlText w:val="o"/>
      <w:lvlJc w:val="left"/>
      <w:pPr>
        <w:ind w:hanging="360" w:left="4320"/>
      </w:pPr>
      <w:rPr>
        <w:rFonts w:ascii="Symbol" w:hAnsi="Symbol"/>
      </w:rPr>
    </w:lvl>
    <w:lvl w:ilvl="6" w:tplc="41CA0513">
      <w:start w:val="1"/>
      <w:numFmt w:val="bullet"/>
      <w:suff w:val="tab"/>
      <w:lvlText w:val="·"/>
      <w:lvlJc w:val="left"/>
      <w:pPr>
        <w:ind w:hanging="360" w:left="5040"/>
      </w:pPr>
      <w:rPr>
        <w:rFonts w:ascii="Symbol" w:hAnsi="Symbol"/>
      </w:rPr>
    </w:lvl>
    <w:lvl w:ilvl="7" w:tplc="096C0BF2">
      <w:start w:val="1"/>
      <w:numFmt w:val="bullet"/>
      <w:suff w:val="tab"/>
      <w:lvlText w:val="o"/>
      <w:lvlJc w:val="left"/>
      <w:pPr>
        <w:ind w:hanging="360" w:left="5760"/>
      </w:pPr>
      <w:rPr>
        <w:rFonts w:ascii="Symbol" w:hAnsi="Symbol"/>
      </w:rPr>
    </w:lvl>
    <w:lvl w:ilvl="8" w:tplc="30DEC25E">
      <w:start w:val="1"/>
      <w:numFmt w:val="bullet"/>
      <w:suff w:val="tab"/>
      <w:lvlText w:val="·"/>
      <w:lvlJc w:val="left"/>
      <w:pPr>
        <w:ind w:hanging="360" w:left="6480"/>
      </w:pPr>
      <w:rPr>
        <w:rFonts w:ascii="Symbol" w:hAnsi="Symbol"/>
      </w:rPr>
    </w:lvl>
  </w:abstractNum>
  <w:abstractNum w:abstractNumId="85">
    <w:nsid w:val="690658C8"/>
    <w:multiLevelType w:val="hybridMultilevel"/>
    <w:lvl w:ilvl="0" w:tplc="22738FDA">
      <w:start w:val="1"/>
      <w:numFmt w:val="bullet"/>
      <w:suff w:val="tab"/>
      <w:lvlText w:val="·"/>
      <w:lvlJc w:val="left"/>
      <w:pPr>
        <w:ind w:hanging="360" w:left="720"/>
      </w:pPr>
      <w:rPr>
        <w:rFonts w:ascii="Symbol" w:hAnsi="Symbol" w:cs="Symbol" w:eastAsia="Symbol"/>
      </w:rPr>
    </w:lvl>
    <w:lvl w:ilvl="1" w:tplc="63E301E0">
      <w:start w:val="1"/>
      <w:numFmt w:val="bullet"/>
      <w:suff w:val="tab"/>
      <w:lvlText w:val="o"/>
      <w:lvlJc w:val="left"/>
      <w:pPr>
        <w:ind w:hanging="360" w:left="1440"/>
      </w:pPr>
      <w:rPr>
        <w:rFonts w:ascii="Symbol" w:hAnsi="Symbol"/>
      </w:rPr>
    </w:lvl>
    <w:lvl w:ilvl="2" w:tplc="635E793F">
      <w:start w:val="1"/>
      <w:numFmt w:val="bullet"/>
      <w:suff w:val="tab"/>
      <w:lvlText w:val="·"/>
      <w:lvlJc w:val="left"/>
      <w:pPr>
        <w:ind w:hanging="360" w:left="2160"/>
      </w:pPr>
      <w:rPr>
        <w:rFonts w:ascii="Symbol" w:hAnsi="Symbol"/>
      </w:rPr>
    </w:lvl>
    <w:lvl w:ilvl="3" w:tplc="4BBE4281">
      <w:start w:val="1"/>
      <w:numFmt w:val="bullet"/>
      <w:suff w:val="tab"/>
      <w:lvlText w:val="o"/>
      <w:lvlJc w:val="left"/>
      <w:pPr>
        <w:ind w:hanging="360" w:left="2880"/>
      </w:pPr>
      <w:rPr>
        <w:rFonts w:ascii="Symbol" w:hAnsi="Symbol"/>
      </w:rPr>
    </w:lvl>
    <w:lvl w:ilvl="4" w:tplc="5663D63D">
      <w:start w:val="1"/>
      <w:numFmt w:val="bullet"/>
      <w:suff w:val="tab"/>
      <w:lvlText w:val="·"/>
      <w:lvlJc w:val="left"/>
      <w:pPr>
        <w:ind w:hanging="360" w:left="3600"/>
      </w:pPr>
      <w:rPr>
        <w:rFonts w:ascii="Symbol" w:hAnsi="Symbol"/>
      </w:rPr>
    </w:lvl>
    <w:lvl w:ilvl="5" w:tplc="4F75060F">
      <w:start w:val="1"/>
      <w:numFmt w:val="bullet"/>
      <w:suff w:val="tab"/>
      <w:lvlText w:val="o"/>
      <w:lvlJc w:val="left"/>
      <w:pPr>
        <w:ind w:hanging="360" w:left="4320"/>
      </w:pPr>
      <w:rPr>
        <w:rFonts w:ascii="Symbol" w:hAnsi="Symbol"/>
      </w:rPr>
    </w:lvl>
    <w:lvl w:ilvl="6" w:tplc="7A640D2F">
      <w:start w:val="1"/>
      <w:numFmt w:val="bullet"/>
      <w:suff w:val="tab"/>
      <w:lvlText w:val="·"/>
      <w:lvlJc w:val="left"/>
      <w:pPr>
        <w:ind w:hanging="360" w:left="5040"/>
      </w:pPr>
      <w:rPr>
        <w:rFonts w:ascii="Symbol" w:hAnsi="Symbol"/>
      </w:rPr>
    </w:lvl>
    <w:lvl w:ilvl="7" w:tplc="5BDFE5E0">
      <w:start w:val="1"/>
      <w:numFmt w:val="bullet"/>
      <w:suff w:val="tab"/>
      <w:lvlText w:val="o"/>
      <w:lvlJc w:val="left"/>
      <w:pPr>
        <w:ind w:hanging="360" w:left="5760"/>
      </w:pPr>
      <w:rPr>
        <w:rFonts w:ascii="Symbol" w:hAnsi="Symbol"/>
      </w:rPr>
    </w:lvl>
    <w:lvl w:ilvl="8" w:tplc="71E5FE2D">
      <w:start w:val="1"/>
      <w:numFmt w:val="bullet"/>
      <w:suff w:val="tab"/>
      <w:lvlText w:val="·"/>
      <w:lvlJc w:val="left"/>
      <w:pPr>
        <w:ind w:hanging="360" w:left="6480"/>
      </w:pPr>
      <w:rPr>
        <w:rFonts w:ascii="Symbol" w:hAnsi="Symbol"/>
      </w:rPr>
    </w:lvl>
  </w:abstractNum>
  <w:abstractNum w:abstractNumId="86">
    <w:nsid w:val="557B913B"/>
    <w:multiLevelType w:val="hybridMultilevel"/>
    <w:lvl w:ilvl="0" w:tplc="30E8FA5E">
      <w:start w:val="1"/>
      <w:numFmt w:val="bullet"/>
      <w:suff w:val="tab"/>
      <w:lvlText w:val="·"/>
      <w:lvlJc w:val="left"/>
      <w:pPr>
        <w:ind w:hanging="360" w:left="720"/>
      </w:pPr>
      <w:rPr>
        <w:rFonts w:ascii="Symbol" w:hAnsi="Symbol" w:cs="Symbol" w:eastAsia="Symbol"/>
      </w:rPr>
    </w:lvl>
    <w:lvl w:ilvl="1" w:tplc="1B50890B">
      <w:start w:val="1"/>
      <w:numFmt w:val="bullet"/>
      <w:suff w:val="tab"/>
      <w:lvlText w:val="o"/>
      <w:lvlJc w:val="left"/>
      <w:pPr>
        <w:ind w:hanging="360" w:left="1440"/>
      </w:pPr>
      <w:rPr>
        <w:rFonts w:ascii="Symbol" w:hAnsi="Symbol"/>
      </w:rPr>
    </w:lvl>
    <w:lvl w:ilvl="2" w:tplc="3F1C1F55">
      <w:start w:val="1"/>
      <w:numFmt w:val="bullet"/>
      <w:suff w:val="tab"/>
      <w:lvlText w:val="·"/>
      <w:lvlJc w:val="left"/>
      <w:pPr>
        <w:ind w:hanging="360" w:left="2160"/>
      </w:pPr>
      <w:rPr>
        <w:rFonts w:ascii="Symbol" w:hAnsi="Symbol"/>
      </w:rPr>
    </w:lvl>
    <w:lvl w:ilvl="3" w:tplc="0F97F4D0">
      <w:start w:val="1"/>
      <w:numFmt w:val="bullet"/>
      <w:suff w:val="tab"/>
      <w:lvlText w:val="o"/>
      <w:lvlJc w:val="left"/>
      <w:pPr>
        <w:ind w:hanging="360" w:left="2880"/>
      </w:pPr>
      <w:rPr>
        <w:rFonts w:ascii="Symbol" w:hAnsi="Symbol"/>
      </w:rPr>
    </w:lvl>
    <w:lvl w:ilvl="4" w:tplc="72B4E99C">
      <w:start w:val="1"/>
      <w:numFmt w:val="bullet"/>
      <w:suff w:val="tab"/>
      <w:lvlText w:val="·"/>
      <w:lvlJc w:val="left"/>
      <w:pPr>
        <w:ind w:hanging="360" w:left="3600"/>
      </w:pPr>
      <w:rPr>
        <w:rFonts w:ascii="Symbol" w:hAnsi="Symbol"/>
      </w:rPr>
    </w:lvl>
    <w:lvl w:ilvl="5" w:tplc="3461DCF2">
      <w:start w:val="1"/>
      <w:numFmt w:val="bullet"/>
      <w:suff w:val="tab"/>
      <w:lvlText w:val="o"/>
      <w:lvlJc w:val="left"/>
      <w:pPr>
        <w:ind w:hanging="360" w:left="4320"/>
      </w:pPr>
      <w:rPr>
        <w:rFonts w:ascii="Symbol" w:hAnsi="Symbol"/>
      </w:rPr>
    </w:lvl>
    <w:lvl w:ilvl="6" w:tplc="6B4A2D12">
      <w:start w:val="1"/>
      <w:numFmt w:val="bullet"/>
      <w:suff w:val="tab"/>
      <w:lvlText w:val="·"/>
      <w:lvlJc w:val="left"/>
      <w:pPr>
        <w:ind w:hanging="360" w:left="5040"/>
      </w:pPr>
      <w:rPr>
        <w:rFonts w:ascii="Symbol" w:hAnsi="Symbol"/>
      </w:rPr>
    </w:lvl>
    <w:lvl w:ilvl="7" w:tplc="063A8AAD">
      <w:start w:val="1"/>
      <w:numFmt w:val="bullet"/>
      <w:suff w:val="tab"/>
      <w:lvlText w:val="o"/>
      <w:lvlJc w:val="left"/>
      <w:pPr>
        <w:ind w:hanging="360" w:left="5760"/>
      </w:pPr>
      <w:rPr>
        <w:rFonts w:ascii="Symbol" w:hAnsi="Symbol"/>
      </w:rPr>
    </w:lvl>
    <w:lvl w:ilvl="8" w:tplc="551B876E">
      <w:start w:val="1"/>
      <w:numFmt w:val="bullet"/>
      <w:suff w:val="tab"/>
      <w:lvlText w:val="·"/>
      <w:lvlJc w:val="left"/>
      <w:pPr>
        <w:ind w:hanging="360" w:left="6480"/>
      </w:pPr>
      <w:rPr>
        <w:rFonts w:ascii="Symbol" w:hAnsi="Symbol"/>
      </w:rPr>
    </w:lvl>
  </w:abstractNum>
  <w:abstractNum w:abstractNumId="87">
    <w:nsid w:val="7DA42FF0"/>
    <w:multiLevelType w:val="hybridMultilevel"/>
    <w:lvl w:ilvl="0" w:tplc="5396E2AE">
      <w:start w:val="1"/>
      <w:numFmt w:val="bullet"/>
      <w:suff w:val="tab"/>
      <w:lvlText w:val="·"/>
      <w:lvlJc w:val="left"/>
      <w:pPr>
        <w:ind w:hanging="360" w:left="720"/>
      </w:pPr>
      <w:rPr>
        <w:rFonts w:ascii="Symbol" w:hAnsi="Symbol" w:cs="Symbol" w:eastAsia="Symbol"/>
      </w:rPr>
    </w:lvl>
    <w:lvl w:ilvl="1" w:tplc="49AA3137">
      <w:start w:val="1"/>
      <w:numFmt w:val="bullet"/>
      <w:suff w:val="tab"/>
      <w:lvlText w:val="o"/>
      <w:lvlJc w:val="left"/>
      <w:pPr>
        <w:ind w:hanging="360" w:left="1440"/>
      </w:pPr>
      <w:rPr>
        <w:rFonts w:ascii="Symbol" w:hAnsi="Symbol"/>
      </w:rPr>
    </w:lvl>
    <w:lvl w:ilvl="2" w:tplc="519981B8">
      <w:start w:val="1"/>
      <w:numFmt w:val="bullet"/>
      <w:suff w:val="tab"/>
      <w:lvlText w:val="·"/>
      <w:lvlJc w:val="left"/>
      <w:pPr>
        <w:ind w:hanging="360" w:left="2160"/>
      </w:pPr>
      <w:rPr>
        <w:rFonts w:ascii="Symbol" w:hAnsi="Symbol"/>
      </w:rPr>
    </w:lvl>
    <w:lvl w:ilvl="3" w:tplc="1DAFB75E">
      <w:start w:val="1"/>
      <w:numFmt w:val="bullet"/>
      <w:suff w:val="tab"/>
      <w:lvlText w:val="o"/>
      <w:lvlJc w:val="left"/>
      <w:pPr>
        <w:ind w:hanging="360" w:left="2880"/>
      </w:pPr>
      <w:rPr>
        <w:rFonts w:ascii="Symbol" w:hAnsi="Symbol"/>
      </w:rPr>
    </w:lvl>
    <w:lvl w:ilvl="4" w:tplc="4465C118">
      <w:start w:val="1"/>
      <w:numFmt w:val="bullet"/>
      <w:suff w:val="tab"/>
      <w:lvlText w:val="·"/>
      <w:lvlJc w:val="left"/>
      <w:pPr>
        <w:ind w:hanging="360" w:left="3600"/>
      </w:pPr>
      <w:rPr>
        <w:rFonts w:ascii="Symbol" w:hAnsi="Symbol"/>
      </w:rPr>
    </w:lvl>
    <w:lvl w:ilvl="5" w:tplc="5D777BF5">
      <w:start w:val="1"/>
      <w:numFmt w:val="bullet"/>
      <w:suff w:val="tab"/>
      <w:lvlText w:val="o"/>
      <w:lvlJc w:val="left"/>
      <w:pPr>
        <w:ind w:hanging="360" w:left="4320"/>
      </w:pPr>
      <w:rPr>
        <w:rFonts w:ascii="Symbol" w:hAnsi="Symbol"/>
      </w:rPr>
    </w:lvl>
    <w:lvl w:ilvl="6" w:tplc="7AA0325E">
      <w:start w:val="1"/>
      <w:numFmt w:val="bullet"/>
      <w:suff w:val="tab"/>
      <w:lvlText w:val="·"/>
      <w:lvlJc w:val="left"/>
      <w:pPr>
        <w:ind w:hanging="360" w:left="5040"/>
      </w:pPr>
      <w:rPr>
        <w:rFonts w:ascii="Symbol" w:hAnsi="Symbol"/>
      </w:rPr>
    </w:lvl>
    <w:lvl w:ilvl="7" w:tplc="1CBBD02F">
      <w:start w:val="1"/>
      <w:numFmt w:val="bullet"/>
      <w:suff w:val="tab"/>
      <w:lvlText w:val="o"/>
      <w:lvlJc w:val="left"/>
      <w:pPr>
        <w:ind w:hanging="360" w:left="5760"/>
      </w:pPr>
      <w:rPr>
        <w:rFonts w:ascii="Symbol" w:hAnsi="Symbol"/>
      </w:rPr>
    </w:lvl>
    <w:lvl w:ilvl="8" w:tplc="3729E280">
      <w:start w:val="1"/>
      <w:numFmt w:val="bullet"/>
      <w:suff w:val="tab"/>
      <w:lvlText w:val="·"/>
      <w:lvlJc w:val="left"/>
      <w:pPr>
        <w:ind w:hanging="360" w:left="6480"/>
      </w:pPr>
      <w:rPr>
        <w:rFonts w:ascii="Symbol" w:hAnsi="Symbol"/>
      </w:rPr>
    </w:lvl>
  </w:abstractNum>
  <w:abstractNum w:abstractNumId="88">
    <w:nsid w:val="14DBF477"/>
    <w:multiLevelType w:val="hybridMultilevel"/>
    <w:lvl w:ilvl="0" w:tplc="34713B42">
      <w:start w:val="1"/>
      <w:numFmt w:val="bullet"/>
      <w:suff w:val="tab"/>
      <w:lvlText w:val="·"/>
      <w:lvlJc w:val="left"/>
      <w:pPr>
        <w:ind w:hanging="360" w:left="720"/>
      </w:pPr>
      <w:rPr>
        <w:rFonts w:ascii="Symbol" w:hAnsi="Symbol" w:cs="Symbol" w:eastAsia="Symbol"/>
      </w:rPr>
    </w:lvl>
    <w:lvl w:ilvl="1" w:tplc="620400C3">
      <w:start w:val="1"/>
      <w:numFmt w:val="bullet"/>
      <w:suff w:val="tab"/>
      <w:lvlText w:val="o"/>
      <w:lvlJc w:val="left"/>
      <w:pPr>
        <w:ind w:hanging="360" w:left="1440"/>
      </w:pPr>
      <w:rPr>
        <w:rFonts w:ascii="Symbol" w:hAnsi="Symbol"/>
      </w:rPr>
    </w:lvl>
    <w:lvl w:ilvl="2" w:tplc="70FBCB24">
      <w:start w:val="1"/>
      <w:numFmt w:val="bullet"/>
      <w:suff w:val="tab"/>
      <w:lvlText w:val="·"/>
      <w:lvlJc w:val="left"/>
      <w:pPr>
        <w:ind w:hanging="360" w:left="2160"/>
      </w:pPr>
      <w:rPr>
        <w:rFonts w:ascii="Symbol" w:hAnsi="Symbol"/>
      </w:rPr>
    </w:lvl>
    <w:lvl w:ilvl="3" w:tplc="4688D2E2">
      <w:start w:val="1"/>
      <w:numFmt w:val="bullet"/>
      <w:suff w:val="tab"/>
      <w:lvlText w:val="o"/>
      <w:lvlJc w:val="left"/>
      <w:pPr>
        <w:ind w:hanging="360" w:left="2880"/>
      </w:pPr>
      <w:rPr>
        <w:rFonts w:ascii="Symbol" w:hAnsi="Symbol"/>
      </w:rPr>
    </w:lvl>
    <w:lvl w:ilvl="4" w:tplc="6565E232">
      <w:start w:val="1"/>
      <w:numFmt w:val="bullet"/>
      <w:suff w:val="tab"/>
      <w:lvlText w:val="·"/>
      <w:lvlJc w:val="left"/>
      <w:pPr>
        <w:ind w:hanging="360" w:left="3600"/>
      </w:pPr>
      <w:rPr>
        <w:rFonts w:ascii="Symbol" w:hAnsi="Symbol"/>
      </w:rPr>
    </w:lvl>
    <w:lvl w:ilvl="5" w:tplc="377916C9">
      <w:start w:val="1"/>
      <w:numFmt w:val="bullet"/>
      <w:suff w:val="tab"/>
      <w:lvlText w:val="o"/>
      <w:lvlJc w:val="left"/>
      <w:pPr>
        <w:ind w:hanging="360" w:left="4320"/>
      </w:pPr>
      <w:rPr>
        <w:rFonts w:ascii="Symbol" w:hAnsi="Symbol"/>
      </w:rPr>
    </w:lvl>
    <w:lvl w:ilvl="6" w:tplc="6D4DE137">
      <w:start w:val="1"/>
      <w:numFmt w:val="bullet"/>
      <w:suff w:val="tab"/>
      <w:lvlText w:val="·"/>
      <w:lvlJc w:val="left"/>
      <w:pPr>
        <w:ind w:hanging="360" w:left="5040"/>
      </w:pPr>
      <w:rPr>
        <w:rFonts w:ascii="Symbol" w:hAnsi="Symbol"/>
      </w:rPr>
    </w:lvl>
    <w:lvl w:ilvl="7" w:tplc="2FEE7D57">
      <w:start w:val="1"/>
      <w:numFmt w:val="bullet"/>
      <w:suff w:val="tab"/>
      <w:lvlText w:val="o"/>
      <w:lvlJc w:val="left"/>
      <w:pPr>
        <w:ind w:hanging="360" w:left="5760"/>
      </w:pPr>
      <w:rPr>
        <w:rFonts w:ascii="Symbol" w:hAnsi="Symbol"/>
      </w:rPr>
    </w:lvl>
    <w:lvl w:ilvl="8" w:tplc="2A591699">
      <w:start w:val="1"/>
      <w:numFmt w:val="bullet"/>
      <w:suff w:val="tab"/>
      <w:lvlText w:val="·"/>
      <w:lvlJc w:val="left"/>
      <w:pPr>
        <w:ind w:hanging="360" w:left="6480"/>
      </w:pPr>
      <w:rPr>
        <w:rFonts w:ascii="Symbol" w:hAnsi="Symbol"/>
      </w:rPr>
    </w:lvl>
  </w:abstractNum>
  <w:abstractNum w:abstractNumId="89">
    <w:nsid w:val="7F407880"/>
    <w:multiLevelType w:val="hybridMultilevel"/>
    <w:lvl w:ilvl="0" w:tplc="4E22898F">
      <w:start w:val="1"/>
      <w:numFmt w:val="bullet"/>
      <w:suff w:val="tab"/>
      <w:lvlText w:val="·"/>
      <w:lvlJc w:val="left"/>
      <w:pPr>
        <w:ind w:hanging="360" w:left="720"/>
      </w:pPr>
      <w:rPr>
        <w:rFonts w:ascii="Symbol" w:hAnsi="Symbol" w:cs="Symbol" w:eastAsia="Symbol"/>
      </w:rPr>
    </w:lvl>
    <w:lvl w:ilvl="1" w:tplc="4BAF83AA">
      <w:start w:val="1"/>
      <w:numFmt w:val="bullet"/>
      <w:suff w:val="tab"/>
      <w:lvlText w:val="o"/>
      <w:lvlJc w:val="left"/>
      <w:pPr>
        <w:ind w:hanging="360" w:left="1440"/>
      </w:pPr>
      <w:rPr>
        <w:rFonts w:ascii="Symbol" w:hAnsi="Symbol"/>
      </w:rPr>
    </w:lvl>
    <w:lvl w:ilvl="2" w:tplc="712098D9">
      <w:start w:val="1"/>
      <w:numFmt w:val="bullet"/>
      <w:suff w:val="tab"/>
      <w:lvlText w:val="·"/>
      <w:lvlJc w:val="left"/>
      <w:pPr>
        <w:ind w:hanging="360" w:left="2160"/>
      </w:pPr>
      <w:rPr>
        <w:rFonts w:ascii="Symbol" w:hAnsi="Symbol"/>
      </w:rPr>
    </w:lvl>
    <w:lvl w:ilvl="3" w:tplc="20327B7A">
      <w:start w:val="1"/>
      <w:numFmt w:val="bullet"/>
      <w:suff w:val="tab"/>
      <w:lvlText w:val="o"/>
      <w:lvlJc w:val="left"/>
      <w:pPr>
        <w:ind w:hanging="360" w:left="2880"/>
      </w:pPr>
      <w:rPr>
        <w:rFonts w:ascii="Symbol" w:hAnsi="Symbol"/>
      </w:rPr>
    </w:lvl>
    <w:lvl w:ilvl="4" w:tplc="2F43C413">
      <w:start w:val="1"/>
      <w:numFmt w:val="bullet"/>
      <w:suff w:val="tab"/>
      <w:lvlText w:val="·"/>
      <w:lvlJc w:val="left"/>
      <w:pPr>
        <w:ind w:hanging="360" w:left="3600"/>
      </w:pPr>
      <w:rPr>
        <w:rFonts w:ascii="Symbol" w:hAnsi="Symbol"/>
      </w:rPr>
    </w:lvl>
    <w:lvl w:ilvl="5" w:tplc="17DA0A3E">
      <w:start w:val="1"/>
      <w:numFmt w:val="bullet"/>
      <w:suff w:val="tab"/>
      <w:lvlText w:val="o"/>
      <w:lvlJc w:val="left"/>
      <w:pPr>
        <w:ind w:hanging="360" w:left="4320"/>
      </w:pPr>
      <w:rPr>
        <w:rFonts w:ascii="Symbol" w:hAnsi="Symbol"/>
      </w:rPr>
    </w:lvl>
    <w:lvl w:ilvl="6" w:tplc="5B89568A">
      <w:start w:val="1"/>
      <w:numFmt w:val="bullet"/>
      <w:suff w:val="tab"/>
      <w:lvlText w:val="·"/>
      <w:lvlJc w:val="left"/>
      <w:pPr>
        <w:ind w:hanging="360" w:left="5040"/>
      </w:pPr>
      <w:rPr>
        <w:rFonts w:ascii="Symbol" w:hAnsi="Symbol"/>
      </w:rPr>
    </w:lvl>
    <w:lvl w:ilvl="7" w:tplc="33B2A836">
      <w:start w:val="1"/>
      <w:numFmt w:val="bullet"/>
      <w:suff w:val="tab"/>
      <w:lvlText w:val="o"/>
      <w:lvlJc w:val="left"/>
      <w:pPr>
        <w:ind w:hanging="360" w:left="5760"/>
      </w:pPr>
      <w:rPr>
        <w:rFonts w:ascii="Symbol" w:hAnsi="Symbol"/>
      </w:rPr>
    </w:lvl>
    <w:lvl w:ilvl="8" w:tplc="624D3E11">
      <w:start w:val="1"/>
      <w:numFmt w:val="bullet"/>
      <w:suff w:val="tab"/>
      <w:lvlText w:val="·"/>
      <w:lvlJc w:val="left"/>
      <w:pPr>
        <w:ind w:hanging="360" w:left="6480"/>
      </w:pPr>
      <w:rPr>
        <w:rFonts w:ascii="Symbol" w:hAnsi="Symbol"/>
      </w:rPr>
    </w:lvl>
  </w:abstractNum>
  <w:abstractNum w:abstractNumId="90">
    <w:nsid w:val="1428B3FB"/>
    <w:multiLevelType w:val="hybridMultilevel"/>
    <w:lvl w:ilvl="0" w:tplc="483B3802">
      <w:start w:val="1"/>
      <w:numFmt w:val="bullet"/>
      <w:suff w:val="tab"/>
      <w:lvlText w:val="·"/>
      <w:lvlJc w:val="left"/>
      <w:pPr>
        <w:ind w:hanging="360" w:left="720"/>
      </w:pPr>
      <w:rPr>
        <w:rFonts w:ascii="Symbol" w:hAnsi="Symbol" w:cs="Symbol" w:eastAsia="Symbol"/>
      </w:rPr>
    </w:lvl>
    <w:lvl w:ilvl="1" w:tplc="1C4ACC19">
      <w:start w:val="1"/>
      <w:numFmt w:val="bullet"/>
      <w:suff w:val="tab"/>
      <w:lvlText w:val="o"/>
      <w:lvlJc w:val="left"/>
      <w:pPr>
        <w:ind w:hanging="360" w:left="1440"/>
      </w:pPr>
      <w:rPr>
        <w:rFonts w:ascii="Symbol" w:hAnsi="Symbol"/>
      </w:rPr>
    </w:lvl>
    <w:lvl w:ilvl="2" w:tplc="4AC31396">
      <w:start w:val="1"/>
      <w:numFmt w:val="bullet"/>
      <w:suff w:val="tab"/>
      <w:lvlText w:val="·"/>
      <w:lvlJc w:val="left"/>
      <w:pPr>
        <w:ind w:hanging="360" w:left="2160"/>
      </w:pPr>
      <w:rPr>
        <w:rFonts w:ascii="Symbol" w:hAnsi="Symbol"/>
      </w:rPr>
    </w:lvl>
    <w:lvl w:ilvl="3" w:tplc="6495AFFA">
      <w:start w:val="1"/>
      <w:numFmt w:val="bullet"/>
      <w:suff w:val="tab"/>
      <w:lvlText w:val="o"/>
      <w:lvlJc w:val="left"/>
      <w:pPr>
        <w:ind w:hanging="360" w:left="2880"/>
      </w:pPr>
      <w:rPr>
        <w:rFonts w:ascii="Symbol" w:hAnsi="Symbol"/>
      </w:rPr>
    </w:lvl>
    <w:lvl w:ilvl="4" w:tplc="794A82B9">
      <w:start w:val="1"/>
      <w:numFmt w:val="bullet"/>
      <w:suff w:val="tab"/>
      <w:lvlText w:val="·"/>
      <w:lvlJc w:val="left"/>
      <w:pPr>
        <w:ind w:hanging="360" w:left="3600"/>
      </w:pPr>
      <w:rPr>
        <w:rFonts w:ascii="Symbol" w:hAnsi="Symbol"/>
      </w:rPr>
    </w:lvl>
    <w:lvl w:ilvl="5" w:tplc="63E5AC09">
      <w:start w:val="1"/>
      <w:numFmt w:val="bullet"/>
      <w:suff w:val="tab"/>
      <w:lvlText w:val="o"/>
      <w:lvlJc w:val="left"/>
      <w:pPr>
        <w:ind w:hanging="360" w:left="4320"/>
      </w:pPr>
      <w:rPr>
        <w:rFonts w:ascii="Symbol" w:hAnsi="Symbol"/>
      </w:rPr>
    </w:lvl>
    <w:lvl w:ilvl="6" w:tplc="16B87903">
      <w:start w:val="1"/>
      <w:numFmt w:val="bullet"/>
      <w:suff w:val="tab"/>
      <w:lvlText w:val="·"/>
      <w:lvlJc w:val="left"/>
      <w:pPr>
        <w:ind w:hanging="360" w:left="5040"/>
      </w:pPr>
      <w:rPr>
        <w:rFonts w:ascii="Symbol" w:hAnsi="Symbol"/>
      </w:rPr>
    </w:lvl>
    <w:lvl w:ilvl="7" w:tplc="63B6FF96">
      <w:start w:val="1"/>
      <w:numFmt w:val="bullet"/>
      <w:suff w:val="tab"/>
      <w:lvlText w:val="o"/>
      <w:lvlJc w:val="left"/>
      <w:pPr>
        <w:ind w:hanging="360" w:left="5760"/>
      </w:pPr>
      <w:rPr>
        <w:rFonts w:ascii="Symbol" w:hAnsi="Symbol"/>
      </w:rPr>
    </w:lvl>
    <w:lvl w:ilvl="8" w:tplc="582096F9">
      <w:start w:val="1"/>
      <w:numFmt w:val="bullet"/>
      <w:suff w:val="tab"/>
      <w:lvlText w:val="·"/>
      <w:lvlJc w:val="left"/>
      <w:pPr>
        <w:ind w:hanging="360" w:left="6480"/>
      </w:pPr>
      <w:rPr>
        <w:rFonts w:ascii="Symbol" w:hAnsi="Symbol"/>
      </w:rPr>
    </w:lvl>
  </w:abstractNum>
  <w:abstractNum w:abstractNumId="91">
    <w:nsid w:val="2E6B5357"/>
    <w:multiLevelType w:val="hybridMultilevel"/>
    <w:lvl w:ilvl="0" w:tplc="2E0BD1AB">
      <w:start w:val="1"/>
      <w:numFmt w:val="bullet"/>
      <w:suff w:val="tab"/>
      <w:lvlText w:val="·"/>
      <w:lvlJc w:val="left"/>
      <w:pPr>
        <w:ind w:hanging="360" w:left="720"/>
      </w:pPr>
      <w:rPr>
        <w:rFonts w:ascii="Symbol" w:hAnsi="Symbol" w:cs="Symbol" w:eastAsia="Symbol"/>
      </w:rPr>
    </w:lvl>
    <w:lvl w:ilvl="1" w:tplc="1619AD8B">
      <w:start w:val="1"/>
      <w:numFmt w:val="bullet"/>
      <w:suff w:val="tab"/>
      <w:lvlText w:val="o"/>
      <w:lvlJc w:val="left"/>
      <w:pPr>
        <w:ind w:hanging="360" w:left="1440"/>
      </w:pPr>
      <w:rPr>
        <w:rFonts w:ascii="Symbol" w:hAnsi="Symbol"/>
      </w:rPr>
    </w:lvl>
    <w:lvl w:ilvl="2" w:tplc="538D7E69">
      <w:start w:val="1"/>
      <w:numFmt w:val="bullet"/>
      <w:suff w:val="tab"/>
      <w:lvlText w:val="·"/>
      <w:lvlJc w:val="left"/>
      <w:pPr>
        <w:ind w:hanging="360" w:left="2160"/>
      </w:pPr>
      <w:rPr>
        <w:rFonts w:ascii="Symbol" w:hAnsi="Symbol"/>
      </w:rPr>
    </w:lvl>
    <w:lvl w:ilvl="3" w:tplc="3C94FDE4">
      <w:start w:val="1"/>
      <w:numFmt w:val="bullet"/>
      <w:suff w:val="tab"/>
      <w:lvlText w:val="o"/>
      <w:lvlJc w:val="left"/>
      <w:pPr>
        <w:ind w:hanging="360" w:left="2880"/>
      </w:pPr>
      <w:rPr>
        <w:rFonts w:ascii="Symbol" w:hAnsi="Symbol"/>
      </w:rPr>
    </w:lvl>
    <w:lvl w:ilvl="4" w:tplc="4FC62247">
      <w:start w:val="1"/>
      <w:numFmt w:val="bullet"/>
      <w:suff w:val="tab"/>
      <w:lvlText w:val="·"/>
      <w:lvlJc w:val="left"/>
      <w:pPr>
        <w:ind w:hanging="360" w:left="3600"/>
      </w:pPr>
      <w:rPr>
        <w:rFonts w:ascii="Symbol" w:hAnsi="Symbol"/>
      </w:rPr>
    </w:lvl>
    <w:lvl w:ilvl="5" w:tplc="5E1F0D50">
      <w:start w:val="1"/>
      <w:numFmt w:val="bullet"/>
      <w:suff w:val="tab"/>
      <w:lvlText w:val="o"/>
      <w:lvlJc w:val="left"/>
      <w:pPr>
        <w:ind w:hanging="360" w:left="4320"/>
      </w:pPr>
      <w:rPr>
        <w:rFonts w:ascii="Symbol" w:hAnsi="Symbol"/>
      </w:rPr>
    </w:lvl>
    <w:lvl w:ilvl="6" w:tplc="4AAD00A7">
      <w:start w:val="1"/>
      <w:numFmt w:val="bullet"/>
      <w:suff w:val="tab"/>
      <w:lvlText w:val="·"/>
      <w:lvlJc w:val="left"/>
      <w:pPr>
        <w:ind w:hanging="360" w:left="5040"/>
      </w:pPr>
      <w:rPr>
        <w:rFonts w:ascii="Symbol" w:hAnsi="Symbol"/>
      </w:rPr>
    </w:lvl>
    <w:lvl w:ilvl="7" w:tplc="679637EA">
      <w:start w:val="1"/>
      <w:numFmt w:val="bullet"/>
      <w:suff w:val="tab"/>
      <w:lvlText w:val="o"/>
      <w:lvlJc w:val="left"/>
      <w:pPr>
        <w:ind w:hanging="360" w:left="5760"/>
      </w:pPr>
      <w:rPr>
        <w:rFonts w:ascii="Symbol" w:hAnsi="Symbol"/>
      </w:rPr>
    </w:lvl>
    <w:lvl w:ilvl="8" w:tplc="77CC966E">
      <w:start w:val="1"/>
      <w:numFmt w:val="bullet"/>
      <w:suff w:val="tab"/>
      <w:lvlText w:val="·"/>
      <w:lvlJc w:val="left"/>
      <w:pPr>
        <w:ind w:hanging="360" w:left="6480"/>
      </w:pPr>
      <w:rPr>
        <w:rFonts w:ascii="Symbol" w:hAnsi="Symbol"/>
      </w:rPr>
    </w:lvl>
  </w:abstractNum>
  <w:abstractNum w:abstractNumId="92">
    <w:nsid w:val="33034688"/>
    <w:multiLevelType w:val="hybridMultilevel"/>
    <w:lvl w:ilvl="0" w:tplc="2273A95E">
      <w:start w:val="1"/>
      <w:numFmt w:val="bullet"/>
      <w:suff w:val="tab"/>
      <w:lvlText w:val="·"/>
      <w:lvlJc w:val="left"/>
      <w:pPr>
        <w:ind w:hanging="360" w:left="720"/>
      </w:pPr>
      <w:rPr>
        <w:rFonts w:ascii="Symbol" w:hAnsi="Symbol" w:cs="Symbol" w:eastAsia="Symbol"/>
      </w:rPr>
    </w:lvl>
    <w:lvl w:ilvl="1" w:tplc="76DA2CB1">
      <w:start w:val="1"/>
      <w:numFmt w:val="bullet"/>
      <w:suff w:val="tab"/>
      <w:lvlText w:val="o"/>
      <w:lvlJc w:val="left"/>
      <w:pPr>
        <w:ind w:hanging="360" w:left="1440"/>
      </w:pPr>
      <w:rPr>
        <w:rFonts w:ascii="Symbol" w:hAnsi="Symbol"/>
      </w:rPr>
    </w:lvl>
    <w:lvl w:ilvl="2" w:tplc="3D2DA8C3">
      <w:start w:val="1"/>
      <w:numFmt w:val="bullet"/>
      <w:suff w:val="tab"/>
      <w:lvlText w:val="·"/>
      <w:lvlJc w:val="left"/>
      <w:pPr>
        <w:ind w:hanging="360" w:left="2160"/>
      </w:pPr>
      <w:rPr>
        <w:rFonts w:ascii="Symbol" w:hAnsi="Symbol"/>
      </w:rPr>
    </w:lvl>
    <w:lvl w:ilvl="3" w:tplc="68E51134">
      <w:start w:val="1"/>
      <w:numFmt w:val="bullet"/>
      <w:suff w:val="tab"/>
      <w:lvlText w:val="o"/>
      <w:lvlJc w:val="left"/>
      <w:pPr>
        <w:ind w:hanging="360" w:left="2880"/>
      </w:pPr>
      <w:rPr>
        <w:rFonts w:ascii="Symbol" w:hAnsi="Symbol"/>
      </w:rPr>
    </w:lvl>
    <w:lvl w:ilvl="4" w:tplc="0C8B9D76">
      <w:start w:val="1"/>
      <w:numFmt w:val="bullet"/>
      <w:suff w:val="tab"/>
      <w:lvlText w:val="·"/>
      <w:lvlJc w:val="left"/>
      <w:pPr>
        <w:ind w:hanging="360" w:left="3600"/>
      </w:pPr>
      <w:rPr>
        <w:rFonts w:ascii="Symbol" w:hAnsi="Symbol"/>
      </w:rPr>
    </w:lvl>
    <w:lvl w:ilvl="5" w:tplc="7A0127B8">
      <w:start w:val="1"/>
      <w:numFmt w:val="bullet"/>
      <w:suff w:val="tab"/>
      <w:lvlText w:val="o"/>
      <w:lvlJc w:val="left"/>
      <w:pPr>
        <w:ind w:hanging="360" w:left="4320"/>
      </w:pPr>
      <w:rPr>
        <w:rFonts w:ascii="Symbol" w:hAnsi="Symbol"/>
      </w:rPr>
    </w:lvl>
    <w:lvl w:ilvl="6" w:tplc="19F737FB">
      <w:start w:val="1"/>
      <w:numFmt w:val="bullet"/>
      <w:suff w:val="tab"/>
      <w:lvlText w:val="·"/>
      <w:lvlJc w:val="left"/>
      <w:pPr>
        <w:ind w:hanging="360" w:left="5040"/>
      </w:pPr>
      <w:rPr>
        <w:rFonts w:ascii="Symbol" w:hAnsi="Symbol"/>
      </w:rPr>
    </w:lvl>
    <w:lvl w:ilvl="7" w:tplc="561AAE0D">
      <w:start w:val="1"/>
      <w:numFmt w:val="bullet"/>
      <w:suff w:val="tab"/>
      <w:lvlText w:val="o"/>
      <w:lvlJc w:val="left"/>
      <w:pPr>
        <w:ind w:hanging="360" w:left="5760"/>
      </w:pPr>
      <w:rPr>
        <w:rFonts w:ascii="Symbol" w:hAnsi="Symbol"/>
      </w:rPr>
    </w:lvl>
    <w:lvl w:ilvl="8" w:tplc="73CF142E">
      <w:start w:val="1"/>
      <w:numFmt w:val="bullet"/>
      <w:suff w:val="tab"/>
      <w:lvlText w:val="·"/>
      <w:lvlJc w:val="left"/>
      <w:pPr>
        <w:ind w:hanging="360" w:left="6480"/>
      </w:pPr>
      <w:rPr>
        <w:rFonts w:ascii="Symbol" w:hAnsi="Symbol"/>
      </w:rPr>
    </w:lvl>
  </w:abstractNum>
  <w:abstractNum w:abstractNumId="93">
    <w:nsid w:val="5C57A672"/>
    <w:multiLevelType w:val="hybridMultilevel"/>
    <w:lvl w:ilvl="0" w:tplc="1073E1BD">
      <w:start w:val="1"/>
      <w:numFmt w:val="bullet"/>
      <w:suff w:val="tab"/>
      <w:lvlText w:val="·"/>
      <w:lvlJc w:val="left"/>
      <w:pPr>
        <w:ind w:hanging="360" w:left="720"/>
      </w:pPr>
      <w:rPr>
        <w:rFonts w:ascii="Symbol" w:hAnsi="Symbol" w:cs="Symbol" w:eastAsia="Symbol"/>
      </w:rPr>
    </w:lvl>
    <w:lvl w:ilvl="1" w:tplc="28840BAC">
      <w:start w:val="1"/>
      <w:numFmt w:val="bullet"/>
      <w:suff w:val="tab"/>
      <w:lvlText w:val="o"/>
      <w:lvlJc w:val="left"/>
      <w:pPr>
        <w:ind w:hanging="360" w:left="1440"/>
      </w:pPr>
      <w:rPr>
        <w:rFonts w:ascii="Symbol" w:hAnsi="Symbol"/>
      </w:rPr>
    </w:lvl>
    <w:lvl w:ilvl="2" w:tplc="337555B0">
      <w:start w:val="1"/>
      <w:numFmt w:val="bullet"/>
      <w:suff w:val="tab"/>
      <w:lvlText w:val="·"/>
      <w:lvlJc w:val="left"/>
      <w:pPr>
        <w:ind w:hanging="360" w:left="2160"/>
      </w:pPr>
      <w:rPr>
        <w:rFonts w:ascii="Symbol" w:hAnsi="Symbol"/>
      </w:rPr>
    </w:lvl>
    <w:lvl w:ilvl="3" w:tplc="68DCCBD5">
      <w:start w:val="1"/>
      <w:numFmt w:val="bullet"/>
      <w:suff w:val="tab"/>
      <w:lvlText w:val="o"/>
      <w:lvlJc w:val="left"/>
      <w:pPr>
        <w:ind w:hanging="360" w:left="2880"/>
      </w:pPr>
      <w:rPr>
        <w:rFonts w:ascii="Symbol" w:hAnsi="Symbol"/>
      </w:rPr>
    </w:lvl>
    <w:lvl w:ilvl="4" w:tplc="3A80096C">
      <w:start w:val="1"/>
      <w:numFmt w:val="bullet"/>
      <w:suff w:val="tab"/>
      <w:lvlText w:val="·"/>
      <w:lvlJc w:val="left"/>
      <w:pPr>
        <w:ind w:hanging="360" w:left="3600"/>
      </w:pPr>
      <w:rPr>
        <w:rFonts w:ascii="Symbol" w:hAnsi="Symbol"/>
      </w:rPr>
    </w:lvl>
    <w:lvl w:ilvl="5" w:tplc="025226B9">
      <w:start w:val="1"/>
      <w:numFmt w:val="bullet"/>
      <w:suff w:val="tab"/>
      <w:lvlText w:val="o"/>
      <w:lvlJc w:val="left"/>
      <w:pPr>
        <w:ind w:hanging="360" w:left="4320"/>
      </w:pPr>
      <w:rPr>
        <w:rFonts w:ascii="Symbol" w:hAnsi="Symbol"/>
      </w:rPr>
    </w:lvl>
    <w:lvl w:ilvl="6" w:tplc="44A8B18D">
      <w:start w:val="1"/>
      <w:numFmt w:val="bullet"/>
      <w:suff w:val="tab"/>
      <w:lvlText w:val="·"/>
      <w:lvlJc w:val="left"/>
      <w:pPr>
        <w:ind w:hanging="360" w:left="5040"/>
      </w:pPr>
      <w:rPr>
        <w:rFonts w:ascii="Symbol" w:hAnsi="Symbol"/>
      </w:rPr>
    </w:lvl>
    <w:lvl w:ilvl="7" w:tplc="4EBE8D4F">
      <w:start w:val="1"/>
      <w:numFmt w:val="bullet"/>
      <w:suff w:val="tab"/>
      <w:lvlText w:val="o"/>
      <w:lvlJc w:val="left"/>
      <w:pPr>
        <w:ind w:hanging="360" w:left="5760"/>
      </w:pPr>
      <w:rPr>
        <w:rFonts w:ascii="Symbol" w:hAnsi="Symbol"/>
      </w:rPr>
    </w:lvl>
    <w:lvl w:ilvl="8" w:tplc="1E9BB668">
      <w:start w:val="1"/>
      <w:numFmt w:val="bullet"/>
      <w:suff w:val="tab"/>
      <w:lvlText w:val="·"/>
      <w:lvlJc w:val="left"/>
      <w:pPr>
        <w:ind w:hanging="360" w:left="6480"/>
      </w:pPr>
      <w:rPr>
        <w:rFonts w:ascii="Symbol" w:hAnsi="Symbol"/>
      </w:rPr>
    </w:lvl>
  </w:abstractNum>
  <w:abstractNum w:abstractNumId="94">
    <w:nsid w:val="1E70F14E"/>
    <w:multiLevelType w:val="hybridMultilevel"/>
    <w:lvl w:ilvl="0" w:tplc="02F8810C">
      <w:start w:val="1"/>
      <w:numFmt w:val="bullet"/>
      <w:suff w:val="tab"/>
      <w:lvlText w:val="·"/>
      <w:lvlJc w:val="left"/>
      <w:pPr>
        <w:ind w:hanging="360" w:left="720"/>
      </w:pPr>
      <w:rPr>
        <w:rFonts w:ascii="Symbol" w:hAnsi="Symbol" w:cs="Symbol" w:eastAsia="Symbol"/>
      </w:rPr>
    </w:lvl>
    <w:lvl w:ilvl="1" w:tplc="3B327031">
      <w:start w:val="1"/>
      <w:numFmt w:val="bullet"/>
      <w:suff w:val="tab"/>
      <w:lvlText w:val="o"/>
      <w:lvlJc w:val="left"/>
      <w:pPr>
        <w:ind w:hanging="360" w:left="1440"/>
      </w:pPr>
      <w:rPr>
        <w:rFonts w:ascii="Courier New" w:hAnsi="Courier New" w:cs="Courier New" w:eastAsia="Courier New"/>
      </w:rPr>
    </w:lvl>
    <w:lvl w:ilvl="2" w:tplc="4EDB709D">
      <w:start w:val="1"/>
      <w:numFmt w:val="bullet"/>
      <w:suff w:val="tab"/>
      <w:lvlText w:val="·"/>
      <w:lvlJc w:val="left"/>
      <w:pPr>
        <w:ind w:hanging="360" w:left="2160"/>
      </w:pPr>
      <w:rPr>
        <w:rFonts w:ascii="Symbol" w:hAnsi="Symbol"/>
      </w:rPr>
    </w:lvl>
    <w:lvl w:ilvl="3" w:tplc="04B35A69">
      <w:start w:val="1"/>
      <w:numFmt w:val="bullet"/>
      <w:suff w:val="tab"/>
      <w:lvlText w:val="o"/>
      <w:lvlJc w:val="left"/>
      <w:pPr>
        <w:ind w:hanging="360" w:left="2880"/>
      </w:pPr>
      <w:rPr>
        <w:rFonts w:ascii="Symbol" w:hAnsi="Symbol"/>
      </w:rPr>
    </w:lvl>
    <w:lvl w:ilvl="4" w:tplc="76622FAF">
      <w:start w:val="1"/>
      <w:numFmt w:val="bullet"/>
      <w:suff w:val="tab"/>
      <w:lvlText w:val="·"/>
      <w:lvlJc w:val="left"/>
      <w:pPr>
        <w:ind w:hanging="360" w:left="3600"/>
      </w:pPr>
      <w:rPr>
        <w:rFonts w:ascii="Symbol" w:hAnsi="Symbol"/>
      </w:rPr>
    </w:lvl>
    <w:lvl w:ilvl="5" w:tplc="489C2C7D">
      <w:start w:val="1"/>
      <w:numFmt w:val="bullet"/>
      <w:suff w:val="tab"/>
      <w:lvlText w:val="o"/>
      <w:lvlJc w:val="left"/>
      <w:pPr>
        <w:ind w:hanging="360" w:left="4320"/>
      </w:pPr>
      <w:rPr>
        <w:rFonts w:ascii="Symbol" w:hAnsi="Symbol"/>
      </w:rPr>
    </w:lvl>
    <w:lvl w:ilvl="6" w:tplc="3860A1FE">
      <w:start w:val="1"/>
      <w:numFmt w:val="bullet"/>
      <w:suff w:val="tab"/>
      <w:lvlText w:val="·"/>
      <w:lvlJc w:val="left"/>
      <w:pPr>
        <w:ind w:hanging="360" w:left="5040"/>
      </w:pPr>
      <w:rPr>
        <w:rFonts w:ascii="Symbol" w:hAnsi="Symbol"/>
      </w:rPr>
    </w:lvl>
    <w:lvl w:ilvl="7" w:tplc="78DE1C7E">
      <w:start w:val="1"/>
      <w:numFmt w:val="bullet"/>
      <w:suff w:val="tab"/>
      <w:lvlText w:val="o"/>
      <w:lvlJc w:val="left"/>
      <w:pPr>
        <w:ind w:hanging="360" w:left="5760"/>
      </w:pPr>
      <w:rPr>
        <w:rFonts w:ascii="Symbol" w:hAnsi="Symbol"/>
      </w:rPr>
    </w:lvl>
    <w:lvl w:ilvl="8" w:tplc="1E4A9114">
      <w:start w:val="1"/>
      <w:numFmt w:val="bullet"/>
      <w:suff w:val="tab"/>
      <w:lvlText w:val="·"/>
      <w:lvlJc w:val="left"/>
      <w:pPr>
        <w:ind w:hanging="360" w:left="6480"/>
      </w:pPr>
      <w:rPr>
        <w:rFonts w:ascii="Symbol" w:hAnsi="Symbol"/>
      </w:rPr>
    </w:lvl>
  </w:abstractNum>
  <w:abstractNum w:abstractNumId="95">
    <w:nsid w:val="49D86DFD"/>
    <w:multiLevelType w:val="hybridMultilevel"/>
    <w:lvl w:ilvl="0" w:tplc="52EB1516">
      <w:start w:val="1"/>
      <w:numFmt w:val="bullet"/>
      <w:suff w:val="tab"/>
      <w:lvlText w:val="·"/>
      <w:lvlJc w:val="left"/>
      <w:pPr>
        <w:ind w:hanging="360" w:left="720"/>
      </w:pPr>
      <w:rPr>
        <w:rFonts w:ascii="Symbol" w:hAnsi="Symbol" w:cs="Symbol" w:eastAsia="Symbol"/>
      </w:rPr>
    </w:lvl>
    <w:lvl w:ilvl="1" w:tplc="53468EBE">
      <w:start w:val="1"/>
      <w:numFmt w:val="bullet"/>
      <w:suff w:val="tab"/>
      <w:lvlText w:val="o"/>
      <w:lvlJc w:val="left"/>
      <w:pPr>
        <w:ind w:hanging="360" w:left="1440"/>
      </w:pPr>
      <w:rPr>
        <w:rFonts w:ascii="Symbol" w:hAnsi="Symbol"/>
      </w:rPr>
    </w:lvl>
    <w:lvl w:ilvl="2" w:tplc="2951977F">
      <w:start w:val="1"/>
      <w:numFmt w:val="bullet"/>
      <w:suff w:val="tab"/>
      <w:lvlText w:val="·"/>
      <w:lvlJc w:val="left"/>
      <w:pPr>
        <w:ind w:hanging="360" w:left="2160"/>
      </w:pPr>
      <w:rPr>
        <w:rFonts w:ascii="Symbol" w:hAnsi="Symbol"/>
      </w:rPr>
    </w:lvl>
    <w:lvl w:ilvl="3" w:tplc="0490CEBC">
      <w:start w:val="1"/>
      <w:numFmt w:val="bullet"/>
      <w:suff w:val="tab"/>
      <w:lvlText w:val="o"/>
      <w:lvlJc w:val="left"/>
      <w:pPr>
        <w:ind w:hanging="360" w:left="2880"/>
      </w:pPr>
      <w:rPr>
        <w:rFonts w:ascii="Symbol" w:hAnsi="Symbol"/>
      </w:rPr>
    </w:lvl>
    <w:lvl w:ilvl="4" w:tplc="740354F5">
      <w:start w:val="1"/>
      <w:numFmt w:val="bullet"/>
      <w:suff w:val="tab"/>
      <w:lvlText w:val="·"/>
      <w:lvlJc w:val="left"/>
      <w:pPr>
        <w:ind w:hanging="360" w:left="3600"/>
      </w:pPr>
      <w:rPr>
        <w:rFonts w:ascii="Symbol" w:hAnsi="Symbol"/>
      </w:rPr>
    </w:lvl>
    <w:lvl w:ilvl="5" w:tplc="41AB79D7">
      <w:start w:val="1"/>
      <w:numFmt w:val="bullet"/>
      <w:suff w:val="tab"/>
      <w:lvlText w:val="o"/>
      <w:lvlJc w:val="left"/>
      <w:pPr>
        <w:ind w:hanging="360" w:left="4320"/>
      </w:pPr>
      <w:rPr>
        <w:rFonts w:ascii="Symbol" w:hAnsi="Symbol"/>
      </w:rPr>
    </w:lvl>
    <w:lvl w:ilvl="6" w:tplc="5DB3E259">
      <w:start w:val="1"/>
      <w:numFmt w:val="bullet"/>
      <w:suff w:val="tab"/>
      <w:lvlText w:val="·"/>
      <w:lvlJc w:val="left"/>
      <w:pPr>
        <w:ind w:hanging="360" w:left="5040"/>
      </w:pPr>
      <w:rPr>
        <w:rFonts w:ascii="Symbol" w:hAnsi="Symbol"/>
      </w:rPr>
    </w:lvl>
    <w:lvl w:ilvl="7" w:tplc="1FB0B089">
      <w:start w:val="1"/>
      <w:numFmt w:val="bullet"/>
      <w:suff w:val="tab"/>
      <w:lvlText w:val="o"/>
      <w:lvlJc w:val="left"/>
      <w:pPr>
        <w:ind w:hanging="360" w:left="5760"/>
      </w:pPr>
      <w:rPr>
        <w:rFonts w:ascii="Symbol" w:hAnsi="Symbol"/>
      </w:rPr>
    </w:lvl>
    <w:lvl w:ilvl="8" w:tplc="2DC936E2">
      <w:start w:val="1"/>
      <w:numFmt w:val="bullet"/>
      <w:suff w:val="tab"/>
      <w:lvlText w:val="·"/>
      <w:lvlJc w:val="left"/>
      <w:pPr>
        <w:ind w:hanging="360" w:left="6480"/>
      </w:pPr>
      <w:rPr>
        <w:rFonts w:ascii="Symbol" w:hAnsi="Symbol"/>
      </w:rPr>
    </w:lvl>
  </w:abstractNum>
  <w:abstractNum w:abstractNumId="96">
    <w:nsid w:val="7C8D0557"/>
    <w:multiLevelType w:val="hybridMultilevel"/>
    <w:lvl w:ilvl="0" w:tplc="3556A1E3">
      <w:start w:val="1"/>
      <w:numFmt w:val="bullet"/>
      <w:suff w:val="tab"/>
      <w:lvlText w:val="·"/>
      <w:lvlJc w:val="left"/>
      <w:pPr>
        <w:ind w:hanging="360" w:left="720"/>
      </w:pPr>
      <w:rPr>
        <w:rFonts w:ascii="Symbol" w:hAnsi="Symbol" w:cs="Symbol" w:eastAsia="Symbol"/>
      </w:rPr>
    </w:lvl>
    <w:lvl w:ilvl="1" w:tplc="46122E29">
      <w:start w:val="1"/>
      <w:numFmt w:val="bullet"/>
      <w:suff w:val="tab"/>
      <w:lvlText w:val="o"/>
      <w:lvlJc w:val="left"/>
      <w:pPr>
        <w:ind w:hanging="360" w:left="1440"/>
      </w:pPr>
      <w:rPr>
        <w:rFonts w:ascii="Symbol" w:hAnsi="Symbol"/>
      </w:rPr>
    </w:lvl>
    <w:lvl w:ilvl="2" w:tplc="6022073C">
      <w:start w:val="1"/>
      <w:numFmt w:val="bullet"/>
      <w:suff w:val="tab"/>
      <w:lvlText w:val="·"/>
      <w:lvlJc w:val="left"/>
      <w:pPr>
        <w:ind w:hanging="360" w:left="2160"/>
      </w:pPr>
      <w:rPr>
        <w:rFonts w:ascii="Symbol" w:hAnsi="Symbol"/>
      </w:rPr>
    </w:lvl>
    <w:lvl w:ilvl="3" w:tplc="6F177D9D">
      <w:start w:val="1"/>
      <w:numFmt w:val="bullet"/>
      <w:suff w:val="tab"/>
      <w:lvlText w:val="o"/>
      <w:lvlJc w:val="left"/>
      <w:pPr>
        <w:ind w:hanging="360" w:left="2880"/>
      </w:pPr>
      <w:rPr>
        <w:rFonts w:ascii="Symbol" w:hAnsi="Symbol"/>
      </w:rPr>
    </w:lvl>
    <w:lvl w:ilvl="4" w:tplc="3EC5DB43">
      <w:start w:val="1"/>
      <w:numFmt w:val="bullet"/>
      <w:suff w:val="tab"/>
      <w:lvlText w:val="·"/>
      <w:lvlJc w:val="left"/>
      <w:pPr>
        <w:ind w:hanging="360" w:left="3600"/>
      </w:pPr>
      <w:rPr>
        <w:rFonts w:ascii="Symbol" w:hAnsi="Symbol"/>
      </w:rPr>
    </w:lvl>
    <w:lvl w:ilvl="5" w:tplc="1FF55388">
      <w:start w:val="1"/>
      <w:numFmt w:val="bullet"/>
      <w:suff w:val="tab"/>
      <w:lvlText w:val="o"/>
      <w:lvlJc w:val="left"/>
      <w:pPr>
        <w:ind w:hanging="360" w:left="4320"/>
      </w:pPr>
      <w:rPr>
        <w:rFonts w:ascii="Symbol" w:hAnsi="Symbol"/>
      </w:rPr>
    </w:lvl>
    <w:lvl w:ilvl="6" w:tplc="1C5E3309">
      <w:start w:val="1"/>
      <w:numFmt w:val="bullet"/>
      <w:suff w:val="tab"/>
      <w:lvlText w:val="·"/>
      <w:lvlJc w:val="left"/>
      <w:pPr>
        <w:ind w:hanging="360" w:left="5040"/>
      </w:pPr>
      <w:rPr>
        <w:rFonts w:ascii="Symbol" w:hAnsi="Symbol"/>
      </w:rPr>
    </w:lvl>
    <w:lvl w:ilvl="7" w:tplc="542E7853">
      <w:start w:val="1"/>
      <w:numFmt w:val="bullet"/>
      <w:suff w:val="tab"/>
      <w:lvlText w:val="o"/>
      <w:lvlJc w:val="left"/>
      <w:pPr>
        <w:ind w:hanging="360" w:left="5760"/>
      </w:pPr>
      <w:rPr>
        <w:rFonts w:ascii="Symbol" w:hAnsi="Symbol"/>
      </w:rPr>
    </w:lvl>
    <w:lvl w:ilvl="8" w:tplc="60D5D6B1">
      <w:start w:val="1"/>
      <w:numFmt w:val="bullet"/>
      <w:suff w:val="tab"/>
      <w:lvlText w:val="·"/>
      <w:lvlJc w:val="left"/>
      <w:pPr>
        <w:ind w:hanging="360" w:left="6480"/>
      </w:pPr>
      <w:rPr>
        <w:rFonts w:ascii="Symbol" w:hAnsi="Symbol"/>
      </w:rPr>
    </w:lvl>
  </w:abstractNum>
  <w:abstractNum w:abstractNumId="97">
    <w:nsid w:val="7C51635E"/>
    <w:multiLevelType w:val="hybridMultilevel"/>
    <w:lvl w:ilvl="0" w:tplc="5C35332C">
      <w:start w:val="1"/>
      <w:numFmt w:val="bullet"/>
      <w:suff w:val="tab"/>
      <w:lvlText w:val="·"/>
      <w:lvlJc w:val="left"/>
      <w:pPr>
        <w:ind w:hanging="360" w:left="720"/>
      </w:pPr>
      <w:rPr>
        <w:rFonts w:ascii="Symbol" w:hAnsi="Symbol" w:cs="Symbol" w:eastAsia="Symbol"/>
      </w:rPr>
    </w:lvl>
    <w:lvl w:ilvl="1" w:tplc="3C213431">
      <w:start w:val="1"/>
      <w:numFmt w:val="bullet"/>
      <w:suff w:val="tab"/>
      <w:lvlText w:val="o"/>
      <w:lvlJc w:val="left"/>
      <w:pPr>
        <w:ind w:hanging="360" w:left="1440"/>
      </w:pPr>
      <w:rPr>
        <w:rFonts w:ascii="Courier New" w:hAnsi="Courier New" w:cs="Courier New" w:eastAsia="Courier New"/>
      </w:rPr>
    </w:lvl>
    <w:lvl w:ilvl="2" w:tplc="095B83CA">
      <w:start w:val="1"/>
      <w:numFmt w:val="bullet"/>
      <w:suff w:val="tab"/>
      <w:lvlText w:val="·"/>
      <w:lvlJc w:val="left"/>
      <w:pPr>
        <w:ind w:hanging="360" w:left="2160"/>
      </w:pPr>
      <w:rPr>
        <w:rFonts w:ascii="Symbol" w:hAnsi="Symbol"/>
      </w:rPr>
    </w:lvl>
    <w:lvl w:ilvl="3" w:tplc="6F694503">
      <w:start w:val="1"/>
      <w:numFmt w:val="bullet"/>
      <w:suff w:val="tab"/>
      <w:lvlText w:val="o"/>
      <w:lvlJc w:val="left"/>
      <w:pPr>
        <w:ind w:hanging="360" w:left="2880"/>
      </w:pPr>
      <w:rPr>
        <w:rFonts w:ascii="Symbol" w:hAnsi="Symbol"/>
      </w:rPr>
    </w:lvl>
    <w:lvl w:ilvl="4" w:tplc="4CC85438">
      <w:start w:val="1"/>
      <w:numFmt w:val="bullet"/>
      <w:suff w:val="tab"/>
      <w:lvlText w:val="·"/>
      <w:lvlJc w:val="left"/>
      <w:pPr>
        <w:ind w:hanging="360" w:left="3600"/>
      </w:pPr>
      <w:rPr>
        <w:rFonts w:ascii="Symbol" w:hAnsi="Symbol"/>
      </w:rPr>
    </w:lvl>
    <w:lvl w:ilvl="5" w:tplc="374F018E">
      <w:start w:val="1"/>
      <w:numFmt w:val="bullet"/>
      <w:suff w:val="tab"/>
      <w:lvlText w:val="o"/>
      <w:lvlJc w:val="left"/>
      <w:pPr>
        <w:ind w:hanging="360" w:left="4320"/>
      </w:pPr>
      <w:rPr>
        <w:rFonts w:ascii="Symbol" w:hAnsi="Symbol"/>
      </w:rPr>
    </w:lvl>
    <w:lvl w:ilvl="6" w:tplc="125278C3">
      <w:start w:val="1"/>
      <w:numFmt w:val="bullet"/>
      <w:suff w:val="tab"/>
      <w:lvlText w:val="·"/>
      <w:lvlJc w:val="left"/>
      <w:pPr>
        <w:ind w:hanging="360" w:left="5040"/>
      </w:pPr>
      <w:rPr>
        <w:rFonts w:ascii="Symbol" w:hAnsi="Symbol"/>
      </w:rPr>
    </w:lvl>
    <w:lvl w:ilvl="7" w:tplc="24D7043A">
      <w:start w:val="1"/>
      <w:numFmt w:val="bullet"/>
      <w:suff w:val="tab"/>
      <w:lvlText w:val="o"/>
      <w:lvlJc w:val="left"/>
      <w:pPr>
        <w:ind w:hanging="360" w:left="5760"/>
      </w:pPr>
      <w:rPr>
        <w:rFonts w:ascii="Symbol" w:hAnsi="Symbol"/>
      </w:rPr>
    </w:lvl>
    <w:lvl w:ilvl="8" w:tplc="4557C987">
      <w:start w:val="1"/>
      <w:numFmt w:val="bullet"/>
      <w:suff w:val="tab"/>
      <w:lvlText w:val="·"/>
      <w:lvlJc w:val="left"/>
      <w:pPr>
        <w:ind w:hanging="360" w:left="6480"/>
      </w:pPr>
      <w:rPr>
        <w:rFonts w:ascii="Symbol" w:hAnsi="Symbol"/>
      </w:rPr>
    </w:lvl>
  </w:abstractNum>
  <w:abstractNum w:abstractNumId="98">
    <w:nsid w:val="7636DEDA"/>
    <w:multiLevelType w:val="hybridMultilevel"/>
    <w:lvl w:ilvl="0" w:tplc="6EA662F5">
      <w:start w:val="1"/>
      <w:numFmt w:val="bullet"/>
      <w:suff w:val="tab"/>
      <w:lvlText w:val="·"/>
      <w:lvlJc w:val="left"/>
      <w:pPr>
        <w:ind w:hanging="360" w:left="720"/>
      </w:pPr>
      <w:rPr>
        <w:rFonts w:ascii="Symbol" w:hAnsi="Symbol" w:cs="Symbol" w:eastAsia="Symbol"/>
      </w:rPr>
    </w:lvl>
    <w:lvl w:ilvl="1" w:tplc="604D9D36">
      <w:start w:val="1"/>
      <w:numFmt w:val="bullet"/>
      <w:suff w:val="tab"/>
      <w:lvlText w:val="o"/>
      <w:lvlJc w:val="left"/>
      <w:pPr>
        <w:ind w:hanging="360" w:left="1440"/>
      </w:pPr>
      <w:rPr>
        <w:rFonts w:ascii="Symbol" w:hAnsi="Symbol"/>
      </w:rPr>
    </w:lvl>
    <w:lvl w:ilvl="2" w:tplc="42CCEEA8">
      <w:start w:val="1"/>
      <w:numFmt w:val="bullet"/>
      <w:suff w:val="tab"/>
      <w:lvlText w:val="·"/>
      <w:lvlJc w:val="left"/>
      <w:pPr>
        <w:ind w:hanging="360" w:left="2160"/>
      </w:pPr>
      <w:rPr>
        <w:rFonts w:ascii="Symbol" w:hAnsi="Symbol"/>
      </w:rPr>
    </w:lvl>
    <w:lvl w:ilvl="3" w:tplc="5267958F">
      <w:start w:val="1"/>
      <w:numFmt w:val="bullet"/>
      <w:suff w:val="tab"/>
      <w:lvlText w:val="o"/>
      <w:lvlJc w:val="left"/>
      <w:pPr>
        <w:ind w:hanging="360" w:left="2880"/>
      </w:pPr>
      <w:rPr>
        <w:rFonts w:ascii="Symbol" w:hAnsi="Symbol"/>
      </w:rPr>
    </w:lvl>
    <w:lvl w:ilvl="4" w:tplc="2ECA1F69">
      <w:start w:val="1"/>
      <w:numFmt w:val="bullet"/>
      <w:suff w:val="tab"/>
      <w:lvlText w:val="·"/>
      <w:lvlJc w:val="left"/>
      <w:pPr>
        <w:ind w:hanging="360" w:left="3600"/>
      </w:pPr>
      <w:rPr>
        <w:rFonts w:ascii="Symbol" w:hAnsi="Symbol"/>
      </w:rPr>
    </w:lvl>
    <w:lvl w:ilvl="5" w:tplc="6D537456">
      <w:start w:val="1"/>
      <w:numFmt w:val="bullet"/>
      <w:suff w:val="tab"/>
      <w:lvlText w:val="o"/>
      <w:lvlJc w:val="left"/>
      <w:pPr>
        <w:ind w:hanging="360" w:left="4320"/>
      </w:pPr>
      <w:rPr>
        <w:rFonts w:ascii="Symbol" w:hAnsi="Symbol"/>
      </w:rPr>
    </w:lvl>
    <w:lvl w:ilvl="6" w:tplc="00D0B018">
      <w:start w:val="1"/>
      <w:numFmt w:val="bullet"/>
      <w:suff w:val="tab"/>
      <w:lvlText w:val="·"/>
      <w:lvlJc w:val="left"/>
      <w:pPr>
        <w:ind w:hanging="360" w:left="5040"/>
      </w:pPr>
      <w:rPr>
        <w:rFonts w:ascii="Symbol" w:hAnsi="Symbol"/>
      </w:rPr>
    </w:lvl>
    <w:lvl w:ilvl="7" w:tplc="3024FDC6">
      <w:start w:val="1"/>
      <w:numFmt w:val="bullet"/>
      <w:suff w:val="tab"/>
      <w:lvlText w:val="o"/>
      <w:lvlJc w:val="left"/>
      <w:pPr>
        <w:ind w:hanging="360" w:left="5760"/>
      </w:pPr>
      <w:rPr>
        <w:rFonts w:ascii="Symbol" w:hAnsi="Symbol"/>
      </w:rPr>
    </w:lvl>
    <w:lvl w:ilvl="8" w:tplc="59ABF759">
      <w:start w:val="1"/>
      <w:numFmt w:val="bullet"/>
      <w:suff w:val="tab"/>
      <w:lvlText w:val="·"/>
      <w:lvlJc w:val="left"/>
      <w:pPr>
        <w:ind w:hanging="360" w:left="6480"/>
      </w:pPr>
      <w:rPr>
        <w:rFonts w:ascii="Symbol" w:hAnsi="Symbol"/>
      </w:rPr>
    </w:lvl>
  </w:abstractNum>
  <w:abstractNum w:abstractNumId="99">
    <w:nsid w:val="589B5FCC"/>
    <w:multiLevelType w:val="hybridMultilevel"/>
    <w:lvl w:ilvl="0" w:tplc="6DD059B4">
      <w:start w:val="1"/>
      <w:numFmt w:val="bullet"/>
      <w:suff w:val="tab"/>
      <w:lvlText w:val="·"/>
      <w:lvlJc w:val="left"/>
      <w:pPr>
        <w:ind w:hanging="360" w:left="720"/>
      </w:pPr>
      <w:rPr>
        <w:rFonts w:ascii="Symbol" w:hAnsi="Symbol" w:cs="Symbol" w:eastAsia="Symbol"/>
      </w:rPr>
    </w:lvl>
    <w:lvl w:ilvl="1" w:tplc="26A9709B">
      <w:start w:val="1"/>
      <w:numFmt w:val="bullet"/>
      <w:suff w:val="tab"/>
      <w:lvlText w:val="o"/>
      <w:lvlJc w:val="left"/>
      <w:pPr>
        <w:ind w:hanging="360" w:left="1440"/>
      </w:pPr>
      <w:rPr>
        <w:rFonts w:ascii="Symbol" w:hAnsi="Symbol"/>
      </w:rPr>
    </w:lvl>
    <w:lvl w:ilvl="2" w:tplc="39082095">
      <w:start w:val="1"/>
      <w:numFmt w:val="bullet"/>
      <w:suff w:val="tab"/>
      <w:lvlText w:val="·"/>
      <w:lvlJc w:val="left"/>
      <w:pPr>
        <w:ind w:hanging="360" w:left="2160"/>
      </w:pPr>
      <w:rPr>
        <w:rFonts w:ascii="Symbol" w:hAnsi="Symbol"/>
      </w:rPr>
    </w:lvl>
    <w:lvl w:ilvl="3" w:tplc="601D177D">
      <w:start w:val="1"/>
      <w:numFmt w:val="bullet"/>
      <w:suff w:val="tab"/>
      <w:lvlText w:val="o"/>
      <w:lvlJc w:val="left"/>
      <w:pPr>
        <w:ind w:hanging="360" w:left="2880"/>
      </w:pPr>
      <w:rPr>
        <w:rFonts w:ascii="Symbol" w:hAnsi="Symbol"/>
      </w:rPr>
    </w:lvl>
    <w:lvl w:ilvl="4" w:tplc="6C7FA443">
      <w:start w:val="1"/>
      <w:numFmt w:val="bullet"/>
      <w:suff w:val="tab"/>
      <w:lvlText w:val="·"/>
      <w:lvlJc w:val="left"/>
      <w:pPr>
        <w:ind w:hanging="360" w:left="3600"/>
      </w:pPr>
      <w:rPr>
        <w:rFonts w:ascii="Symbol" w:hAnsi="Symbol"/>
      </w:rPr>
    </w:lvl>
    <w:lvl w:ilvl="5" w:tplc="094B8975">
      <w:start w:val="1"/>
      <w:numFmt w:val="bullet"/>
      <w:suff w:val="tab"/>
      <w:lvlText w:val="o"/>
      <w:lvlJc w:val="left"/>
      <w:pPr>
        <w:ind w:hanging="360" w:left="4320"/>
      </w:pPr>
      <w:rPr>
        <w:rFonts w:ascii="Symbol" w:hAnsi="Symbol"/>
      </w:rPr>
    </w:lvl>
    <w:lvl w:ilvl="6" w:tplc="7CBE3018">
      <w:start w:val="1"/>
      <w:numFmt w:val="bullet"/>
      <w:suff w:val="tab"/>
      <w:lvlText w:val="·"/>
      <w:lvlJc w:val="left"/>
      <w:pPr>
        <w:ind w:hanging="360" w:left="5040"/>
      </w:pPr>
      <w:rPr>
        <w:rFonts w:ascii="Symbol" w:hAnsi="Symbol"/>
      </w:rPr>
    </w:lvl>
    <w:lvl w:ilvl="7" w:tplc="2D848CAD">
      <w:start w:val="1"/>
      <w:numFmt w:val="bullet"/>
      <w:suff w:val="tab"/>
      <w:lvlText w:val="o"/>
      <w:lvlJc w:val="left"/>
      <w:pPr>
        <w:ind w:hanging="360" w:left="5760"/>
      </w:pPr>
      <w:rPr>
        <w:rFonts w:ascii="Symbol" w:hAnsi="Symbol"/>
      </w:rPr>
    </w:lvl>
    <w:lvl w:ilvl="8" w:tplc="34BD4B7F">
      <w:start w:val="1"/>
      <w:numFmt w:val="bullet"/>
      <w:suff w:val="tab"/>
      <w:lvlText w:val="·"/>
      <w:lvlJc w:val="left"/>
      <w:pPr>
        <w:ind w:hanging="360" w:left="6480"/>
      </w:pPr>
      <w:rPr>
        <w:rFonts w:ascii="Symbol" w:hAnsi="Symbol"/>
      </w:rPr>
    </w:lvl>
  </w:abstractNum>
  <w:abstractNum w:abstractNumId="100">
    <w:nsid w:val="0AD31C84"/>
    <w:multiLevelType w:val="hybridMultilevel"/>
    <w:lvl w:ilvl="0" w:tplc="2BC8B8C8">
      <w:start w:val="1"/>
      <w:numFmt w:val="bullet"/>
      <w:suff w:val="tab"/>
      <w:lvlText w:val="·"/>
      <w:lvlJc w:val="left"/>
      <w:pPr>
        <w:ind w:hanging="360" w:left="720"/>
      </w:pPr>
      <w:rPr>
        <w:rFonts w:ascii="Symbol" w:hAnsi="Symbol" w:cs="Symbol" w:eastAsia="Symbol"/>
      </w:rPr>
    </w:lvl>
    <w:lvl w:ilvl="1" w:tplc="14A53632">
      <w:start w:val="1"/>
      <w:numFmt w:val="bullet"/>
      <w:suff w:val="tab"/>
      <w:lvlText w:val="o"/>
      <w:lvlJc w:val="left"/>
      <w:pPr>
        <w:ind w:hanging="360" w:left="1440"/>
      </w:pPr>
      <w:rPr>
        <w:rFonts w:ascii="Symbol" w:hAnsi="Symbol"/>
      </w:rPr>
    </w:lvl>
    <w:lvl w:ilvl="2" w:tplc="1CEB11C3">
      <w:start w:val="1"/>
      <w:numFmt w:val="bullet"/>
      <w:suff w:val="tab"/>
      <w:lvlText w:val="·"/>
      <w:lvlJc w:val="left"/>
      <w:pPr>
        <w:ind w:hanging="360" w:left="2160"/>
      </w:pPr>
      <w:rPr>
        <w:rFonts w:ascii="Symbol" w:hAnsi="Symbol"/>
      </w:rPr>
    </w:lvl>
    <w:lvl w:ilvl="3" w:tplc="530DB7CF">
      <w:start w:val="1"/>
      <w:numFmt w:val="bullet"/>
      <w:suff w:val="tab"/>
      <w:lvlText w:val="o"/>
      <w:lvlJc w:val="left"/>
      <w:pPr>
        <w:ind w:hanging="360" w:left="2880"/>
      </w:pPr>
      <w:rPr>
        <w:rFonts w:ascii="Symbol" w:hAnsi="Symbol"/>
      </w:rPr>
    </w:lvl>
    <w:lvl w:ilvl="4" w:tplc="6C9A3AF0">
      <w:start w:val="1"/>
      <w:numFmt w:val="bullet"/>
      <w:suff w:val="tab"/>
      <w:lvlText w:val="·"/>
      <w:lvlJc w:val="left"/>
      <w:pPr>
        <w:ind w:hanging="360" w:left="3600"/>
      </w:pPr>
      <w:rPr>
        <w:rFonts w:ascii="Symbol" w:hAnsi="Symbol"/>
      </w:rPr>
    </w:lvl>
    <w:lvl w:ilvl="5" w:tplc="69C55A1B">
      <w:start w:val="1"/>
      <w:numFmt w:val="bullet"/>
      <w:suff w:val="tab"/>
      <w:lvlText w:val="o"/>
      <w:lvlJc w:val="left"/>
      <w:pPr>
        <w:ind w:hanging="360" w:left="4320"/>
      </w:pPr>
      <w:rPr>
        <w:rFonts w:ascii="Symbol" w:hAnsi="Symbol"/>
      </w:rPr>
    </w:lvl>
    <w:lvl w:ilvl="6" w:tplc="31F51C40">
      <w:start w:val="1"/>
      <w:numFmt w:val="bullet"/>
      <w:suff w:val="tab"/>
      <w:lvlText w:val="·"/>
      <w:lvlJc w:val="left"/>
      <w:pPr>
        <w:ind w:hanging="360" w:left="5040"/>
      </w:pPr>
      <w:rPr>
        <w:rFonts w:ascii="Symbol" w:hAnsi="Symbol"/>
      </w:rPr>
    </w:lvl>
    <w:lvl w:ilvl="7" w:tplc="52049093">
      <w:start w:val="1"/>
      <w:numFmt w:val="bullet"/>
      <w:suff w:val="tab"/>
      <w:lvlText w:val="o"/>
      <w:lvlJc w:val="left"/>
      <w:pPr>
        <w:ind w:hanging="360" w:left="5760"/>
      </w:pPr>
      <w:rPr>
        <w:rFonts w:ascii="Symbol" w:hAnsi="Symbol"/>
      </w:rPr>
    </w:lvl>
    <w:lvl w:ilvl="8" w:tplc="6B2C54FA">
      <w:start w:val="1"/>
      <w:numFmt w:val="bullet"/>
      <w:suff w:val="tab"/>
      <w:lvlText w:val="·"/>
      <w:lvlJc w:val="left"/>
      <w:pPr>
        <w:ind w:hanging="360" w:left="6480"/>
      </w:pPr>
      <w:rPr>
        <w:rFonts w:ascii="Symbol" w:hAnsi="Symbol"/>
      </w:rPr>
    </w:lvl>
  </w:abstractNum>
  <w:abstractNum w:abstractNumId="101">
    <w:nsid w:val="60BAA375"/>
    <w:multiLevelType w:val="hybridMultilevel"/>
    <w:lvl w:ilvl="0" w:tplc="6AC6079C">
      <w:start w:val="1"/>
      <w:numFmt w:val="bullet"/>
      <w:suff w:val="tab"/>
      <w:lvlText w:val="·"/>
      <w:lvlJc w:val="left"/>
      <w:pPr>
        <w:ind w:hanging="360" w:left="720"/>
      </w:pPr>
      <w:rPr>
        <w:rFonts w:ascii="Symbol" w:hAnsi="Symbol" w:cs="Symbol" w:eastAsia="Symbol"/>
      </w:rPr>
    </w:lvl>
    <w:lvl w:ilvl="1" w:tplc="3072A619">
      <w:start w:val="1"/>
      <w:numFmt w:val="bullet"/>
      <w:suff w:val="tab"/>
      <w:lvlText w:val="o"/>
      <w:lvlJc w:val="left"/>
      <w:pPr>
        <w:ind w:hanging="360" w:left="1440"/>
      </w:pPr>
      <w:rPr>
        <w:rFonts w:ascii="Symbol" w:hAnsi="Symbol"/>
      </w:rPr>
    </w:lvl>
    <w:lvl w:ilvl="2" w:tplc="17BD9392">
      <w:start w:val="1"/>
      <w:numFmt w:val="bullet"/>
      <w:suff w:val="tab"/>
      <w:lvlText w:val="·"/>
      <w:lvlJc w:val="left"/>
      <w:pPr>
        <w:ind w:hanging="360" w:left="2160"/>
      </w:pPr>
      <w:rPr>
        <w:rFonts w:ascii="Symbol" w:hAnsi="Symbol"/>
      </w:rPr>
    </w:lvl>
    <w:lvl w:ilvl="3" w:tplc="21B3DAD2">
      <w:start w:val="1"/>
      <w:numFmt w:val="bullet"/>
      <w:suff w:val="tab"/>
      <w:lvlText w:val="o"/>
      <w:lvlJc w:val="left"/>
      <w:pPr>
        <w:ind w:hanging="360" w:left="2880"/>
      </w:pPr>
      <w:rPr>
        <w:rFonts w:ascii="Symbol" w:hAnsi="Symbol"/>
      </w:rPr>
    </w:lvl>
    <w:lvl w:ilvl="4" w:tplc="5FCA50E3">
      <w:start w:val="1"/>
      <w:numFmt w:val="bullet"/>
      <w:suff w:val="tab"/>
      <w:lvlText w:val="·"/>
      <w:lvlJc w:val="left"/>
      <w:pPr>
        <w:ind w:hanging="360" w:left="3600"/>
      </w:pPr>
      <w:rPr>
        <w:rFonts w:ascii="Symbol" w:hAnsi="Symbol"/>
      </w:rPr>
    </w:lvl>
    <w:lvl w:ilvl="5" w:tplc="0E76DC16">
      <w:start w:val="1"/>
      <w:numFmt w:val="bullet"/>
      <w:suff w:val="tab"/>
      <w:lvlText w:val="o"/>
      <w:lvlJc w:val="left"/>
      <w:pPr>
        <w:ind w:hanging="360" w:left="4320"/>
      </w:pPr>
      <w:rPr>
        <w:rFonts w:ascii="Symbol" w:hAnsi="Symbol"/>
      </w:rPr>
    </w:lvl>
    <w:lvl w:ilvl="6" w:tplc="1B8D68B3">
      <w:start w:val="1"/>
      <w:numFmt w:val="bullet"/>
      <w:suff w:val="tab"/>
      <w:lvlText w:val="·"/>
      <w:lvlJc w:val="left"/>
      <w:pPr>
        <w:ind w:hanging="360" w:left="5040"/>
      </w:pPr>
      <w:rPr>
        <w:rFonts w:ascii="Symbol" w:hAnsi="Symbol"/>
      </w:rPr>
    </w:lvl>
    <w:lvl w:ilvl="7" w:tplc="32F02183">
      <w:start w:val="1"/>
      <w:numFmt w:val="bullet"/>
      <w:suff w:val="tab"/>
      <w:lvlText w:val="o"/>
      <w:lvlJc w:val="left"/>
      <w:pPr>
        <w:ind w:hanging="360" w:left="5760"/>
      </w:pPr>
      <w:rPr>
        <w:rFonts w:ascii="Symbol" w:hAnsi="Symbol"/>
      </w:rPr>
    </w:lvl>
    <w:lvl w:ilvl="8" w:tplc="7863F1C1">
      <w:start w:val="1"/>
      <w:numFmt w:val="bullet"/>
      <w:suff w:val="tab"/>
      <w:lvlText w:val="·"/>
      <w:lvlJc w:val="left"/>
      <w:pPr>
        <w:ind w:hanging="360" w:left="6480"/>
      </w:pPr>
      <w:rPr>
        <w:rFonts w:ascii="Symbol" w:hAnsi="Symbol"/>
      </w:rPr>
    </w:lvl>
  </w:abstractNum>
  <w:abstractNum w:abstractNumId="102">
    <w:nsid w:val="65E5D110"/>
    <w:multiLevelType w:val="hybridMultilevel"/>
    <w:lvl w:ilvl="0" w:tplc="7093E7B8">
      <w:start w:val="1"/>
      <w:numFmt w:val="bullet"/>
      <w:suff w:val="tab"/>
      <w:lvlText w:val="·"/>
      <w:lvlJc w:val="left"/>
      <w:pPr>
        <w:ind w:hanging="360" w:left="720"/>
      </w:pPr>
      <w:rPr>
        <w:rFonts w:ascii="Symbol" w:hAnsi="Symbol" w:cs="Symbol" w:eastAsia="Symbol"/>
      </w:rPr>
    </w:lvl>
    <w:lvl w:ilvl="1" w:tplc="7A3A10CC">
      <w:start w:val="1"/>
      <w:numFmt w:val="bullet"/>
      <w:suff w:val="tab"/>
      <w:lvlText w:val="o"/>
      <w:lvlJc w:val="left"/>
      <w:pPr>
        <w:ind w:hanging="360" w:left="1440"/>
      </w:pPr>
      <w:rPr>
        <w:rFonts w:ascii="Symbol" w:hAnsi="Symbol"/>
      </w:rPr>
    </w:lvl>
    <w:lvl w:ilvl="2" w:tplc="65AC1F03">
      <w:start w:val="1"/>
      <w:numFmt w:val="bullet"/>
      <w:suff w:val="tab"/>
      <w:lvlText w:val="·"/>
      <w:lvlJc w:val="left"/>
      <w:pPr>
        <w:ind w:hanging="360" w:left="2160"/>
      </w:pPr>
      <w:rPr>
        <w:rFonts w:ascii="Symbol" w:hAnsi="Symbol"/>
      </w:rPr>
    </w:lvl>
    <w:lvl w:ilvl="3" w:tplc="04B552EF">
      <w:start w:val="1"/>
      <w:numFmt w:val="bullet"/>
      <w:suff w:val="tab"/>
      <w:lvlText w:val="o"/>
      <w:lvlJc w:val="left"/>
      <w:pPr>
        <w:ind w:hanging="360" w:left="2880"/>
      </w:pPr>
      <w:rPr>
        <w:rFonts w:ascii="Symbol" w:hAnsi="Symbol"/>
      </w:rPr>
    </w:lvl>
    <w:lvl w:ilvl="4" w:tplc="2E989BF9">
      <w:start w:val="1"/>
      <w:numFmt w:val="bullet"/>
      <w:suff w:val="tab"/>
      <w:lvlText w:val="·"/>
      <w:lvlJc w:val="left"/>
      <w:pPr>
        <w:ind w:hanging="360" w:left="3600"/>
      </w:pPr>
      <w:rPr>
        <w:rFonts w:ascii="Symbol" w:hAnsi="Symbol"/>
      </w:rPr>
    </w:lvl>
    <w:lvl w:ilvl="5" w:tplc="5AFB7B4B">
      <w:start w:val="1"/>
      <w:numFmt w:val="bullet"/>
      <w:suff w:val="tab"/>
      <w:lvlText w:val="o"/>
      <w:lvlJc w:val="left"/>
      <w:pPr>
        <w:ind w:hanging="360" w:left="4320"/>
      </w:pPr>
      <w:rPr>
        <w:rFonts w:ascii="Symbol" w:hAnsi="Symbol"/>
      </w:rPr>
    </w:lvl>
    <w:lvl w:ilvl="6" w:tplc="50878667">
      <w:start w:val="1"/>
      <w:numFmt w:val="bullet"/>
      <w:suff w:val="tab"/>
      <w:lvlText w:val="·"/>
      <w:lvlJc w:val="left"/>
      <w:pPr>
        <w:ind w:hanging="360" w:left="5040"/>
      </w:pPr>
      <w:rPr>
        <w:rFonts w:ascii="Symbol" w:hAnsi="Symbol"/>
      </w:rPr>
    </w:lvl>
    <w:lvl w:ilvl="7" w:tplc="76C84059">
      <w:start w:val="1"/>
      <w:numFmt w:val="bullet"/>
      <w:suff w:val="tab"/>
      <w:lvlText w:val="o"/>
      <w:lvlJc w:val="left"/>
      <w:pPr>
        <w:ind w:hanging="360" w:left="5760"/>
      </w:pPr>
      <w:rPr>
        <w:rFonts w:ascii="Symbol" w:hAnsi="Symbol"/>
      </w:rPr>
    </w:lvl>
    <w:lvl w:ilvl="8" w:tplc="0AA75121">
      <w:start w:val="1"/>
      <w:numFmt w:val="bullet"/>
      <w:suff w:val="tab"/>
      <w:lvlText w:val="·"/>
      <w:lvlJc w:val="left"/>
      <w:pPr>
        <w:ind w:hanging="360" w:left="6480"/>
      </w:pPr>
      <w:rPr>
        <w:rFonts w:ascii="Symbol" w:hAnsi="Symbol"/>
      </w:rPr>
    </w:lvl>
  </w:abstractNum>
  <w:abstractNum w:abstractNumId="103">
    <w:nsid w:val="12620FBB"/>
    <w:multiLevelType w:val="hybridMultilevel"/>
    <w:lvl w:ilvl="0" w:tplc="3C9C4274">
      <w:start w:val="1"/>
      <w:numFmt w:val="bullet"/>
      <w:suff w:val="tab"/>
      <w:lvlText w:val="·"/>
      <w:lvlJc w:val="left"/>
      <w:pPr>
        <w:ind w:hanging="360" w:left="720"/>
      </w:pPr>
      <w:rPr>
        <w:rFonts w:ascii="Symbol" w:hAnsi="Symbol" w:cs="Symbol" w:eastAsia="Symbol"/>
      </w:rPr>
    </w:lvl>
    <w:lvl w:ilvl="1" w:tplc="689C49BE">
      <w:start w:val="1"/>
      <w:numFmt w:val="bullet"/>
      <w:suff w:val="tab"/>
      <w:lvlText w:val="o"/>
      <w:lvlJc w:val="left"/>
      <w:pPr>
        <w:ind w:hanging="360" w:left="1440"/>
      </w:pPr>
      <w:rPr>
        <w:rFonts w:ascii="Symbol" w:hAnsi="Symbol"/>
      </w:rPr>
    </w:lvl>
    <w:lvl w:ilvl="2" w:tplc="4B1A3F44">
      <w:start w:val="1"/>
      <w:numFmt w:val="bullet"/>
      <w:suff w:val="tab"/>
      <w:lvlText w:val="·"/>
      <w:lvlJc w:val="left"/>
      <w:pPr>
        <w:ind w:hanging="360" w:left="2160"/>
      </w:pPr>
      <w:rPr>
        <w:rFonts w:ascii="Symbol" w:hAnsi="Symbol"/>
      </w:rPr>
    </w:lvl>
    <w:lvl w:ilvl="3" w:tplc="41E71F7B">
      <w:start w:val="1"/>
      <w:numFmt w:val="bullet"/>
      <w:suff w:val="tab"/>
      <w:lvlText w:val="o"/>
      <w:lvlJc w:val="left"/>
      <w:pPr>
        <w:ind w:hanging="360" w:left="2880"/>
      </w:pPr>
      <w:rPr>
        <w:rFonts w:ascii="Symbol" w:hAnsi="Symbol"/>
      </w:rPr>
    </w:lvl>
    <w:lvl w:ilvl="4" w:tplc="4CC69DCD">
      <w:start w:val="1"/>
      <w:numFmt w:val="bullet"/>
      <w:suff w:val="tab"/>
      <w:lvlText w:val="·"/>
      <w:lvlJc w:val="left"/>
      <w:pPr>
        <w:ind w:hanging="360" w:left="3600"/>
      </w:pPr>
      <w:rPr>
        <w:rFonts w:ascii="Symbol" w:hAnsi="Symbol"/>
      </w:rPr>
    </w:lvl>
    <w:lvl w:ilvl="5" w:tplc="5BC792A7">
      <w:start w:val="1"/>
      <w:numFmt w:val="bullet"/>
      <w:suff w:val="tab"/>
      <w:lvlText w:val="o"/>
      <w:lvlJc w:val="left"/>
      <w:pPr>
        <w:ind w:hanging="360" w:left="4320"/>
      </w:pPr>
      <w:rPr>
        <w:rFonts w:ascii="Symbol" w:hAnsi="Symbol"/>
      </w:rPr>
    </w:lvl>
    <w:lvl w:ilvl="6" w:tplc="4E246D66">
      <w:start w:val="1"/>
      <w:numFmt w:val="bullet"/>
      <w:suff w:val="tab"/>
      <w:lvlText w:val="·"/>
      <w:lvlJc w:val="left"/>
      <w:pPr>
        <w:ind w:hanging="360" w:left="5040"/>
      </w:pPr>
      <w:rPr>
        <w:rFonts w:ascii="Symbol" w:hAnsi="Symbol"/>
      </w:rPr>
    </w:lvl>
    <w:lvl w:ilvl="7" w:tplc="097BC15A">
      <w:start w:val="1"/>
      <w:numFmt w:val="bullet"/>
      <w:suff w:val="tab"/>
      <w:lvlText w:val="o"/>
      <w:lvlJc w:val="left"/>
      <w:pPr>
        <w:ind w:hanging="360" w:left="5760"/>
      </w:pPr>
      <w:rPr>
        <w:rFonts w:ascii="Symbol" w:hAnsi="Symbol"/>
      </w:rPr>
    </w:lvl>
    <w:lvl w:ilvl="8" w:tplc="43826757">
      <w:start w:val="1"/>
      <w:numFmt w:val="bullet"/>
      <w:suff w:val="tab"/>
      <w:lvlText w:val="·"/>
      <w:lvlJc w:val="left"/>
      <w:pPr>
        <w:ind w:hanging="360" w:left="6480"/>
      </w:pPr>
      <w:rPr>
        <w:rFonts w:ascii="Symbol" w:hAnsi="Symbol"/>
      </w:rPr>
    </w:lvl>
  </w:abstractNum>
  <w:abstractNum w:abstractNumId="104">
    <w:nsid w:val="3DFB7650"/>
    <w:multiLevelType w:val="hybridMultilevel"/>
    <w:lvl w:ilvl="0" w:tplc="54A8FD8D">
      <w:start w:val="1"/>
      <w:numFmt w:val="decimal"/>
      <w:suff w:val="tab"/>
      <w:lvlText w:val="%1."/>
      <w:lvlJc w:val="left"/>
      <w:pPr>
        <w:ind w:hanging="360" w:left="720"/>
      </w:pPr>
      <w:rPr/>
    </w:lvl>
    <w:lvl w:ilvl="1" w:tplc="151DAEC2">
      <w:start w:val="1"/>
      <w:numFmt w:val="decimal"/>
      <w:suff w:val="tab"/>
      <w:lvlText w:val="%2."/>
      <w:lvlJc w:val="left"/>
      <w:pPr>
        <w:ind w:hanging="360" w:left="1440"/>
      </w:pPr>
      <w:rPr/>
    </w:lvl>
    <w:lvl w:ilvl="2" w:tplc="6D72755A">
      <w:start w:val="1"/>
      <w:numFmt w:val="decimal"/>
      <w:suff w:val="tab"/>
      <w:lvlText w:val="%3."/>
      <w:lvlJc w:val="left"/>
      <w:pPr>
        <w:ind w:hanging="360" w:left="2160"/>
      </w:pPr>
      <w:rPr/>
    </w:lvl>
    <w:lvl w:ilvl="3" w:tplc="37316387">
      <w:start w:val="1"/>
      <w:numFmt w:val="decimal"/>
      <w:suff w:val="tab"/>
      <w:lvlText w:val="%4."/>
      <w:lvlJc w:val="left"/>
      <w:pPr>
        <w:ind w:hanging="360" w:left="2880"/>
      </w:pPr>
      <w:rPr/>
    </w:lvl>
    <w:lvl w:ilvl="4" w:tplc="01905E3C">
      <w:start w:val="1"/>
      <w:numFmt w:val="decimal"/>
      <w:suff w:val="tab"/>
      <w:lvlText w:val="%5."/>
      <w:lvlJc w:val="left"/>
      <w:pPr>
        <w:ind w:hanging="360" w:left="3600"/>
      </w:pPr>
      <w:rPr/>
    </w:lvl>
    <w:lvl w:ilvl="5" w:tplc="5ED31912">
      <w:start w:val="1"/>
      <w:numFmt w:val="decimal"/>
      <w:suff w:val="tab"/>
      <w:lvlText w:val="%6."/>
      <w:lvlJc w:val="left"/>
      <w:pPr>
        <w:ind w:hanging="360" w:left="4320"/>
      </w:pPr>
      <w:rPr/>
    </w:lvl>
    <w:lvl w:ilvl="6" w:tplc="3E672D0B">
      <w:start w:val="1"/>
      <w:numFmt w:val="decimal"/>
      <w:suff w:val="tab"/>
      <w:lvlText w:val="%7."/>
      <w:lvlJc w:val="left"/>
      <w:pPr>
        <w:ind w:hanging="360" w:left="5040"/>
      </w:pPr>
      <w:rPr/>
    </w:lvl>
    <w:lvl w:ilvl="7" w:tplc="585C5428">
      <w:start w:val="1"/>
      <w:numFmt w:val="decimal"/>
      <w:suff w:val="tab"/>
      <w:lvlText w:val="%8."/>
      <w:lvlJc w:val="left"/>
      <w:pPr>
        <w:ind w:hanging="360" w:left="5760"/>
      </w:pPr>
      <w:rPr/>
    </w:lvl>
    <w:lvl w:ilvl="8" w:tplc="5EDD6E95">
      <w:start w:val="1"/>
      <w:numFmt w:val="decimal"/>
      <w:suff w:val="tab"/>
      <w:lvlText w:val="%9."/>
      <w:lvlJc w:val="left"/>
      <w:pPr>
        <w:ind w:hanging="360" w:left="6480"/>
      </w:pPr>
      <w:rPr/>
    </w:lvl>
  </w:abstractNum>
  <w:abstractNum w:abstractNumId="105">
    <w:nsid w:val="45A93C8C"/>
    <w:multiLevelType w:val="hybridMultilevel"/>
    <w:lvl w:ilvl="0" w:tplc="462BB380">
      <w:start w:val="1"/>
      <w:numFmt w:val="bullet"/>
      <w:suff w:val="tab"/>
      <w:lvlText w:val="·"/>
      <w:lvlJc w:val="left"/>
      <w:pPr>
        <w:ind w:hanging="360" w:left="720"/>
      </w:pPr>
      <w:rPr>
        <w:rFonts w:ascii="Symbol" w:hAnsi="Symbol" w:cs="Symbol" w:eastAsia="Symbol"/>
      </w:rPr>
    </w:lvl>
    <w:lvl w:ilvl="1" w:tplc="1A4A9CBE">
      <w:start w:val="1"/>
      <w:numFmt w:val="bullet"/>
      <w:suff w:val="tab"/>
      <w:lvlText w:val="o"/>
      <w:lvlJc w:val="left"/>
      <w:pPr>
        <w:ind w:hanging="360" w:left="1440"/>
      </w:pPr>
      <w:rPr>
        <w:rFonts w:ascii="Symbol" w:hAnsi="Symbol"/>
      </w:rPr>
    </w:lvl>
    <w:lvl w:ilvl="2" w:tplc="77F95332">
      <w:start w:val="1"/>
      <w:numFmt w:val="bullet"/>
      <w:suff w:val="tab"/>
      <w:lvlText w:val="·"/>
      <w:lvlJc w:val="left"/>
      <w:pPr>
        <w:ind w:hanging="360" w:left="2160"/>
      </w:pPr>
      <w:rPr>
        <w:rFonts w:ascii="Symbol" w:hAnsi="Symbol"/>
      </w:rPr>
    </w:lvl>
    <w:lvl w:ilvl="3" w:tplc="487CA157">
      <w:start w:val="1"/>
      <w:numFmt w:val="bullet"/>
      <w:suff w:val="tab"/>
      <w:lvlText w:val="o"/>
      <w:lvlJc w:val="left"/>
      <w:pPr>
        <w:ind w:hanging="360" w:left="2880"/>
      </w:pPr>
      <w:rPr>
        <w:rFonts w:ascii="Symbol" w:hAnsi="Symbol"/>
      </w:rPr>
    </w:lvl>
    <w:lvl w:ilvl="4" w:tplc="4CEDDCA9">
      <w:start w:val="1"/>
      <w:numFmt w:val="bullet"/>
      <w:suff w:val="tab"/>
      <w:lvlText w:val="·"/>
      <w:lvlJc w:val="left"/>
      <w:pPr>
        <w:ind w:hanging="360" w:left="3600"/>
      </w:pPr>
      <w:rPr>
        <w:rFonts w:ascii="Symbol" w:hAnsi="Symbol"/>
      </w:rPr>
    </w:lvl>
    <w:lvl w:ilvl="5" w:tplc="06AA7D67">
      <w:start w:val="1"/>
      <w:numFmt w:val="bullet"/>
      <w:suff w:val="tab"/>
      <w:lvlText w:val="o"/>
      <w:lvlJc w:val="left"/>
      <w:pPr>
        <w:ind w:hanging="360" w:left="4320"/>
      </w:pPr>
      <w:rPr>
        <w:rFonts w:ascii="Symbol" w:hAnsi="Symbol"/>
      </w:rPr>
    </w:lvl>
    <w:lvl w:ilvl="6" w:tplc="4FCFEEE5">
      <w:start w:val="1"/>
      <w:numFmt w:val="bullet"/>
      <w:suff w:val="tab"/>
      <w:lvlText w:val="·"/>
      <w:lvlJc w:val="left"/>
      <w:pPr>
        <w:ind w:hanging="360" w:left="5040"/>
      </w:pPr>
      <w:rPr>
        <w:rFonts w:ascii="Symbol" w:hAnsi="Symbol"/>
      </w:rPr>
    </w:lvl>
    <w:lvl w:ilvl="7" w:tplc="7264FA42">
      <w:start w:val="1"/>
      <w:numFmt w:val="bullet"/>
      <w:suff w:val="tab"/>
      <w:lvlText w:val="o"/>
      <w:lvlJc w:val="left"/>
      <w:pPr>
        <w:ind w:hanging="360" w:left="5760"/>
      </w:pPr>
      <w:rPr>
        <w:rFonts w:ascii="Symbol" w:hAnsi="Symbol"/>
      </w:rPr>
    </w:lvl>
    <w:lvl w:ilvl="8" w:tplc="32FBF15E">
      <w:start w:val="1"/>
      <w:numFmt w:val="bullet"/>
      <w:suff w:val="tab"/>
      <w:lvlText w:val="·"/>
      <w:lvlJc w:val="left"/>
      <w:pPr>
        <w:ind w:hanging="360" w:left="6480"/>
      </w:pPr>
      <w:rPr>
        <w:rFonts w:ascii="Symbol" w:hAnsi="Symbol"/>
      </w:rPr>
    </w:lvl>
  </w:abstractNum>
  <w:abstractNum w:abstractNumId="106">
    <w:nsid w:val="65BBFC65"/>
    <w:multiLevelType w:val="hybridMultilevel"/>
    <w:lvl w:ilvl="0" w:tplc="048ED369">
      <w:start w:val="1"/>
      <w:numFmt w:val="bullet"/>
      <w:suff w:val="tab"/>
      <w:lvlText w:val="·"/>
      <w:lvlJc w:val="left"/>
      <w:pPr>
        <w:ind w:hanging="360" w:left="720"/>
      </w:pPr>
      <w:rPr>
        <w:rFonts w:ascii="Symbol" w:hAnsi="Symbol" w:cs="Symbol" w:eastAsia="Symbol"/>
      </w:rPr>
    </w:lvl>
    <w:lvl w:ilvl="1" w:tplc="7DB25735">
      <w:start w:val="1"/>
      <w:numFmt w:val="bullet"/>
      <w:suff w:val="tab"/>
      <w:lvlText w:val="o"/>
      <w:lvlJc w:val="left"/>
      <w:pPr>
        <w:ind w:hanging="360" w:left="1440"/>
      </w:pPr>
      <w:rPr>
        <w:rFonts w:ascii="Symbol" w:hAnsi="Symbol"/>
      </w:rPr>
    </w:lvl>
    <w:lvl w:ilvl="2" w:tplc="7E066E7C">
      <w:start w:val="1"/>
      <w:numFmt w:val="bullet"/>
      <w:suff w:val="tab"/>
      <w:lvlText w:val="·"/>
      <w:lvlJc w:val="left"/>
      <w:pPr>
        <w:ind w:hanging="360" w:left="2160"/>
      </w:pPr>
      <w:rPr>
        <w:rFonts w:ascii="Symbol" w:hAnsi="Symbol"/>
      </w:rPr>
    </w:lvl>
    <w:lvl w:ilvl="3" w:tplc="52C7C063">
      <w:start w:val="1"/>
      <w:numFmt w:val="bullet"/>
      <w:suff w:val="tab"/>
      <w:lvlText w:val="o"/>
      <w:lvlJc w:val="left"/>
      <w:pPr>
        <w:ind w:hanging="360" w:left="2880"/>
      </w:pPr>
      <w:rPr>
        <w:rFonts w:ascii="Symbol" w:hAnsi="Symbol"/>
      </w:rPr>
    </w:lvl>
    <w:lvl w:ilvl="4" w:tplc="2297BB21">
      <w:start w:val="1"/>
      <w:numFmt w:val="bullet"/>
      <w:suff w:val="tab"/>
      <w:lvlText w:val="·"/>
      <w:lvlJc w:val="left"/>
      <w:pPr>
        <w:ind w:hanging="360" w:left="3600"/>
      </w:pPr>
      <w:rPr>
        <w:rFonts w:ascii="Symbol" w:hAnsi="Symbol"/>
      </w:rPr>
    </w:lvl>
    <w:lvl w:ilvl="5" w:tplc="484D877D">
      <w:start w:val="1"/>
      <w:numFmt w:val="bullet"/>
      <w:suff w:val="tab"/>
      <w:lvlText w:val="o"/>
      <w:lvlJc w:val="left"/>
      <w:pPr>
        <w:ind w:hanging="360" w:left="4320"/>
      </w:pPr>
      <w:rPr>
        <w:rFonts w:ascii="Symbol" w:hAnsi="Symbol"/>
      </w:rPr>
    </w:lvl>
    <w:lvl w:ilvl="6" w:tplc="53DA3B9C">
      <w:start w:val="1"/>
      <w:numFmt w:val="bullet"/>
      <w:suff w:val="tab"/>
      <w:lvlText w:val="·"/>
      <w:lvlJc w:val="left"/>
      <w:pPr>
        <w:ind w:hanging="360" w:left="5040"/>
      </w:pPr>
      <w:rPr>
        <w:rFonts w:ascii="Symbol" w:hAnsi="Symbol"/>
      </w:rPr>
    </w:lvl>
    <w:lvl w:ilvl="7" w:tplc="276D062E">
      <w:start w:val="1"/>
      <w:numFmt w:val="bullet"/>
      <w:suff w:val="tab"/>
      <w:lvlText w:val="o"/>
      <w:lvlJc w:val="left"/>
      <w:pPr>
        <w:ind w:hanging="360" w:left="5760"/>
      </w:pPr>
      <w:rPr>
        <w:rFonts w:ascii="Symbol" w:hAnsi="Symbol"/>
      </w:rPr>
    </w:lvl>
    <w:lvl w:ilvl="8" w:tplc="6D098988">
      <w:start w:val="1"/>
      <w:numFmt w:val="bullet"/>
      <w:suff w:val="tab"/>
      <w:lvlText w:val="·"/>
      <w:lvlJc w:val="left"/>
      <w:pPr>
        <w:ind w:hanging="360" w:left="6480"/>
      </w:pPr>
      <w:rPr>
        <w:rFonts w:ascii="Symbol" w:hAnsi="Symbol"/>
      </w:rPr>
    </w:lvl>
  </w:abstractNum>
  <w:abstractNum w:abstractNumId="107">
    <w:nsid w:val="1A2D2F39"/>
    <w:multiLevelType w:val="hybridMultilevel"/>
    <w:lvl w:ilvl="0" w:tplc="4FD8AE83">
      <w:start w:val="1"/>
      <w:numFmt w:val="bullet"/>
      <w:suff w:val="tab"/>
      <w:lvlText w:val="·"/>
      <w:lvlJc w:val="left"/>
      <w:pPr>
        <w:ind w:hanging="360" w:left="720"/>
      </w:pPr>
      <w:rPr>
        <w:rFonts w:ascii="Symbol" w:hAnsi="Symbol" w:cs="Symbol" w:eastAsia="Symbol"/>
      </w:rPr>
    </w:lvl>
    <w:lvl w:ilvl="1" w:tplc="5D089922">
      <w:start w:val="1"/>
      <w:numFmt w:val="bullet"/>
      <w:suff w:val="tab"/>
      <w:lvlText w:val="o"/>
      <w:lvlJc w:val="left"/>
      <w:pPr>
        <w:ind w:hanging="360" w:left="1440"/>
      </w:pPr>
      <w:rPr>
        <w:rFonts w:ascii="Symbol" w:hAnsi="Symbol"/>
      </w:rPr>
    </w:lvl>
    <w:lvl w:ilvl="2" w:tplc="489CE094">
      <w:start w:val="1"/>
      <w:numFmt w:val="bullet"/>
      <w:suff w:val="tab"/>
      <w:lvlText w:val="·"/>
      <w:lvlJc w:val="left"/>
      <w:pPr>
        <w:ind w:hanging="360" w:left="2160"/>
      </w:pPr>
      <w:rPr>
        <w:rFonts w:ascii="Symbol" w:hAnsi="Symbol"/>
      </w:rPr>
    </w:lvl>
    <w:lvl w:ilvl="3" w:tplc="5AE6C5E7">
      <w:start w:val="1"/>
      <w:numFmt w:val="bullet"/>
      <w:suff w:val="tab"/>
      <w:lvlText w:val="o"/>
      <w:lvlJc w:val="left"/>
      <w:pPr>
        <w:ind w:hanging="360" w:left="2880"/>
      </w:pPr>
      <w:rPr>
        <w:rFonts w:ascii="Symbol" w:hAnsi="Symbol"/>
      </w:rPr>
    </w:lvl>
    <w:lvl w:ilvl="4" w:tplc="04C6A402">
      <w:start w:val="1"/>
      <w:numFmt w:val="bullet"/>
      <w:suff w:val="tab"/>
      <w:lvlText w:val="·"/>
      <w:lvlJc w:val="left"/>
      <w:pPr>
        <w:ind w:hanging="360" w:left="3600"/>
      </w:pPr>
      <w:rPr>
        <w:rFonts w:ascii="Symbol" w:hAnsi="Symbol"/>
      </w:rPr>
    </w:lvl>
    <w:lvl w:ilvl="5" w:tplc="3061F9F3">
      <w:start w:val="1"/>
      <w:numFmt w:val="bullet"/>
      <w:suff w:val="tab"/>
      <w:lvlText w:val="o"/>
      <w:lvlJc w:val="left"/>
      <w:pPr>
        <w:ind w:hanging="360" w:left="4320"/>
      </w:pPr>
      <w:rPr>
        <w:rFonts w:ascii="Symbol" w:hAnsi="Symbol"/>
      </w:rPr>
    </w:lvl>
    <w:lvl w:ilvl="6" w:tplc="6BCB32B3">
      <w:start w:val="1"/>
      <w:numFmt w:val="bullet"/>
      <w:suff w:val="tab"/>
      <w:lvlText w:val="·"/>
      <w:lvlJc w:val="left"/>
      <w:pPr>
        <w:ind w:hanging="360" w:left="5040"/>
      </w:pPr>
      <w:rPr>
        <w:rFonts w:ascii="Symbol" w:hAnsi="Symbol"/>
      </w:rPr>
    </w:lvl>
    <w:lvl w:ilvl="7" w:tplc="1E0DBB42">
      <w:start w:val="1"/>
      <w:numFmt w:val="bullet"/>
      <w:suff w:val="tab"/>
      <w:lvlText w:val="o"/>
      <w:lvlJc w:val="left"/>
      <w:pPr>
        <w:ind w:hanging="360" w:left="5760"/>
      </w:pPr>
      <w:rPr>
        <w:rFonts w:ascii="Symbol" w:hAnsi="Symbol"/>
      </w:rPr>
    </w:lvl>
    <w:lvl w:ilvl="8" w:tplc="3FCA86BE">
      <w:start w:val="1"/>
      <w:numFmt w:val="bullet"/>
      <w:suff w:val="tab"/>
      <w:lvlText w:val="·"/>
      <w:lvlJc w:val="left"/>
      <w:pPr>
        <w:ind w:hanging="360" w:left="6480"/>
      </w:pPr>
      <w:rPr>
        <w:rFonts w:ascii="Symbol" w:hAnsi="Symbol"/>
      </w:rPr>
    </w:lvl>
  </w:abstractNum>
  <w:abstractNum w:abstractNumId="108">
    <w:nsid w:val="00A40B04"/>
    <w:multiLevelType w:val="hybridMultilevel"/>
    <w:lvl w:ilvl="0" w:tplc="26B8B014">
      <w:start w:val="1"/>
      <w:numFmt w:val="bullet"/>
      <w:suff w:val="tab"/>
      <w:lvlText w:val="·"/>
      <w:lvlJc w:val="left"/>
      <w:pPr>
        <w:ind w:hanging="360" w:left="720"/>
      </w:pPr>
      <w:rPr>
        <w:rFonts w:ascii="Symbol" w:hAnsi="Symbol" w:cs="Symbol" w:eastAsia="Symbol"/>
      </w:rPr>
    </w:lvl>
    <w:lvl w:ilvl="1" w:tplc="697D23D6">
      <w:start w:val="1"/>
      <w:numFmt w:val="bullet"/>
      <w:suff w:val="tab"/>
      <w:lvlText w:val="o"/>
      <w:lvlJc w:val="left"/>
      <w:pPr>
        <w:ind w:hanging="360" w:left="1440"/>
      </w:pPr>
      <w:rPr>
        <w:rFonts w:ascii="Symbol" w:hAnsi="Symbol"/>
      </w:rPr>
    </w:lvl>
    <w:lvl w:ilvl="2" w:tplc="3269F047">
      <w:start w:val="1"/>
      <w:numFmt w:val="bullet"/>
      <w:suff w:val="tab"/>
      <w:lvlText w:val="·"/>
      <w:lvlJc w:val="left"/>
      <w:pPr>
        <w:ind w:hanging="360" w:left="2160"/>
      </w:pPr>
      <w:rPr>
        <w:rFonts w:ascii="Symbol" w:hAnsi="Symbol"/>
      </w:rPr>
    </w:lvl>
    <w:lvl w:ilvl="3" w:tplc="068DD04A">
      <w:start w:val="1"/>
      <w:numFmt w:val="bullet"/>
      <w:suff w:val="tab"/>
      <w:lvlText w:val="o"/>
      <w:lvlJc w:val="left"/>
      <w:pPr>
        <w:ind w:hanging="360" w:left="2880"/>
      </w:pPr>
      <w:rPr>
        <w:rFonts w:ascii="Symbol" w:hAnsi="Symbol"/>
      </w:rPr>
    </w:lvl>
    <w:lvl w:ilvl="4" w:tplc="2D1FE563">
      <w:start w:val="1"/>
      <w:numFmt w:val="bullet"/>
      <w:suff w:val="tab"/>
      <w:lvlText w:val="·"/>
      <w:lvlJc w:val="left"/>
      <w:pPr>
        <w:ind w:hanging="360" w:left="3600"/>
      </w:pPr>
      <w:rPr>
        <w:rFonts w:ascii="Symbol" w:hAnsi="Symbol"/>
      </w:rPr>
    </w:lvl>
    <w:lvl w:ilvl="5" w:tplc="637996CB">
      <w:start w:val="1"/>
      <w:numFmt w:val="bullet"/>
      <w:suff w:val="tab"/>
      <w:lvlText w:val="o"/>
      <w:lvlJc w:val="left"/>
      <w:pPr>
        <w:ind w:hanging="360" w:left="4320"/>
      </w:pPr>
      <w:rPr>
        <w:rFonts w:ascii="Symbol" w:hAnsi="Symbol"/>
      </w:rPr>
    </w:lvl>
    <w:lvl w:ilvl="6" w:tplc="293AC13C">
      <w:start w:val="1"/>
      <w:numFmt w:val="bullet"/>
      <w:suff w:val="tab"/>
      <w:lvlText w:val="·"/>
      <w:lvlJc w:val="left"/>
      <w:pPr>
        <w:ind w:hanging="360" w:left="5040"/>
      </w:pPr>
      <w:rPr>
        <w:rFonts w:ascii="Symbol" w:hAnsi="Symbol"/>
      </w:rPr>
    </w:lvl>
    <w:lvl w:ilvl="7" w:tplc="0CD8C018">
      <w:start w:val="1"/>
      <w:numFmt w:val="bullet"/>
      <w:suff w:val="tab"/>
      <w:lvlText w:val="o"/>
      <w:lvlJc w:val="left"/>
      <w:pPr>
        <w:ind w:hanging="360" w:left="5760"/>
      </w:pPr>
      <w:rPr>
        <w:rFonts w:ascii="Symbol" w:hAnsi="Symbol"/>
      </w:rPr>
    </w:lvl>
    <w:lvl w:ilvl="8" w:tplc="5A0CE76B">
      <w:start w:val="1"/>
      <w:numFmt w:val="bullet"/>
      <w:suff w:val="tab"/>
      <w:lvlText w:val="·"/>
      <w:lvlJc w:val="left"/>
      <w:pPr>
        <w:ind w:hanging="360" w:left="6480"/>
      </w:pPr>
      <w:rPr>
        <w:rFonts w:ascii="Symbol" w:hAnsi="Symbol"/>
      </w:rPr>
    </w:lvl>
  </w:abstractNum>
  <w:abstractNum w:abstractNumId="109">
    <w:nsid w:val="3A35C734"/>
    <w:multiLevelType w:val="hybridMultilevel"/>
    <w:lvl w:ilvl="0" w:tplc="00BFBA85">
      <w:start w:val="1"/>
      <w:numFmt w:val="bullet"/>
      <w:suff w:val="tab"/>
      <w:lvlText w:val="·"/>
      <w:lvlJc w:val="left"/>
      <w:pPr>
        <w:ind w:hanging="360" w:left="720"/>
      </w:pPr>
      <w:rPr>
        <w:rFonts w:ascii="Symbol" w:hAnsi="Symbol" w:cs="Symbol" w:eastAsia="Symbol"/>
      </w:rPr>
    </w:lvl>
    <w:lvl w:ilvl="1" w:tplc="1C3E2869">
      <w:start w:val="1"/>
      <w:numFmt w:val="bullet"/>
      <w:suff w:val="tab"/>
      <w:lvlText w:val="o"/>
      <w:lvlJc w:val="left"/>
      <w:pPr>
        <w:ind w:hanging="360" w:left="1440"/>
      </w:pPr>
      <w:rPr>
        <w:rFonts w:ascii="Symbol" w:hAnsi="Symbol"/>
      </w:rPr>
    </w:lvl>
    <w:lvl w:ilvl="2" w:tplc="15328D9C">
      <w:start w:val="1"/>
      <w:numFmt w:val="bullet"/>
      <w:suff w:val="tab"/>
      <w:lvlText w:val="·"/>
      <w:lvlJc w:val="left"/>
      <w:pPr>
        <w:ind w:hanging="360" w:left="2160"/>
      </w:pPr>
      <w:rPr>
        <w:rFonts w:ascii="Symbol" w:hAnsi="Symbol"/>
      </w:rPr>
    </w:lvl>
    <w:lvl w:ilvl="3" w:tplc="29916C33">
      <w:start w:val="1"/>
      <w:numFmt w:val="bullet"/>
      <w:suff w:val="tab"/>
      <w:lvlText w:val="o"/>
      <w:lvlJc w:val="left"/>
      <w:pPr>
        <w:ind w:hanging="360" w:left="2880"/>
      </w:pPr>
      <w:rPr>
        <w:rFonts w:ascii="Symbol" w:hAnsi="Symbol"/>
      </w:rPr>
    </w:lvl>
    <w:lvl w:ilvl="4" w:tplc="34586B84">
      <w:start w:val="1"/>
      <w:numFmt w:val="bullet"/>
      <w:suff w:val="tab"/>
      <w:lvlText w:val="·"/>
      <w:lvlJc w:val="left"/>
      <w:pPr>
        <w:ind w:hanging="360" w:left="3600"/>
      </w:pPr>
      <w:rPr>
        <w:rFonts w:ascii="Symbol" w:hAnsi="Symbol"/>
      </w:rPr>
    </w:lvl>
    <w:lvl w:ilvl="5" w:tplc="5CD4A451">
      <w:start w:val="1"/>
      <w:numFmt w:val="bullet"/>
      <w:suff w:val="tab"/>
      <w:lvlText w:val="o"/>
      <w:lvlJc w:val="left"/>
      <w:pPr>
        <w:ind w:hanging="360" w:left="4320"/>
      </w:pPr>
      <w:rPr>
        <w:rFonts w:ascii="Symbol" w:hAnsi="Symbol"/>
      </w:rPr>
    </w:lvl>
    <w:lvl w:ilvl="6" w:tplc="2BFBC5F4">
      <w:start w:val="1"/>
      <w:numFmt w:val="bullet"/>
      <w:suff w:val="tab"/>
      <w:lvlText w:val="·"/>
      <w:lvlJc w:val="left"/>
      <w:pPr>
        <w:ind w:hanging="360" w:left="5040"/>
      </w:pPr>
      <w:rPr>
        <w:rFonts w:ascii="Symbol" w:hAnsi="Symbol"/>
      </w:rPr>
    </w:lvl>
    <w:lvl w:ilvl="7" w:tplc="5EB191B4">
      <w:start w:val="1"/>
      <w:numFmt w:val="bullet"/>
      <w:suff w:val="tab"/>
      <w:lvlText w:val="o"/>
      <w:lvlJc w:val="left"/>
      <w:pPr>
        <w:ind w:hanging="360" w:left="5760"/>
      </w:pPr>
      <w:rPr>
        <w:rFonts w:ascii="Symbol" w:hAnsi="Symbol"/>
      </w:rPr>
    </w:lvl>
    <w:lvl w:ilvl="8" w:tplc="57DBE5F6">
      <w:start w:val="1"/>
      <w:numFmt w:val="bullet"/>
      <w:suff w:val="tab"/>
      <w:lvlText w:val="·"/>
      <w:lvlJc w:val="left"/>
      <w:pPr>
        <w:ind w:hanging="360" w:left="6480"/>
      </w:pPr>
      <w:rPr>
        <w:rFonts w:ascii="Symbol" w:hAnsi="Symbol"/>
      </w:rPr>
    </w:lvl>
  </w:abstractNum>
  <w:abstractNum w:abstractNumId="110">
    <w:nsid w:val="214AF833"/>
    <w:multiLevelType w:val="hybridMultilevel"/>
    <w:lvl w:ilvl="0" w:tplc="420AEC64">
      <w:start w:val="1"/>
      <w:numFmt w:val="bullet"/>
      <w:suff w:val="tab"/>
      <w:lvlText w:val="·"/>
      <w:lvlJc w:val="left"/>
      <w:pPr>
        <w:ind w:hanging="360" w:left="720"/>
      </w:pPr>
      <w:rPr>
        <w:rFonts w:ascii="Symbol" w:hAnsi="Symbol" w:cs="Symbol" w:eastAsia="Symbol"/>
      </w:rPr>
    </w:lvl>
    <w:lvl w:ilvl="1" w:tplc="35C24C71">
      <w:start w:val="1"/>
      <w:numFmt w:val="bullet"/>
      <w:suff w:val="tab"/>
      <w:lvlText w:val="o"/>
      <w:lvlJc w:val="left"/>
      <w:pPr>
        <w:ind w:hanging="360" w:left="1440"/>
      </w:pPr>
      <w:rPr>
        <w:rFonts w:ascii="Courier New" w:hAnsi="Courier New" w:cs="Courier New" w:eastAsia="Courier New"/>
      </w:rPr>
    </w:lvl>
    <w:lvl w:ilvl="2" w:tplc="24F2A0B9">
      <w:start w:val="1"/>
      <w:numFmt w:val="bullet"/>
      <w:suff w:val="tab"/>
      <w:lvlText w:val="·"/>
      <w:lvlJc w:val="left"/>
      <w:pPr>
        <w:ind w:hanging="360" w:left="2160"/>
      </w:pPr>
      <w:rPr>
        <w:rFonts w:ascii="Symbol" w:hAnsi="Symbol"/>
      </w:rPr>
    </w:lvl>
    <w:lvl w:ilvl="3" w:tplc="5A3180E9">
      <w:start w:val="1"/>
      <w:numFmt w:val="bullet"/>
      <w:suff w:val="tab"/>
      <w:lvlText w:val="o"/>
      <w:lvlJc w:val="left"/>
      <w:pPr>
        <w:ind w:hanging="360" w:left="2880"/>
      </w:pPr>
      <w:rPr>
        <w:rFonts w:ascii="Symbol" w:hAnsi="Symbol"/>
      </w:rPr>
    </w:lvl>
    <w:lvl w:ilvl="4" w:tplc="06390EEE">
      <w:start w:val="1"/>
      <w:numFmt w:val="bullet"/>
      <w:suff w:val="tab"/>
      <w:lvlText w:val="·"/>
      <w:lvlJc w:val="left"/>
      <w:pPr>
        <w:ind w:hanging="360" w:left="3600"/>
      </w:pPr>
      <w:rPr>
        <w:rFonts w:ascii="Symbol" w:hAnsi="Symbol"/>
      </w:rPr>
    </w:lvl>
    <w:lvl w:ilvl="5" w:tplc="08589519">
      <w:start w:val="1"/>
      <w:numFmt w:val="bullet"/>
      <w:suff w:val="tab"/>
      <w:lvlText w:val="o"/>
      <w:lvlJc w:val="left"/>
      <w:pPr>
        <w:ind w:hanging="360" w:left="4320"/>
      </w:pPr>
      <w:rPr>
        <w:rFonts w:ascii="Symbol" w:hAnsi="Symbol"/>
      </w:rPr>
    </w:lvl>
    <w:lvl w:ilvl="6" w:tplc="4A3F3497">
      <w:start w:val="1"/>
      <w:numFmt w:val="bullet"/>
      <w:suff w:val="tab"/>
      <w:lvlText w:val="·"/>
      <w:lvlJc w:val="left"/>
      <w:pPr>
        <w:ind w:hanging="360" w:left="5040"/>
      </w:pPr>
      <w:rPr>
        <w:rFonts w:ascii="Symbol" w:hAnsi="Symbol"/>
      </w:rPr>
    </w:lvl>
    <w:lvl w:ilvl="7" w:tplc="5ED13FE9">
      <w:start w:val="1"/>
      <w:numFmt w:val="bullet"/>
      <w:suff w:val="tab"/>
      <w:lvlText w:val="o"/>
      <w:lvlJc w:val="left"/>
      <w:pPr>
        <w:ind w:hanging="360" w:left="5760"/>
      </w:pPr>
      <w:rPr>
        <w:rFonts w:ascii="Symbol" w:hAnsi="Symbol"/>
      </w:rPr>
    </w:lvl>
    <w:lvl w:ilvl="8" w:tplc="7F3CAFB0">
      <w:start w:val="1"/>
      <w:numFmt w:val="bullet"/>
      <w:suff w:val="tab"/>
      <w:lvlText w:val="·"/>
      <w:lvlJc w:val="left"/>
      <w:pPr>
        <w:ind w:hanging="360" w:left="6480"/>
      </w:pPr>
      <w:rPr>
        <w:rFonts w:ascii="Symbol" w:hAnsi="Symbol"/>
      </w:rPr>
    </w:lvl>
  </w:abstractNum>
  <w:abstractNum w:abstractNumId="111">
    <w:nsid w:val="39DACF64"/>
    <w:multiLevelType w:val="hybridMultilevel"/>
    <w:lvl w:ilvl="0" w:tplc="49036578">
      <w:start w:val="1"/>
      <w:numFmt w:val="bullet"/>
      <w:suff w:val="tab"/>
      <w:lvlText w:val="·"/>
      <w:lvlJc w:val="left"/>
      <w:pPr>
        <w:ind w:hanging="360" w:left="720"/>
      </w:pPr>
      <w:rPr>
        <w:rFonts w:ascii="Symbol" w:hAnsi="Symbol" w:cs="Symbol" w:eastAsia="Symbol"/>
      </w:rPr>
    </w:lvl>
    <w:lvl w:ilvl="1" w:tplc="6D493A45">
      <w:start w:val="1"/>
      <w:numFmt w:val="bullet"/>
      <w:suff w:val="tab"/>
      <w:lvlText w:val="o"/>
      <w:lvlJc w:val="left"/>
      <w:pPr>
        <w:ind w:hanging="360" w:left="1440"/>
      </w:pPr>
      <w:rPr>
        <w:rFonts w:ascii="Symbol" w:hAnsi="Symbol"/>
      </w:rPr>
    </w:lvl>
    <w:lvl w:ilvl="2" w:tplc="61C584B9">
      <w:start w:val="1"/>
      <w:numFmt w:val="bullet"/>
      <w:suff w:val="tab"/>
      <w:lvlText w:val="·"/>
      <w:lvlJc w:val="left"/>
      <w:pPr>
        <w:ind w:hanging="360" w:left="2160"/>
      </w:pPr>
      <w:rPr>
        <w:rFonts w:ascii="Symbol" w:hAnsi="Symbol"/>
      </w:rPr>
    </w:lvl>
    <w:lvl w:ilvl="3" w:tplc="7A6D2DDB">
      <w:start w:val="1"/>
      <w:numFmt w:val="bullet"/>
      <w:suff w:val="tab"/>
      <w:lvlText w:val="o"/>
      <w:lvlJc w:val="left"/>
      <w:pPr>
        <w:ind w:hanging="360" w:left="2880"/>
      </w:pPr>
      <w:rPr>
        <w:rFonts w:ascii="Symbol" w:hAnsi="Symbol"/>
      </w:rPr>
    </w:lvl>
    <w:lvl w:ilvl="4" w:tplc="5066F5EC">
      <w:start w:val="1"/>
      <w:numFmt w:val="bullet"/>
      <w:suff w:val="tab"/>
      <w:lvlText w:val="·"/>
      <w:lvlJc w:val="left"/>
      <w:pPr>
        <w:ind w:hanging="360" w:left="3600"/>
      </w:pPr>
      <w:rPr>
        <w:rFonts w:ascii="Symbol" w:hAnsi="Symbol"/>
      </w:rPr>
    </w:lvl>
    <w:lvl w:ilvl="5" w:tplc="3A9F86CE">
      <w:start w:val="1"/>
      <w:numFmt w:val="bullet"/>
      <w:suff w:val="tab"/>
      <w:lvlText w:val="o"/>
      <w:lvlJc w:val="left"/>
      <w:pPr>
        <w:ind w:hanging="360" w:left="4320"/>
      </w:pPr>
      <w:rPr>
        <w:rFonts w:ascii="Symbol" w:hAnsi="Symbol"/>
      </w:rPr>
    </w:lvl>
    <w:lvl w:ilvl="6" w:tplc="748ADCBD">
      <w:start w:val="1"/>
      <w:numFmt w:val="bullet"/>
      <w:suff w:val="tab"/>
      <w:lvlText w:val="·"/>
      <w:lvlJc w:val="left"/>
      <w:pPr>
        <w:ind w:hanging="360" w:left="5040"/>
      </w:pPr>
      <w:rPr>
        <w:rFonts w:ascii="Symbol" w:hAnsi="Symbol"/>
      </w:rPr>
    </w:lvl>
    <w:lvl w:ilvl="7" w:tplc="44612CD5">
      <w:start w:val="1"/>
      <w:numFmt w:val="bullet"/>
      <w:suff w:val="tab"/>
      <w:lvlText w:val="o"/>
      <w:lvlJc w:val="left"/>
      <w:pPr>
        <w:ind w:hanging="360" w:left="5760"/>
      </w:pPr>
      <w:rPr>
        <w:rFonts w:ascii="Symbol" w:hAnsi="Symbol"/>
      </w:rPr>
    </w:lvl>
    <w:lvl w:ilvl="8" w:tplc="568295B5">
      <w:start w:val="1"/>
      <w:numFmt w:val="bullet"/>
      <w:suff w:val="tab"/>
      <w:lvlText w:val="·"/>
      <w:lvlJc w:val="left"/>
      <w:pPr>
        <w:ind w:hanging="360" w:left="6480"/>
      </w:pPr>
      <w:rPr>
        <w:rFonts w:ascii="Symbol" w:hAnsi="Symbol"/>
      </w:rPr>
    </w:lvl>
  </w:abstractNum>
  <w:abstractNum w:abstractNumId="112">
    <w:nsid w:val="3E87AF09"/>
    <w:multiLevelType w:val="hybridMultilevel"/>
    <w:lvl w:ilvl="0" w:tplc="2E2CB209">
      <w:start w:val="1"/>
      <w:numFmt w:val="bullet"/>
      <w:suff w:val="tab"/>
      <w:lvlText w:val="·"/>
      <w:lvlJc w:val="left"/>
      <w:pPr>
        <w:ind w:hanging="360" w:left="720"/>
      </w:pPr>
      <w:rPr>
        <w:rFonts w:ascii="Symbol" w:hAnsi="Symbol" w:cs="Symbol" w:eastAsia="Symbol"/>
      </w:rPr>
    </w:lvl>
    <w:lvl w:ilvl="1" w:tplc="5F050B14">
      <w:start w:val="1"/>
      <w:numFmt w:val="bullet"/>
      <w:suff w:val="tab"/>
      <w:lvlText w:val="o"/>
      <w:lvlJc w:val="left"/>
      <w:pPr>
        <w:ind w:hanging="360" w:left="1440"/>
      </w:pPr>
      <w:rPr>
        <w:rFonts w:ascii="Symbol" w:hAnsi="Symbol"/>
      </w:rPr>
    </w:lvl>
    <w:lvl w:ilvl="2" w:tplc="36BAADF2">
      <w:start w:val="1"/>
      <w:numFmt w:val="bullet"/>
      <w:suff w:val="tab"/>
      <w:lvlText w:val="·"/>
      <w:lvlJc w:val="left"/>
      <w:pPr>
        <w:ind w:hanging="360" w:left="2160"/>
      </w:pPr>
      <w:rPr>
        <w:rFonts w:ascii="Symbol" w:hAnsi="Symbol"/>
      </w:rPr>
    </w:lvl>
    <w:lvl w:ilvl="3" w:tplc="2EFF42A4">
      <w:start w:val="1"/>
      <w:numFmt w:val="bullet"/>
      <w:suff w:val="tab"/>
      <w:lvlText w:val="o"/>
      <w:lvlJc w:val="left"/>
      <w:pPr>
        <w:ind w:hanging="360" w:left="2880"/>
      </w:pPr>
      <w:rPr>
        <w:rFonts w:ascii="Symbol" w:hAnsi="Symbol"/>
      </w:rPr>
    </w:lvl>
    <w:lvl w:ilvl="4" w:tplc="53DB627D">
      <w:start w:val="1"/>
      <w:numFmt w:val="bullet"/>
      <w:suff w:val="tab"/>
      <w:lvlText w:val="·"/>
      <w:lvlJc w:val="left"/>
      <w:pPr>
        <w:ind w:hanging="360" w:left="3600"/>
      </w:pPr>
      <w:rPr>
        <w:rFonts w:ascii="Symbol" w:hAnsi="Symbol"/>
      </w:rPr>
    </w:lvl>
    <w:lvl w:ilvl="5" w:tplc="64797942">
      <w:start w:val="1"/>
      <w:numFmt w:val="bullet"/>
      <w:suff w:val="tab"/>
      <w:lvlText w:val="o"/>
      <w:lvlJc w:val="left"/>
      <w:pPr>
        <w:ind w:hanging="360" w:left="4320"/>
      </w:pPr>
      <w:rPr>
        <w:rFonts w:ascii="Symbol" w:hAnsi="Symbol"/>
      </w:rPr>
    </w:lvl>
    <w:lvl w:ilvl="6" w:tplc="6B6AF216">
      <w:start w:val="1"/>
      <w:numFmt w:val="bullet"/>
      <w:suff w:val="tab"/>
      <w:lvlText w:val="·"/>
      <w:lvlJc w:val="left"/>
      <w:pPr>
        <w:ind w:hanging="360" w:left="5040"/>
      </w:pPr>
      <w:rPr>
        <w:rFonts w:ascii="Symbol" w:hAnsi="Symbol"/>
      </w:rPr>
    </w:lvl>
    <w:lvl w:ilvl="7" w:tplc="404515AC">
      <w:start w:val="1"/>
      <w:numFmt w:val="bullet"/>
      <w:suff w:val="tab"/>
      <w:lvlText w:val="o"/>
      <w:lvlJc w:val="left"/>
      <w:pPr>
        <w:ind w:hanging="360" w:left="5760"/>
      </w:pPr>
      <w:rPr>
        <w:rFonts w:ascii="Symbol" w:hAnsi="Symbol"/>
      </w:rPr>
    </w:lvl>
    <w:lvl w:ilvl="8" w:tplc="494DF891">
      <w:start w:val="1"/>
      <w:numFmt w:val="bullet"/>
      <w:suff w:val="tab"/>
      <w:lvlText w:val="·"/>
      <w:lvlJc w:val="left"/>
      <w:pPr>
        <w:ind w:hanging="360" w:left="6480"/>
      </w:pPr>
      <w:rPr>
        <w:rFonts w:ascii="Symbol" w:hAnsi="Symbol"/>
      </w:rPr>
    </w:lvl>
  </w:abstractNum>
  <w:abstractNum w:abstractNumId="113">
    <w:nsid w:val="761E59BF"/>
    <w:multiLevelType w:val="hybridMultilevel"/>
    <w:lvl w:ilvl="0" w:tplc="26C5128F">
      <w:start w:val="1"/>
      <w:numFmt w:val="bullet"/>
      <w:suff w:val="tab"/>
      <w:lvlText w:val="·"/>
      <w:lvlJc w:val="left"/>
      <w:pPr>
        <w:ind w:hanging="360" w:left="720"/>
      </w:pPr>
      <w:rPr>
        <w:rFonts w:ascii="Symbol" w:hAnsi="Symbol" w:cs="Symbol" w:eastAsia="Symbol"/>
      </w:rPr>
    </w:lvl>
    <w:lvl w:ilvl="1" w:tplc="4A358281">
      <w:start w:val="1"/>
      <w:numFmt w:val="bullet"/>
      <w:suff w:val="tab"/>
      <w:lvlText w:val="o"/>
      <w:lvlJc w:val="left"/>
      <w:pPr>
        <w:ind w:hanging="360" w:left="1440"/>
      </w:pPr>
      <w:rPr>
        <w:rFonts w:ascii="Courier New" w:hAnsi="Courier New" w:cs="Courier New" w:eastAsia="Courier New"/>
      </w:rPr>
    </w:lvl>
    <w:lvl w:ilvl="2" w:tplc="2034DE70">
      <w:start w:val="1"/>
      <w:numFmt w:val="bullet"/>
      <w:suff w:val="tab"/>
      <w:lvlText w:val="·"/>
      <w:lvlJc w:val="left"/>
      <w:pPr>
        <w:ind w:hanging="360" w:left="2160"/>
      </w:pPr>
      <w:rPr>
        <w:rFonts w:ascii="Symbol" w:hAnsi="Symbol"/>
      </w:rPr>
    </w:lvl>
    <w:lvl w:ilvl="3" w:tplc="731454A6">
      <w:start w:val="1"/>
      <w:numFmt w:val="bullet"/>
      <w:suff w:val="tab"/>
      <w:lvlText w:val="o"/>
      <w:lvlJc w:val="left"/>
      <w:pPr>
        <w:ind w:hanging="360" w:left="2880"/>
      </w:pPr>
      <w:rPr>
        <w:rFonts w:ascii="Symbol" w:hAnsi="Symbol"/>
      </w:rPr>
    </w:lvl>
    <w:lvl w:ilvl="4" w:tplc="6C407E93">
      <w:start w:val="1"/>
      <w:numFmt w:val="bullet"/>
      <w:suff w:val="tab"/>
      <w:lvlText w:val="·"/>
      <w:lvlJc w:val="left"/>
      <w:pPr>
        <w:ind w:hanging="360" w:left="3600"/>
      </w:pPr>
      <w:rPr>
        <w:rFonts w:ascii="Symbol" w:hAnsi="Symbol"/>
      </w:rPr>
    </w:lvl>
    <w:lvl w:ilvl="5" w:tplc="49590534">
      <w:start w:val="1"/>
      <w:numFmt w:val="bullet"/>
      <w:suff w:val="tab"/>
      <w:lvlText w:val="o"/>
      <w:lvlJc w:val="left"/>
      <w:pPr>
        <w:ind w:hanging="360" w:left="4320"/>
      </w:pPr>
      <w:rPr>
        <w:rFonts w:ascii="Symbol" w:hAnsi="Symbol"/>
      </w:rPr>
    </w:lvl>
    <w:lvl w:ilvl="6" w:tplc="13AA64E3">
      <w:start w:val="1"/>
      <w:numFmt w:val="bullet"/>
      <w:suff w:val="tab"/>
      <w:lvlText w:val="·"/>
      <w:lvlJc w:val="left"/>
      <w:pPr>
        <w:ind w:hanging="360" w:left="5040"/>
      </w:pPr>
      <w:rPr>
        <w:rFonts w:ascii="Symbol" w:hAnsi="Symbol"/>
      </w:rPr>
    </w:lvl>
    <w:lvl w:ilvl="7" w:tplc="1C62B4CC">
      <w:start w:val="1"/>
      <w:numFmt w:val="bullet"/>
      <w:suff w:val="tab"/>
      <w:lvlText w:val="o"/>
      <w:lvlJc w:val="left"/>
      <w:pPr>
        <w:ind w:hanging="360" w:left="5760"/>
      </w:pPr>
      <w:rPr>
        <w:rFonts w:ascii="Symbol" w:hAnsi="Symbol"/>
      </w:rPr>
    </w:lvl>
    <w:lvl w:ilvl="8" w:tplc="4B360C98">
      <w:start w:val="1"/>
      <w:numFmt w:val="bullet"/>
      <w:suff w:val="tab"/>
      <w:lvlText w:val="·"/>
      <w:lvlJc w:val="left"/>
      <w:pPr>
        <w:ind w:hanging="360" w:left="6480"/>
      </w:pPr>
      <w:rPr>
        <w:rFonts w:ascii="Symbol" w:hAnsi="Symbol"/>
      </w:rPr>
    </w:lvl>
  </w:abstractNum>
  <w:abstractNum w:abstractNumId="114">
    <w:nsid w:val="15653E0D"/>
    <w:multiLevelType w:val="hybridMultilevel"/>
    <w:lvl w:ilvl="0" w:tplc="27C5630D">
      <w:start w:val="1"/>
      <w:numFmt w:val="bullet"/>
      <w:suff w:val="tab"/>
      <w:lvlText w:val="·"/>
      <w:lvlJc w:val="left"/>
      <w:pPr>
        <w:ind w:hanging="360" w:left="720"/>
      </w:pPr>
      <w:rPr>
        <w:rFonts w:ascii="Symbol" w:hAnsi="Symbol" w:cs="Symbol" w:eastAsia="Symbol"/>
      </w:rPr>
    </w:lvl>
    <w:lvl w:ilvl="1" w:tplc="3DD52982">
      <w:start w:val="1"/>
      <w:numFmt w:val="bullet"/>
      <w:suff w:val="tab"/>
      <w:lvlText w:val="o"/>
      <w:lvlJc w:val="left"/>
      <w:pPr>
        <w:ind w:hanging="360" w:left="1440"/>
      </w:pPr>
      <w:rPr>
        <w:rFonts w:ascii="Symbol" w:hAnsi="Symbol"/>
      </w:rPr>
    </w:lvl>
    <w:lvl w:ilvl="2" w:tplc="6CF8242E">
      <w:start w:val="1"/>
      <w:numFmt w:val="bullet"/>
      <w:suff w:val="tab"/>
      <w:lvlText w:val="·"/>
      <w:lvlJc w:val="left"/>
      <w:pPr>
        <w:ind w:hanging="360" w:left="2160"/>
      </w:pPr>
      <w:rPr>
        <w:rFonts w:ascii="Symbol" w:hAnsi="Symbol"/>
      </w:rPr>
    </w:lvl>
    <w:lvl w:ilvl="3" w:tplc="0FCD8A4F">
      <w:start w:val="1"/>
      <w:numFmt w:val="bullet"/>
      <w:suff w:val="tab"/>
      <w:lvlText w:val="o"/>
      <w:lvlJc w:val="left"/>
      <w:pPr>
        <w:ind w:hanging="360" w:left="2880"/>
      </w:pPr>
      <w:rPr>
        <w:rFonts w:ascii="Symbol" w:hAnsi="Symbol"/>
      </w:rPr>
    </w:lvl>
    <w:lvl w:ilvl="4" w:tplc="33FAF841">
      <w:start w:val="1"/>
      <w:numFmt w:val="bullet"/>
      <w:suff w:val="tab"/>
      <w:lvlText w:val="·"/>
      <w:lvlJc w:val="left"/>
      <w:pPr>
        <w:ind w:hanging="360" w:left="3600"/>
      </w:pPr>
      <w:rPr>
        <w:rFonts w:ascii="Symbol" w:hAnsi="Symbol"/>
      </w:rPr>
    </w:lvl>
    <w:lvl w:ilvl="5" w:tplc="39DE4B32">
      <w:start w:val="1"/>
      <w:numFmt w:val="bullet"/>
      <w:suff w:val="tab"/>
      <w:lvlText w:val="o"/>
      <w:lvlJc w:val="left"/>
      <w:pPr>
        <w:ind w:hanging="360" w:left="4320"/>
      </w:pPr>
      <w:rPr>
        <w:rFonts w:ascii="Symbol" w:hAnsi="Symbol"/>
      </w:rPr>
    </w:lvl>
    <w:lvl w:ilvl="6" w:tplc="557C526D">
      <w:start w:val="1"/>
      <w:numFmt w:val="bullet"/>
      <w:suff w:val="tab"/>
      <w:lvlText w:val="·"/>
      <w:lvlJc w:val="left"/>
      <w:pPr>
        <w:ind w:hanging="360" w:left="5040"/>
      </w:pPr>
      <w:rPr>
        <w:rFonts w:ascii="Symbol" w:hAnsi="Symbol"/>
      </w:rPr>
    </w:lvl>
    <w:lvl w:ilvl="7" w:tplc="453F198C">
      <w:start w:val="1"/>
      <w:numFmt w:val="bullet"/>
      <w:suff w:val="tab"/>
      <w:lvlText w:val="o"/>
      <w:lvlJc w:val="left"/>
      <w:pPr>
        <w:ind w:hanging="360" w:left="5760"/>
      </w:pPr>
      <w:rPr>
        <w:rFonts w:ascii="Symbol" w:hAnsi="Symbol"/>
      </w:rPr>
    </w:lvl>
    <w:lvl w:ilvl="8" w:tplc="2199F742">
      <w:start w:val="1"/>
      <w:numFmt w:val="bullet"/>
      <w:suff w:val="tab"/>
      <w:lvlText w:val="·"/>
      <w:lvlJc w:val="left"/>
      <w:pPr>
        <w:ind w:hanging="360" w:left="6480"/>
      </w:pPr>
      <w:rPr>
        <w:rFonts w:ascii="Symbol" w:hAnsi="Symbol"/>
      </w:rPr>
    </w:lvl>
  </w:abstractNum>
  <w:abstractNum w:abstractNumId="115">
    <w:nsid w:val="3A790C46"/>
    <w:multiLevelType w:val="hybridMultilevel"/>
    <w:lvl w:ilvl="0" w:tplc="72C2A41B">
      <w:start w:val="1"/>
      <w:numFmt w:val="bullet"/>
      <w:suff w:val="tab"/>
      <w:lvlText w:val="·"/>
      <w:lvlJc w:val="left"/>
      <w:pPr>
        <w:ind w:hanging="360" w:left="720"/>
      </w:pPr>
      <w:rPr>
        <w:rFonts w:ascii="Symbol" w:hAnsi="Symbol" w:cs="Symbol" w:eastAsia="Symbol"/>
      </w:rPr>
    </w:lvl>
    <w:lvl w:ilvl="1" w:tplc="6BAC1014">
      <w:start w:val="1"/>
      <w:numFmt w:val="bullet"/>
      <w:suff w:val="tab"/>
      <w:lvlText w:val="o"/>
      <w:lvlJc w:val="left"/>
      <w:pPr>
        <w:ind w:hanging="360" w:left="1440"/>
      </w:pPr>
      <w:rPr>
        <w:rFonts w:ascii="Courier New" w:hAnsi="Courier New" w:cs="Courier New" w:eastAsia="Courier New"/>
      </w:rPr>
    </w:lvl>
    <w:lvl w:ilvl="2" w:tplc="0E80CE27">
      <w:start w:val="1"/>
      <w:numFmt w:val="bullet"/>
      <w:suff w:val="tab"/>
      <w:lvlText w:val="·"/>
      <w:lvlJc w:val="left"/>
      <w:pPr>
        <w:ind w:hanging="360" w:left="2160"/>
      </w:pPr>
      <w:rPr>
        <w:rFonts w:ascii="Symbol" w:hAnsi="Symbol"/>
      </w:rPr>
    </w:lvl>
    <w:lvl w:ilvl="3" w:tplc="44172035">
      <w:start w:val="1"/>
      <w:numFmt w:val="bullet"/>
      <w:suff w:val="tab"/>
      <w:lvlText w:val="o"/>
      <w:lvlJc w:val="left"/>
      <w:pPr>
        <w:ind w:hanging="360" w:left="2880"/>
      </w:pPr>
      <w:rPr>
        <w:rFonts w:ascii="Symbol" w:hAnsi="Symbol"/>
      </w:rPr>
    </w:lvl>
    <w:lvl w:ilvl="4" w:tplc="72DB72D7">
      <w:start w:val="1"/>
      <w:numFmt w:val="bullet"/>
      <w:suff w:val="tab"/>
      <w:lvlText w:val="·"/>
      <w:lvlJc w:val="left"/>
      <w:pPr>
        <w:ind w:hanging="360" w:left="3600"/>
      </w:pPr>
      <w:rPr>
        <w:rFonts w:ascii="Symbol" w:hAnsi="Symbol"/>
      </w:rPr>
    </w:lvl>
    <w:lvl w:ilvl="5" w:tplc="622D0967">
      <w:start w:val="1"/>
      <w:numFmt w:val="bullet"/>
      <w:suff w:val="tab"/>
      <w:lvlText w:val="o"/>
      <w:lvlJc w:val="left"/>
      <w:pPr>
        <w:ind w:hanging="360" w:left="4320"/>
      </w:pPr>
      <w:rPr>
        <w:rFonts w:ascii="Symbol" w:hAnsi="Symbol"/>
      </w:rPr>
    </w:lvl>
    <w:lvl w:ilvl="6" w:tplc="2C0FD54C">
      <w:start w:val="1"/>
      <w:numFmt w:val="bullet"/>
      <w:suff w:val="tab"/>
      <w:lvlText w:val="·"/>
      <w:lvlJc w:val="left"/>
      <w:pPr>
        <w:ind w:hanging="360" w:left="5040"/>
      </w:pPr>
      <w:rPr>
        <w:rFonts w:ascii="Symbol" w:hAnsi="Symbol"/>
      </w:rPr>
    </w:lvl>
    <w:lvl w:ilvl="7" w:tplc="3D925F74">
      <w:start w:val="1"/>
      <w:numFmt w:val="bullet"/>
      <w:suff w:val="tab"/>
      <w:lvlText w:val="o"/>
      <w:lvlJc w:val="left"/>
      <w:pPr>
        <w:ind w:hanging="360" w:left="5760"/>
      </w:pPr>
      <w:rPr>
        <w:rFonts w:ascii="Symbol" w:hAnsi="Symbol"/>
      </w:rPr>
    </w:lvl>
    <w:lvl w:ilvl="8" w:tplc="5EA9F328">
      <w:start w:val="1"/>
      <w:numFmt w:val="bullet"/>
      <w:suff w:val="tab"/>
      <w:lvlText w:val="·"/>
      <w:lvlJc w:val="left"/>
      <w:pPr>
        <w:ind w:hanging="360" w:left="6480"/>
      </w:pPr>
      <w:rPr>
        <w:rFonts w:ascii="Symbol" w:hAnsi="Symbol"/>
      </w:rPr>
    </w:lvl>
  </w:abstractNum>
  <w:abstractNum w:abstractNumId="116">
    <w:nsid w:val="2667D890"/>
    <w:multiLevelType w:val="hybridMultilevel"/>
    <w:lvl w:ilvl="0" w:tplc="52CA5ECF">
      <w:start w:val="1"/>
      <w:numFmt w:val="bullet"/>
      <w:suff w:val="tab"/>
      <w:lvlText w:val="·"/>
      <w:lvlJc w:val="left"/>
      <w:pPr>
        <w:ind w:hanging="360" w:left="720"/>
      </w:pPr>
      <w:rPr>
        <w:rFonts w:ascii="Symbol" w:hAnsi="Symbol" w:cs="Symbol" w:eastAsia="Symbol"/>
      </w:rPr>
    </w:lvl>
    <w:lvl w:ilvl="1" w:tplc="77C135DC">
      <w:start w:val="1"/>
      <w:numFmt w:val="bullet"/>
      <w:suff w:val="tab"/>
      <w:lvlText w:val="o"/>
      <w:lvlJc w:val="left"/>
      <w:pPr>
        <w:ind w:hanging="360" w:left="1440"/>
      </w:pPr>
      <w:rPr>
        <w:rFonts w:ascii="Symbol" w:hAnsi="Symbol"/>
      </w:rPr>
    </w:lvl>
    <w:lvl w:ilvl="2" w:tplc="213A752B">
      <w:start w:val="1"/>
      <w:numFmt w:val="bullet"/>
      <w:suff w:val="tab"/>
      <w:lvlText w:val="·"/>
      <w:lvlJc w:val="left"/>
      <w:pPr>
        <w:ind w:hanging="360" w:left="2160"/>
      </w:pPr>
      <w:rPr>
        <w:rFonts w:ascii="Symbol" w:hAnsi="Symbol"/>
      </w:rPr>
    </w:lvl>
    <w:lvl w:ilvl="3" w:tplc="7EE70F49">
      <w:start w:val="1"/>
      <w:numFmt w:val="bullet"/>
      <w:suff w:val="tab"/>
      <w:lvlText w:val="o"/>
      <w:lvlJc w:val="left"/>
      <w:pPr>
        <w:ind w:hanging="360" w:left="2880"/>
      </w:pPr>
      <w:rPr>
        <w:rFonts w:ascii="Symbol" w:hAnsi="Symbol"/>
      </w:rPr>
    </w:lvl>
    <w:lvl w:ilvl="4" w:tplc="59651173">
      <w:start w:val="1"/>
      <w:numFmt w:val="bullet"/>
      <w:suff w:val="tab"/>
      <w:lvlText w:val="·"/>
      <w:lvlJc w:val="left"/>
      <w:pPr>
        <w:ind w:hanging="360" w:left="3600"/>
      </w:pPr>
      <w:rPr>
        <w:rFonts w:ascii="Symbol" w:hAnsi="Symbol"/>
      </w:rPr>
    </w:lvl>
    <w:lvl w:ilvl="5" w:tplc="2B33A6B6">
      <w:start w:val="1"/>
      <w:numFmt w:val="bullet"/>
      <w:suff w:val="tab"/>
      <w:lvlText w:val="o"/>
      <w:lvlJc w:val="left"/>
      <w:pPr>
        <w:ind w:hanging="360" w:left="4320"/>
      </w:pPr>
      <w:rPr>
        <w:rFonts w:ascii="Symbol" w:hAnsi="Symbol"/>
      </w:rPr>
    </w:lvl>
    <w:lvl w:ilvl="6" w:tplc="702B6C3D">
      <w:start w:val="1"/>
      <w:numFmt w:val="bullet"/>
      <w:suff w:val="tab"/>
      <w:lvlText w:val="·"/>
      <w:lvlJc w:val="left"/>
      <w:pPr>
        <w:ind w:hanging="360" w:left="5040"/>
      </w:pPr>
      <w:rPr>
        <w:rFonts w:ascii="Symbol" w:hAnsi="Symbol"/>
      </w:rPr>
    </w:lvl>
    <w:lvl w:ilvl="7" w:tplc="590C9691">
      <w:start w:val="1"/>
      <w:numFmt w:val="bullet"/>
      <w:suff w:val="tab"/>
      <w:lvlText w:val="o"/>
      <w:lvlJc w:val="left"/>
      <w:pPr>
        <w:ind w:hanging="360" w:left="5760"/>
      </w:pPr>
      <w:rPr>
        <w:rFonts w:ascii="Symbol" w:hAnsi="Symbol"/>
      </w:rPr>
    </w:lvl>
    <w:lvl w:ilvl="8" w:tplc="67768697">
      <w:start w:val="1"/>
      <w:numFmt w:val="bullet"/>
      <w:suff w:val="tab"/>
      <w:lvlText w:val="·"/>
      <w:lvlJc w:val="left"/>
      <w:pPr>
        <w:ind w:hanging="360" w:left="6480"/>
      </w:pPr>
      <w:rPr>
        <w:rFonts w:ascii="Symbol" w:hAnsi="Symbol"/>
      </w:rPr>
    </w:lvl>
  </w:abstractNum>
  <w:abstractNum w:abstractNumId="117">
    <w:nsid w:val="7146704D"/>
    <w:multiLevelType w:val="hybridMultilevel"/>
    <w:lvl w:ilvl="0" w:tplc="603685B4">
      <w:start w:val="1"/>
      <w:numFmt w:val="bullet"/>
      <w:suff w:val="tab"/>
      <w:lvlText w:val="·"/>
      <w:lvlJc w:val="left"/>
      <w:pPr>
        <w:ind w:hanging="360" w:left="720"/>
      </w:pPr>
      <w:rPr>
        <w:rFonts w:ascii="Symbol" w:hAnsi="Symbol" w:cs="Symbol" w:eastAsia="Symbol"/>
      </w:rPr>
    </w:lvl>
    <w:lvl w:ilvl="1" w:tplc="5DA5B2FD">
      <w:start w:val="1"/>
      <w:numFmt w:val="bullet"/>
      <w:suff w:val="tab"/>
      <w:lvlText w:val="o"/>
      <w:lvlJc w:val="left"/>
      <w:pPr>
        <w:ind w:hanging="360" w:left="1440"/>
      </w:pPr>
      <w:rPr>
        <w:rFonts w:ascii="Symbol" w:hAnsi="Symbol"/>
      </w:rPr>
    </w:lvl>
    <w:lvl w:ilvl="2" w:tplc="08892E38">
      <w:start w:val="1"/>
      <w:numFmt w:val="bullet"/>
      <w:suff w:val="tab"/>
      <w:lvlText w:val="·"/>
      <w:lvlJc w:val="left"/>
      <w:pPr>
        <w:ind w:hanging="360" w:left="2160"/>
      </w:pPr>
      <w:rPr>
        <w:rFonts w:ascii="Symbol" w:hAnsi="Symbol"/>
      </w:rPr>
    </w:lvl>
    <w:lvl w:ilvl="3" w:tplc="53E604C6">
      <w:start w:val="1"/>
      <w:numFmt w:val="bullet"/>
      <w:suff w:val="tab"/>
      <w:lvlText w:val="o"/>
      <w:lvlJc w:val="left"/>
      <w:pPr>
        <w:ind w:hanging="360" w:left="2880"/>
      </w:pPr>
      <w:rPr>
        <w:rFonts w:ascii="Symbol" w:hAnsi="Symbol"/>
      </w:rPr>
    </w:lvl>
    <w:lvl w:ilvl="4" w:tplc="0AD7C39D">
      <w:start w:val="1"/>
      <w:numFmt w:val="bullet"/>
      <w:suff w:val="tab"/>
      <w:lvlText w:val="·"/>
      <w:lvlJc w:val="left"/>
      <w:pPr>
        <w:ind w:hanging="360" w:left="3600"/>
      </w:pPr>
      <w:rPr>
        <w:rFonts w:ascii="Symbol" w:hAnsi="Symbol"/>
      </w:rPr>
    </w:lvl>
    <w:lvl w:ilvl="5" w:tplc="563E5796">
      <w:start w:val="1"/>
      <w:numFmt w:val="bullet"/>
      <w:suff w:val="tab"/>
      <w:lvlText w:val="o"/>
      <w:lvlJc w:val="left"/>
      <w:pPr>
        <w:ind w:hanging="360" w:left="4320"/>
      </w:pPr>
      <w:rPr>
        <w:rFonts w:ascii="Symbol" w:hAnsi="Symbol"/>
      </w:rPr>
    </w:lvl>
    <w:lvl w:ilvl="6" w:tplc="41C2CC3C">
      <w:start w:val="1"/>
      <w:numFmt w:val="bullet"/>
      <w:suff w:val="tab"/>
      <w:lvlText w:val="·"/>
      <w:lvlJc w:val="left"/>
      <w:pPr>
        <w:ind w:hanging="360" w:left="5040"/>
      </w:pPr>
      <w:rPr>
        <w:rFonts w:ascii="Symbol" w:hAnsi="Symbol"/>
      </w:rPr>
    </w:lvl>
    <w:lvl w:ilvl="7" w:tplc="2B316D27">
      <w:start w:val="1"/>
      <w:numFmt w:val="bullet"/>
      <w:suff w:val="tab"/>
      <w:lvlText w:val="o"/>
      <w:lvlJc w:val="left"/>
      <w:pPr>
        <w:ind w:hanging="360" w:left="5760"/>
      </w:pPr>
      <w:rPr>
        <w:rFonts w:ascii="Symbol" w:hAnsi="Symbol"/>
      </w:rPr>
    </w:lvl>
    <w:lvl w:ilvl="8" w:tplc="29DEE70B">
      <w:start w:val="1"/>
      <w:numFmt w:val="bullet"/>
      <w:suff w:val="tab"/>
      <w:lvlText w:val="·"/>
      <w:lvlJc w:val="left"/>
      <w:pPr>
        <w:ind w:hanging="360" w:left="6480"/>
      </w:pPr>
      <w:rPr>
        <w:rFonts w:ascii="Symbol" w:hAnsi="Symbol"/>
      </w:rPr>
    </w:lvl>
  </w:abstractNum>
  <w:abstractNum w:abstractNumId="118">
    <w:nsid w:val="35955EBB"/>
    <w:multiLevelType w:val="hybridMultilevel"/>
    <w:lvl w:ilvl="0" w:tplc="097945F0">
      <w:start w:val="1"/>
      <w:numFmt w:val="bullet"/>
      <w:suff w:val="tab"/>
      <w:lvlText w:val="·"/>
      <w:lvlJc w:val="left"/>
      <w:pPr>
        <w:ind w:hanging="360" w:left="720"/>
      </w:pPr>
      <w:rPr>
        <w:rFonts w:ascii="Symbol" w:hAnsi="Symbol" w:cs="Symbol" w:eastAsia="Symbol"/>
      </w:rPr>
    </w:lvl>
    <w:lvl w:ilvl="1" w:tplc="4A64FBA0">
      <w:start w:val="1"/>
      <w:numFmt w:val="bullet"/>
      <w:suff w:val="tab"/>
      <w:lvlText w:val="o"/>
      <w:lvlJc w:val="left"/>
      <w:pPr>
        <w:ind w:hanging="360" w:left="1440"/>
      </w:pPr>
      <w:rPr>
        <w:rFonts w:ascii="Symbol" w:hAnsi="Symbol"/>
      </w:rPr>
    </w:lvl>
    <w:lvl w:ilvl="2" w:tplc="2D36C60C">
      <w:start w:val="1"/>
      <w:numFmt w:val="bullet"/>
      <w:suff w:val="tab"/>
      <w:lvlText w:val="·"/>
      <w:lvlJc w:val="left"/>
      <w:pPr>
        <w:ind w:hanging="360" w:left="2160"/>
      </w:pPr>
      <w:rPr>
        <w:rFonts w:ascii="Symbol" w:hAnsi="Symbol"/>
      </w:rPr>
    </w:lvl>
    <w:lvl w:ilvl="3" w:tplc="3F10AF3B">
      <w:start w:val="1"/>
      <w:numFmt w:val="bullet"/>
      <w:suff w:val="tab"/>
      <w:lvlText w:val="o"/>
      <w:lvlJc w:val="left"/>
      <w:pPr>
        <w:ind w:hanging="360" w:left="2880"/>
      </w:pPr>
      <w:rPr>
        <w:rFonts w:ascii="Symbol" w:hAnsi="Symbol"/>
      </w:rPr>
    </w:lvl>
    <w:lvl w:ilvl="4" w:tplc="7B1741DA">
      <w:start w:val="1"/>
      <w:numFmt w:val="bullet"/>
      <w:suff w:val="tab"/>
      <w:lvlText w:val="·"/>
      <w:lvlJc w:val="left"/>
      <w:pPr>
        <w:ind w:hanging="360" w:left="3600"/>
      </w:pPr>
      <w:rPr>
        <w:rFonts w:ascii="Symbol" w:hAnsi="Symbol"/>
      </w:rPr>
    </w:lvl>
    <w:lvl w:ilvl="5" w:tplc="60B58E8C">
      <w:start w:val="1"/>
      <w:numFmt w:val="bullet"/>
      <w:suff w:val="tab"/>
      <w:lvlText w:val="o"/>
      <w:lvlJc w:val="left"/>
      <w:pPr>
        <w:ind w:hanging="360" w:left="4320"/>
      </w:pPr>
      <w:rPr>
        <w:rFonts w:ascii="Symbol" w:hAnsi="Symbol"/>
      </w:rPr>
    </w:lvl>
    <w:lvl w:ilvl="6" w:tplc="32D3EF3F">
      <w:start w:val="1"/>
      <w:numFmt w:val="bullet"/>
      <w:suff w:val="tab"/>
      <w:lvlText w:val="·"/>
      <w:lvlJc w:val="left"/>
      <w:pPr>
        <w:ind w:hanging="360" w:left="5040"/>
      </w:pPr>
      <w:rPr>
        <w:rFonts w:ascii="Symbol" w:hAnsi="Symbol"/>
      </w:rPr>
    </w:lvl>
    <w:lvl w:ilvl="7" w:tplc="44B0B413">
      <w:start w:val="1"/>
      <w:numFmt w:val="bullet"/>
      <w:suff w:val="tab"/>
      <w:lvlText w:val="o"/>
      <w:lvlJc w:val="left"/>
      <w:pPr>
        <w:ind w:hanging="360" w:left="5760"/>
      </w:pPr>
      <w:rPr>
        <w:rFonts w:ascii="Symbol" w:hAnsi="Symbol"/>
      </w:rPr>
    </w:lvl>
    <w:lvl w:ilvl="8" w:tplc="404C4BFD">
      <w:start w:val="1"/>
      <w:numFmt w:val="bullet"/>
      <w:suff w:val="tab"/>
      <w:lvlText w:val="·"/>
      <w:lvlJc w:val="left"/>
      <w:pPr>
        <w:ind w:hanging="360" w:left="6480"/>
      </w:pPr>
      <w:rPr>
        <w:rFonts w:ascii="Symbol" w:hAnsi="Symbol"/>
      </w:rPr>
    </w:lvl>
  </w:abstractNum>
  <w:abstractNum w:abstractNumId="119">
    <w:nsid w:val="1AAAC921"/>
    <w:multiLevelType w:val="hybridMultilevel"/>
    <w:lvl w:ilvl="0" w:tplc="340D17BC">
      <w:start w:val="1"/>
      <w:numFmt w:val="bullet"/>
      <w:suff w:val="tab"/>
      <w:lvlText w:val="·"/>
      <w:lvlJc w:val="left"/>
      <w:pPr>
        <w:ind w:hanging="360" w:left="720"/>
      </w:pPr>
      <w:rPr>
        <w:rFonts w:ascii="Symbol" w:hAnsi="Symbol" w:cs="Symbol" w:eastAsia="Symbol"/>
      </w:rPr>
    </w:lvl>
    <w:lvl w:ilvl="1" w:tplc="529E9EEE">
      <w:start w:val="1"/>
      <w:numFmt w:val="bullet"/>
      <w:suff w:val="tab"/>
      <w:lvlText w:val="o"/>
      <w:lvlJc w:val="left"/>
      <w:pPr>
        <w:ind w:hanging="360" w:left="1440"/>
      </w:pPr>
      <w:rPr>
        <w:rFonts w:ascii="Courier New" w:hAnsi="Courier New" w:cs="Courier New" w:eastAsia="Courier New"/>
      </w:rPr>
    </w:lvl>
    <w:lvl w:ilvl="2" w:tplc="673916AF">
      <w:start w:val="1"/>
      <w:numFmt w:val="bullet"/>
      <w:suff w:val="tab"/>
      <w:lvlText w:val="·"/>
      <w:lvlJc w:val="left"/>
      <w:pPr>
        <w:ind w:hanging="360" w:left="2160"/>
      </w:pPr>
      <w:rPr>
        <w:rFonts w:ascii="Symbol" w:hAnsi="Symbol"/>
      </w:rPr>
    </w:lvl>
    <w:lvl w:ilvl="3" w:tplc="5E78FF93">
      <w:start w:val="1"/>
      <w:numFmt w:val="bullet"/>
      <w:suff w:val="tab"/>
      <w:lvlText w:val="o"/>
      <w:lvlJc w:val="left"/>
      <w:pPr>
        <w:ind w:hanging="360" w:left="2880"/>
      </w:pPr>
      <w:rPr>
        <w:rFonts w:ascii="Symbol" w:hAnsi="Symbol"/>
      </w:rPr>
    </w:lvl>
    <w:lvl w:ilvl="4" w:tplc="353A7BFB">
      <w:start w:val="1"/>
      <w:numFmt w:val="bullet"/>
      <w:suff w:val="tab"/>
      <w:lvlText w:val="·"/>
      <w:lvlJc w:val="left"/>
      <w:pPr>
        <w:ind w:hanging="360" w:left="3600"/>
      </w:pPr>
      <w:rPr>
        <w:rFonts w:ascii="Symbol" w:hAnsi="Symbol"/>
      </w:rPr>
    </w:lvl>
    <w:lvl w:ilvl="5" w:tplc="391511E1">
      <w:start w:val="1"/>
      <w:numFmt w:val="bullet"/>
      <w:suff w:val="tab"/>
      <w:lvlText w:val="o"/>
      <w:lvlJc w:val="left"/>
      <w:pPr>
        <w:ind w:hanging="360" w:left="4320"/>
      </w:pPr>
      <w:rPr>
        <w:rFonts w:ascii="Symbol" w:hAnsi="Symbol"/>
      </w:rPr>
    </w:lvl>
    <w:lvl w:ilvl="6" w:tplc="55D9049A">
      <w:start w:val="1"/>
      <w:numFmt w:val="bullet"/>
      <w:suff w:val="tab"/>
      <w:lvlText w:val="·"/>
      <w:lvlJc w:val="left"/>
      <w:pPr>
        <w:ind w:hanging="360" w:left="5040"/>
      </w:pPr>
      <w:rPr>
        <w:rFonts w:ascii="Symbol" w:hAnsi="Symbol"/>
      </w:rPr>
    </w:lvl>
    <w:lvl w:ilvl="7" w:tplc="30B4BACE">
      <w:start w:val="1"/>
      <w:numFmt w:val="bullet"/>
      <w:suff w:val="tab"/>
      <w:lvlText w:val="o"/>
      <w:lvlJc w:val="left"/>
      <w:pPr>
        <w:ind w:hanging="360" w:left="5760"/>
      </w:pPr>
      <w:rPr>
        <w:rFonts w:ascii="Symbol" w:hAnsi="Symbol"/>
      </w:rPr>
    </w:lvl>
    <w:lvl w:ilvl="8" w:tplc="01545063">
      <w:start w:val="1"/>
      <w:numFmt w:val="bullet"/>
      <w:suff w:val="tab"/>
      <w:lvlText w:val="·"/>
      <w:lvlJc w:val="left"/>
      <w:pPr>
        <w:ind w:hanging="360" w:left="6480"/>
      </w:pPr>
      <w:rPr>
        <w:rFonts w:ascii="Symbol" w:hAnsi="Symbol"/>
      </w:rPr>
    </w:lvl>
  </w:abstractNum>
  <w:abstractNum w:abstractNumId="120">
    <w:nsid w:val="1357F935"/>
    <w:multiLevelType w:val="hybridMultilevel"/>
    <w:lvl w:ilvl="0" w:tplc="16E7E116">
      <w:start w:val="1"/>
      <w:numFmt w:val="bullet"/>
      <w:suff w:val="tab"/>
      <w:lvlText w:val="·"/>
      <w:lvlJc w:val="left"/>
      <w:pPr>
        <w:ind w:hanging="360" w:left="720"/>
      </w:pPr>
      <w:rPr>
        <w:rFonts w:ascii="Symbol" w:hAnsi="Symbol" w:cs="Symbol" w:eastAsia="Symbol"/>
      </w:rPr>
    </w:lvl>
    <w:lvl w:ilvl="1" w:tplc="2D168F96">
      <w:start w:val="1"/>
      <w:numFmt w:val="bullet"/>
      <w:suff w:val="tab"/>
      <w:lvlText w:val="o"/>
      <w:lvlJc w:val="left"/>
      <w:pPr>
        <w:ind w:hanging="360" w:left="1440"/>
      </w:pPr>
      <w:rPr>
        <w:rFonts w:ascii="Symbol" w:hAnsi="Symbol"/>
      </w:rPr>
    </w:lvl>
    <w:lvl w:ilvl="2" w:tplc="44AF7F75">
      <w:start w:val="1"/>
      <w:numFmt w:val="bullet"/>
      <w:suff w:val="tab"/>
      <w:lvlText w:val="·"/>
      <w:lvlJc w:val="left"/>
      <w:pPr>
        <w:ind w:hanging="360" w:left="2160"/>
      </w:pPr>
      <w:rPr>
        <w:rFonts w:ascii="Symbol" w:hAnsi="Symbol"/>
      </w:rPr>
    </w:lvl>
    <w:lvl w:ilvl="3" w:tplc="327503C4">
      <w:start w:val="1"/>
      <w:numFmt w:val="bullet"/>
      <w:suff w:val="tab"/>
      <w:lvlText w:val="o"/>
      <w:lvlJc w:val="left"/>
      <w:pPr>
        <w:ind w:hanging="360" w:left="2880"/>
      </w:pPr>
      <w:rPr>
        <w:rFonts w:ascii="Symbol" w:hAnsi="Symbol"/>
      </w:rPr>
    </w:lvl>
    <w:lvl w:ilvl="4" w:tplc="31356EDE">
      <w:start w:val="1"/>
      <w:numFmt w:val="bullet"/>
      <w:suff w:val="tab"/>
      <w:lvlText w:val="·"/>
      <w:lvlJc w:val="left"/>
      <w:pPr>
        <w:ind w:hanging="360" w:left="3600"/>
      </w:pPr>
      <w:rPr>
        <w:rFonts w:ascii="Symbol" w:hAnsi="Symbol"/>
      </w:rPr>
    </w:lvl>
    <w:lvl w:ilvl="5" w:tplc="5776AFB1">
      <w:start w:val="1"/>
      <w:numFmt w:val="bullet"/>
      <w:suff w:val="tab"/>
      <w:lvlText w:val="o"/>
      <w:lvlJc w:val="left"/>
      <w:pPr>
        <w:ind w:hanging="360" w:left="4320"/>
      </w:pPr>
      <w:rPr>
        <w:rFonts w:ascii="Symbol" w:hAnsi="Symbol"/>
      </w:rPr>
    </w:lvl>
    <w:lvl w:ilvl="6" w:tplc="352BE02D">
      <w:start w:val="1"/>
      <w:numFmt w:val="bullet"/>
      <w:suff w:val="tab"/>
      <w:lvlText w:val="·"/>
      <w:lvlJc w:val="left"/>
      <w:pPr>
        <w:ind w:hanging="360" w:left="5040"/>
      </w:pPr>
      <w:rPr>
        <w:rFonts w:ascii="Symbol" w:hAnsi="Symbol"/>
      </w:rPr>
    </w:lvl>
    <w:lvl w:ilvl="7" w:tplc="1C16378F">
      <w:start w:val="1"/>
      <w:numFmt w:val="bullet"/>
      <w:suff w:val="tab"/>
      <w:lvlText w:val="o"/>
      <w:lvlJc w:val="left"/>
      <w:pPr>
        <w:ind w:hanging="360" w:left="5760"/>
      </w:pPr>
      <w:rPr>
        <w:rFonts w:ascii="Symbol" w:hAnsi="Symbol"/>
      </w:rPr>
    </w:lvl>
    <w:lvl w:ilvl="8" w:tplc="68638DBF">
      <w:start w:val="1"/>
      <w:numFmt w:val="bullet"/>
      <w:suff w:val="tab"/>
      <w:lvlText w:val="·"/>
      <w:lvlJc w:val="left"/>
      <w:pPr>
        <w:ind w:hanging="360" w:left="6480"/>
      </w:pPr>
      <w:rPr>
        <w:rFonts w:ascii="Symbol" w:hAnsi="Symbol"/>
      </w:rPr>
    </w:lvl>
  </w:abstractNum>
  <w:abstractNum w:abstractNumId="121">
    <w:nsid w:val="3FC6DF2D"/>
    <w:multiLevelType w:val="hybridMultilevel"/>
    <w:lvl w:ilvl="0" w:tplc="7C6A19BC">
      <w:start w:val="1"/>
      <w:numFmt w:val="bullet"/>
      <w:suff w:val="tab"/>
      <w:lvlText w:val="·"/>
      <w:lvlJc w:val="left"/>
      <w:pPr>
        <w:ind w:hanging="360" w:left="720"/>
      </w:pPr>
      <w:rPr>
        <w:rFonts w:ascii="Symbol" w:hAnsi="Symbol" w:cs="Symbol" w:eastAsia="Symbol"/>
      </w:rPr>
    </w:lvl>
    <w:lvl w:ilvl="1" w:tplc="2C256695">
      <w:start w:val="1"/>
      <w:numFmt w:val="bullet"/>
      <w:suff w:val="tab"/>
      <w:lvlText w:val="o"/>
      <w:lvlJc w:val="left"/>
      <w:pPr>
        <w:ind w:hanging="360" w:left="1440"/>
      </w:pPr>
      <w:rPr>
        <w:rFonts w:ascii="Symbol" w:hAnsi="Symbol"/>
      </w:rPr>
    </w:lvl>
    <w:lvl w:ilvl="2" w:tplc="21EA63CC">
      <w:start w:val="1"/>
      <w:numFmt w:val="bullet"/>
      <w:suff w:val="tab"/>
      <w:lvlText w:val="·"/>
      <w:lvlJc w:val="left"/>
      <w:pPr>
        <w:ind w:hanging="360" w:left="2160"/>
      </w:pPr>
      <w:rPr>
        <w:rFonts w:ascii="Symbol" w:hAnsi="Symbol"/>
      </w:rPr>
    </w:lvl>
    <w:lvl w:ilvl="3" w:tplc="23511CC0">
      <w:start w:val="1"/>
      <w:numFmt w:val="bullet"/>
      <w:suff w:val="tab"/>
      <w:lvlText w:val="o"/>
      <w:lvlJc w:val="left"/>
      <w:pPr>
        <w:ind w:hanging="360" w:left="2880"/>
      </w:pPr>
      <w:rPr>
        <w:rFonts w:ascii="Symbol" w:hAnsi="Symbol"/>
      </w:rPr>
    </w:lvl>
    <w:lvl w:ilvl="4" w:tplc="6874A945">
      <w:start w:val="1"/>
      <w:numFmt w:val="bullet"/>
      <w:suff w:val="tab"/>
      <w:lvlText w:val="·"/>
      <w:lvlJc w:val="left"/>
      <w:pPr>
        <w:ind w:hanging="360" w:left="3600"/>
      </w:pPr>
      <w:rPr>
        <w:rFonts w:ascii="Symbol" w:hAnsi="Symbol"/>
      </w:rPr>
    </w:lvl>
    <w:lvl w:ilvl="5" w:tplc="2A0A5B93">
      <w:start w:val="1"/>
      <w:numFmt w:val="bullet"/>
      <w:suff w:val="tab"/>
      <w:lvlText w:val="o"/>
      <w:lvlJc w:val="left"/>
      <w:pPr>
        <w:ind w:hanging="360" w:left="4320"/>
      </w:pPr>
      <w:rPr>
        <w:rFonts w:ascii="Symbol" w:hAnsi="Symbol"/>
      </w:rPr>
    </w:lvl>
    <w:lvl w:ilvl="6" w:tplc="62BA7544">
      <w:start w:val="1"/>
      <w:numFmt w:val="bullet"/>
      <w:suff w:val="tab"/>
      <w:lvlText w:val="·"/>
      <w:lvlJc w:val="left"/>
      <w:pPr>
        <w:ind w:hanging="360" w:left="5040"/>
      </w:pPr>
      <w:rPr>
        <w:rFonts w:ascii="Symbol" w:hAnsi="Symbol"/>
      </w:rPr>
    </w:lvl>
    <w:lvl w:ilvl="7" w:tplc="1F1DC08A">
      <w:start w:val="1"/>
      <w:numFmt w:val="bullet"/>
      <w:suff w:val="tab"/>
      <w:lvlText w:val="o"/>
      <w:lvlJc w:val="left"/>
      <w:pPr>
        <w:ind w:hanging="360" w:left="5760"/>
      </w:pPr>
      <w:rPr>
        <w:rFonts w:ascii="Symbol" w:hAnsi="Symbol"/>
      </w:rPr>
    </w:lvl>
    <w:lvl w:ilvl="8" w:tplc="5A92088C">
      <w:start w:val="1"/>
      <w:numFmt w:val="bullet"/>
      <w:suff w:val="tab"/>
      <w:lvlText w:val="·"/>
      <w:lvlJc w:val="left"/>
      <w:pPr>
        <w:ind w:hanging="360" w:left="6480"/>
      </w:pPr>
      <w:rPr>
        <w:rFonts w:ascii="Symbol" w:hAnsi="Symbol"/>
      </w:rPr>
    </w:lvl>
  </w:abstractNum>
  <w:abstractNum w:abstractNumId="122">
    <w:nsid w:val="29797030"/>
    <w:multiLevelType w:val="hybridMultilevel"/>
    <w:lvl w:ilvl="0" w:tplc="0EC29AED">
      <w:start w:val="1"/>
      <w:numFmt w:val="bullet"/>
      <w:suff w:val="tab"/>
      <w:lvlText w:val="·"/>
      <w:lvlJc w:val="left"/>
      <w:pPr>
        <w:ind w:hanging="360" w:left="720"/>
      </w:pPr>
      <w:rPr>
        <w:rFonts w:ascii="Symbol" w:hAnsi="Symbol" w:cs="Symbol" w:eastAsia="Symbol"/>
      </w:rPr>
    </w:lvl>
    <w:lvl w:ilvl="1" w:tplc="3AD00203">
      <w:start w:val="1"/>
      <w:numFmt w:val="bullet"/>
      <w:suff w:val="tab"/>
      <w:lvlText w:val="o"/>
      <w:lvlJc w:val="left"/>
      <w:pPr>
        <w:ind w:hanging="360" w:left="1440"/>
      </w:pPr>
      <w:rPr>
        <w:rFonts w:ascii="Symbol" w:hAnsi="Symbol"/>
      </w:rPr>
    </w:lvl>
    <w:lvl w:ilvl="2" w:tplc="0276DD60">
      <w:start w:val="1"/>
      <w:numFmt w:val="bullet"/>
      <w:suff w:val="tab"/>
      <w:lvlText w:val="·"/>
      <w:lvlJc w:val="left"/>
      <w:pPr>
        <w:ind w:hanging="360" w:left="2160"/>
      </w:pPr>
      <w:rPr>
        <w:rFonts w:ascii="Symbol" w:hAnsi="Symbol"/>
      </w:rPr>
    </w:lvl>
    <w:lvl w:ilvl="3" w:tplc="5E1B2A65">
      <w:start w:val="1"/>
      <w:numFmt w:val="bullet"/>
      <w:suff w:val="tab"/>
      <w:lvlText w:val="o"/>
      <w:lvlJc w:val="left"/>
      <w:pPr>
        <w:ind w:hanging="360" w:left="2880"/>
      </w:pPr>
      <w:rPr>
        <w:rFonts w:ascii="Symbol" w:hAnsi="Symbol"/>
      </w:rPr>
    </w:lvl>
    <w:lvl w:ilvl="4" w:tplc="2D70A712">
      <w:start w:val="1"/>
      <w:numFmt w:val="bullet"/>
      <w:suff w:val="tab"/>
      <w:lvlText w:val="·"/>
      <w:lvlJc w:val="left"/>
      <w:pPr>
        <w:ind w:hanging="360" w:left="3600"/>
      </w:pPr>
      <w:rPr>
        <w:rFonts w:ascii="Symbol" w:hAnsi="Symbol"/>
      </w:rPr>
    </w:lvl>
    <w:lvl w:ilvl="5" w:tplc="3FF5C1DF">
      <w:start w:val="1"/>
      <w:numFmt w:val="bullet"/>
      <w:suff w:val="tab"/>
      <w:lvlText w:val="o"/>
      <w:lvlJc w:val="left"/>
      <w:pPr>
        <w:ind w:hanging="360" w:left="4320"/>
      </w:pPr>
      <w:rPr>
        <w:rFonts w:ascii="Symbol" w:hAnsi="Symbol"/>
      </w:rPr>
    </w:lvl>
    <w:lvl w:ilvl="6" w:tplc="554071CB">
      <w:start w:val="1"/>
      <w:numFmt w:val="bullet"/>
      <w:suff w:val="tab"/>
      <w:lvlText w:val="·"/>
      <w:lvlJc w:val="left"/>
      <w:pPr>
        <w:ind w:hanging="360" w:left="5040"/>
      </w:pPr>
      <w:rPr>
        <w:rFonts w:ascii="Symbol" w:hAnsi="Symbol"/>
      </w:rPr>
    </w:lvl>
    <w:lvl w:ilvl="7" w:tplc="0B36BE63">
      <w:start w:val="1"/>
      <w:numFmt w:val="bullet"/>
      <w:suff w:val="tab"/>
      <w:lvlText w:val="o"/>
      <w:lvlJc w:val="left"/>
      <w:pPr>
        <w:ind w:hanging="360" w:left="5760"/>
      </w:pPr>
      <w:rPr>
        <w:rFonts w:ascii="Symbol" w:hAnsi="Symbol"/>
      </w:rPr>
    </w:lvl>
    <w:lvl w:ilvl="8" w:tplc="30BDF874">
      <w:start w:val="1"/>
      <w:numFmt w:val="bullet"/>
      <w:suff w:val="tab"/>
      <w:lvlText w:val="·"/>
      <w:lvlJc w:val="left"/>
      <w:pPr>
        <w:ind w:hanging="360" w:left="6480"/>
      </w:pPr>
      <w:rPr>
        <w:rFonts w:ascii="Symbol" w:hAnsi="Symbol"/>
      </w:rPr>
    </w:lvl>
  </w:abstractNum>
  <w:abstractNum w:abstractNumId="123">
    <w:nsid w:val="7DD84466"/>
    <w:multiLevelType w:val="hybridMultilevel"/>
    <w:lvl w:ilvl="0" w:tplc="07F5D80A">
      <w:start w:val="1"/>
      <w:numFmt w:val="bullet"/>
      <w:suff w:val="tab"/>
      <w:lvlText w:val="·"/>
      <w:lvlJc w:val="left"/>
      <w:pPr>
        <w:ind w:hanging="360" w:left="720"/>
      </w:pPr>
      <w:rPr>
        <w:rFonts w:ascii="Symbol" w:hAnsi="Symbol" w:cs="Symbol" w:eastAsia="Symbol"/>
      </w:rPr>
    </w:lvl>
    <w:lvl w:ilvl="1" w:tplc="4B3B05A0">
      <w:start w:val="1"/>
      <w:numFmt w:val="bullet"/>
      <w:suff w:val="tab"/>
      <w:lvlText w:val="o"/>
      <w:lvlJc w:val="left"/>
      <w:pPr>
        <w:ind w:hanging="360" w:left="1440"/>
      </w:pPr>
      <w:rPr>
        <w:rFonts w:ascii="Symbol" w:hAnsi="Symbol"/>
      </w:rPr>
    </w:lvl>
    <w:lvl w:ilvl="2" w:tplc="5CE314F3">
      <w:start w:val="1"/>
      <w:numFmt w:val="bullet"/>
      <w:suff w:val="tab"/>
      <w:lvlText w:val="·"/>
      <w:lvlJc w:val="left"/>
      <w:pPr>
        <w:ind w:hanging="360" w:left="2160"/>
      </w:pPr>
      <w:rPr>
        <w:rFonts w:ascii="Symbol" w:hAnsi="Symbol"/>
      </w:rPr>
    </w:lvl>
    <w:lvl w:ilvl="3" w:tplc="4D90CA97">
      <w:start w:val="1"/>
      <w:numFmt w:val="bullet"/>
      <w:suff w:val="tab"/>
      <w:lvlText w:val="o"/>
      <w:lvlJc w:val="left"/>
      <w:pPr>
        <w:ind w:hanging="360" w:left="2880"/>
      </w:pPr>
      <w:rPr>
        <w:rFonts w:ascii="Symbol" w:hAnsi="Symbol"/>
      </w:rPr>
    </w:lvl>
    <w:lvl w:ilvl="4" w:tplc="7411A64E">
      <w:start w:val="1"/>
      <w:numFmt w:val="bullet"/>
      <w:suff w:val="tab"/>
      <w:lvlText w:val="·"/>
      <w:lvlJc w:val="left"/>
      <w:pPr>
        <w:ind w:hanging="360" w:left="3600"/>
      </w:pPr>
      <w:rPr>
        <w:rFonts w:ascii="Symbol" w:hAnsi="Symbol"/>
      </w:rPr>
    </w:lvl>
    <w:lvl w:ilvl="5" w:tplc="2D5BF023">
      <w:start w:val="1"/>
      <w:numFmt w:val="bullet"/>
      <w:suff w:val="tab"/>
      <w:lvlText w:val="o"/>
      <w:lvlJc w:val="left"/>
      <w:pPr>
        <w:ind w:hanging="360" w:left="4320"/>
      </w:pPr>
      <w:rPr>
        <w:rFonts w:ascii="Symbol" w:hAnsi="Symbol"/>
      </w:rPr>
    </w:lvl>
    <w:lvl w:ilvl="6" w:tplc="138CE79E">
      <w:start w:val="1"/>
      <w:numFmt w:val="bullet"/>
      <w:suff w:val="tab"/>
      <w:lvlText w:val="·"/>
      <w:lvlJc w:val="left"/>
      <w:pPr>
        <w:ind w:hanging="360" w:left="5040"/>
      </w:pPr>
      <w:rPr>
        <w:rFonts w:ascii="Symbol" w:hAnsi="Symbol"/>
      </w:rPr>
    </w:lvl>
    <w:lvl w:ilvl="7" w:tplc="43EDF8D0">
      <w:start w:val="1"/>
      <w:numFmt w:val="bullet"/>
      <w:suff w:val="tab"/>
      <w:lvlText w:val="o"/>
      <w:lvlJc w:val="left"/>
      <w:pPr>
        <w:ind w:hanging="360" w:left="5760"/>
      </w:pPr>
      <w:rPr>
        <w:rFonts w:ascii="Symbol" w:hAnsi="Symbol"/>
      </w:rPr>
    </w:lvl>
    <w:lvl w:ilvl="8" w:tplc="263CD6CC">
      <w:start w:val="1"/>
      <w:numFmt w:val="bullet"/>
      <w:suff w:val="tab"/>
      <w:lvlText w:val="·"/>
      <w:lvlJc w:val="left"/>
      <w:pPr>
        <w:ind w:hanging="360" w:left="6480"/>
      </w:pPr>
      <w:rPr>
        <w:rFonts w:ascii="Symbol" w:hAnsi="Symbol"/>
      </w:rPr>
    </w:lvl>
  </w:abstractNum>
  <w:abstractNum w:abstractNumId="124">
    <w:nsid w:val="6A536994"/>
    <w:multiLevelType w:val="hybridMultilevel"/>
    <w:lvl w:ilvl="0" w:tplc="713ACF64">
      <w:start w:val="1"/>
      <w:numFmt w:val="bullet"/>
      <w:suff w:val="tab"/>
      <w:lvlText w:val="·"/>
      <w:lvlJc w:val="left"/>
      <w:pPr>
        <w:ind w:hanging="360" w:left="720"/>
      </w:pPr>
      <w:rPr>
        <w:rFonts w:ascii="Symbol" w:hAnsi="Symbol" w:cs="Symbol" w:eastAsia="Symbol"/>
      </w:rPr>
    </w:lvl>
    <w:lvl w:ilvl="1" w:tplc="2FE943AA">
      <w:start w:val="1"/>
      <w:numFmt w:val="bullet"/>
      <w:suff w:val="tab"/>
      <w:lvlText w:val="o"/>
      <w:lvlJc w:val="left"/>
      <w:pPr>
        <w:ind w:hanging="360" w:left="1440"/>
      </w:pPr>
      <w:rPr>
        <w:rFonts w:ascii="Symbol" w:hAnsi="Symbol"/>
      </w:rPr>
    </w:lvl>
    <w:lvl w:ilvl="2" w:tplc="563B5D24">
      <w:start w:val="1"/>
      <w:numFmt w:val="bullet"/>
      <w:suff w:val="tab"/>
      <w:lvlText w:val="·"/>
      <w:lvlJc w:val="left"/>
      <w:pPr>
        <w:ind w:hanging="360" w:left="2160"/>
      </w:pPr>
      <w:rPr>
        <w:rFonts w:ascii="Symbol" w:hAnsi="Symbol"/>
      </w:rPr>
    </w:lvl>
    <w:lvl w:ilvl="3" w:tplc="164561F4">
      <w:start w:val="1"/>
      <w:numFmt w:val="bullet"/>
      <w:suff w:val="tab"/>
      <w:lvlText w:val="o"/>
      <w:lvlJc w:val="left"/>
      <w:pPr>
        <w:ind w:hanging="360" w:left="2880"/>
      </w:pPr>
      <w:rPr>
        <w:rFonts w:ascii="Symbol" w:hAnsi="Symbol"/>
      </w:rPr>
    </w:lvl>
    <w:lvl w:ilvl="4" w:tplc="666FEBC0">
      <w:start w:val="1"/>
      <w:numFmt w:val="bullet"/>
      <w:suff w:val="tab"/>
      <w:lvlText w:val="·"/>
      <w:lvlJc w:val="left"/>
      <w:pPr>
        <w:ind w:hanging="360" w:left="3600"/>
      </w:pPr>
      <w:rPr>
        <w:rFonts w:ascii="Symbol" w:hAnsi="Symbol"/>
      </w:rPr>
    </w:lvl>
    <w:lvl w:ilvl="5" w:tplc="661D11AC">
      <w:start w:val="1"/>
      <w:numFmt w:val="bullet"/>
      <w:suff w:val="tab"/>
      <w:lvlText w:val="o"/>
      <w:lvlJc w:val="left"/>
      <w:pPr>
        <w:ind w:hanging="360" w:left="4320"/>
      </w:pPr>
      <w:rPr>
        <w:rFonts w:ascii="Symbol" w:hAnsi="Symbol"/>
      </w:rPr>
    </w:lvl>
    <w:lvl w:ilvl="6" w:tplc="4C6817C1">
      <w:start w:val="1"/>
      <w:numFmt w:val="bullet"/>
      <w:suff w:val="tab"/>
      <w:lvlText w:val="·"/>
      <w:lvlJc w:val="left"/>
      <w:pPr>
        <w:ind w:hanging="360" w:left="5040"/>
      </w:pPr>
      <w:rPr>
        <w:rFonts w:ascii="Symbol" w:hAnsi="Symbol"/>
      </w:rPr>
    </w:lvl>
    <w:lvl w:ilvl="7" w:tplc="056F80F0">
      <w:start w:val="1"/>
      <w:numFmt w:val="bullet"/>
      <w:suff w:val="tab"/>
      <w:lvlText w:val="o"/>
      <w:lvlJc w:val="left"/>
      <w:pPr>
        <w:ind w:hanging="360" w:left="5760"/>
      </w:pPr>
      <w:rPr>
        <w:rFonts w:ascii="Symbol" w:hAnsi="Symbol"/>
      </w:rPr>
    </w:lvl>
    <w:lvl w:ilvl="8" w:tplc="2B357A84">
      <w:start w:val="1"/>
      <w:numFmt w:val="bullet"/>
      <w:suff w:val="tab"/>
      <w:lvlText w:val="·"/>
      <w:lvlJc w:val="left"/>
      <w:pPr>
        <w:ind w:hanging="360" w:left="6480"/>
      </w:pPr>
      <w:rPr>
        <w:rFonts w:ascii="Symbol" w:hAnsi="Symbol"/>
      </w:rPr>
    </w:lvl>
  </w:abstractNum>
  <w:abstractNum w:abstractNumId="125">
    <w:nsid w:val="73C1FE1B"/>
    <w:multiLevelType w:val="hybridMultilevel"/>
    <w:lvl w:ilvl="0" w:tplc="66EA123A">
      <w:start w:val="1"/>
      <w:numFmt w:val="bullet"/>
      <w:suff w:val="tab"/>
      <w:lvlText w:val="·"/>
      <w:lvlJc w:val="left"/>
      <w:pPr>
        <w:ind w:hanging="360" w:left="720"/>
      </w:pPr>
      <w:rPr>
        <w:rFonts w:ascii="Symbol" w:hAnsi="Symbol" w:cs="Symbol" w:eastAsia="Symbol"/>
      </w:rPr>
    </w:lvl>
    <w:lvl w:ilvl="1" w:tplc="344D55D7">
      <w:start w:val="1"/>
      <w:numFmt w:val="bullet"/>
      <w:suff w:val="tab"/>
      <w:lvlText w:val="o"/>
      <w:lvlJc w:val="left"/>
      <w:pPr>
        <w:ind w:hanging="360" w:left="1440"/>
      </w:pPr>
      <w:rPr>
        <w:rFonts w:ascii="Symbol" w:hAnsi="Symbol"/>
      </w:rPr>
    </w:lvl>
    <w:lvl w:ilvl="2" w:tplc="0BAB690C">
      <w:start w:val="1"/>
      <w:numFmt w:val="bullet"/>
      <w:suff w:val="tab"/>
      <w:lvlText w:val="·"/>
      <w:lvlJc w:val="left"/>
      <w:pPr>
        <w:ind w:hanging="360" w:left="2160"/>
      </w:pPr>
      <w:rPr>
        <w:rFonts w:ascii="Symbol" w:hAnsi="Symbol"/>
      </w:rPr>
    </w:lvl>
    <w:lvl w:ilvl="3" w:tplc="62D36114">
      <w:start w:val="1"/>
      <w:numFmt w:val="bullet"/>
      <w:suff w:val="tab"/>
      <w:lvlText w:val="o"/>
      <w:lvlJc w:val="left"/>
      <w:pPr>
        <w:ind w:hanging="360" w:left="2880"/>
      </w:pPr>
      <w:rPr>
        <w:rFonts w:ascii="Symbol" w:hAnsi="Symbol"/>
      </w:rPr>
    </w:lvl>
    <w:lvl w:ilvl="4" w:tplc="2E30D1DA">
      <w:start w:val="1"/>
      <w:numFmt w:val="bullet"/>
      <w:suff w:val="tab"/>
      <w:lvlText w:val="·"/>
      <w:lvlJc w:val="left"/>
      <w:pPr>
        <w:ind w:hanging="360" w:left="3600"/>
      </w:pPr>
      <w:rPr>
        <w:rFonts w:ascii="Symbol" w:hAnsi="Symbol"/>
      </w:rPr>
    </w:lvl>
    <w:lvl w:ilvl="5" w:tplc="59DEF283">
      <w:start w:val="1"/>
      <w:numFmt w:val="bullet"/>
      <w:suff w:val="tab"/>
      <w:lvlText w:val="o"/>
      <w:lvlJc w:val="left"/>
      <w:pPr>
        <w:ind w:hanging="360" w:left="4320"/>
      </w:pPr>
      <w:rPr>
        <w:rFonts w:ascii="Symbol" w:hAnsi="Symbol"/>
      </w:rPr>
    </w:lvl>
    <w:lvl w:ilvl="6" w:tplc="3220A0C2">
      <w:start w:val="1"/>
      <w:numFmt w:val="bullet"/>
      <w:suff w:val="tab"/>
      <w:lvlText w:val="·"/>
      <w:lvlJc w:val="left"/>
      <w:pPr>
        <w:ind w:hanging="360" w:left="5040"/>
      </w:pPr>
      <w:rPr>
        <w:rFonts w:ascii="Symbol" w:hAnsi="Symbol"/>
      </w:rPr>
    </w:lvl>
    <w:lvl w:ilvl="7" w:tplc="1FBF2463">
      <w:start w:val="1"/>
      <w:numFmt w:val="bullet"/>
      <w:suff w:val="tab"/>
      <w:lvlText w:val="o"/>
      <w:lvlJc w:val="left"/>
      <w:pPr>
        <w:ind w:hanging="360" w:left="5760"/>
      </w:pPr>
      <w:rPr>
        <w:rFonts w:ascii="Symbol" w:hAnsi="Symbol"/>
      </w:rPr>
    </w:lvl>
    <w:lvl w:ilvl="8" w:tplc="512093B1">
      <w:start w:val="1"/>
      <w:numFmt w:val="bullet"/>
      <w:suff w:val="tab"/>
      <w:lvlText w:val="·"/>
      <w:lvlJc w:val="left"/>
      <w:pPr>
        <w:ind w:hanging="360" w:left="6480"/>
      </w:pPr>
      <w:rPr>
        <w:rFonts w:ascii="Symbol" w:hAnsi="Symbol"/>
      </w:rPr>
    </w:lvl>
  </w:abstractNum>
  <w:abstractNum w:abstractNumId="126">
    <w:nsid w:val="0D3E743E"/>
    <w:multiLevelType w:val="hybridMultilevel"/>
    <w:lvl w:ilvl="0" w:tplc="645673B0">
      <w:start w:val="1"/>
      <w:numFmt w:val="bullet"/>
      <w:suff w:val="tab"/>
      <w:lvlText w:val="·"/>
      <w:lvlJc w:val="left"/>
      <w:pPr>
        <w:ind w:hanging="360" w:left="720"/>
      </w:pPr>
      <w:rPr>
        <w:rFonts w:ascii="Symbol" w:hAnsi="Symbol" w:cs="Symbol" w:eastAsia="Symbol"/>
      </w:rPr>
    </w:lvl>
    <w:lvl w:ilvl="1" w:tplc="04F2CB24">
      <w:start w:val="1"/>
      <w:numFmt w:val="bullet"/>
      <w:suff w:val="tab"/>
      <w:lvlText w:val="o"/>
      <w:lvlJc w:val="left"/>
      <w:pPr>
        <w:ind w:hanging="360" w:left="1440"/>
      </w:pPr>
      <w:rPr>
        <w:rFonts w:ascii="Symbol" w:hAnsi="Symbol"/>
      </w:rPr>
    </w:lvl>
    <w:lvl w:ilvl="2" w:tplc="43CAF74E">
      <w:start w:val="1"/>
      <w:numFmt w:val="bullet"/>
      <w:suff w:val="tab"/>
      <w:lvlText w:val="·"/>
      <w:lvlJc w:val="left"/>
      <w:pPr>
        <w:ind w:hanging="360" w:left="2160"/>
      </w:pPr>
      <w:rPr>
        <w:rFonts w:ascii="Symbol" w:hAnsi="Symbol"/>
      </w:rPr>
    </w:lvl>
    <w:lvl w:ilvl="3" w:tplc="63505DFD">
      <w:start w:val="1"/>
      <w:numFmt w:val="bullet"/>
      <w:suff w:val="tab"/>
      <w:lvlText w:val="o"/>
      <w:lvlJc w:val="left"/>
      <w:pPr>
        <w:ind w:hanging="360" w:left="2880"/>
      </w:pPr>
      <w:rPr>
        <w:rFonts w:ascii="Symbol" w:hAnsi="Symbol"/>
      </w:rPr>
    </w:lvl>
    <w:lvl w:ilvl="4" w:tplc="6AEEE94B">
      <w:start w:val="1"/>
      <w:numFmt w:val="bullet"/>
      <w:suff w:val="tab"/>
      <w:lvlText w:val="·"/>
      <w:lvlJc w:val="left"/>
      <w:pPr>
        <w:ind w:hanging="360" w:left="3600"/>
      </w:pPr>
      <w:rPr>
        <w:rFonts w:ascii="Symbol" w:hAnsi="Symbol"/>
      </w:rPr>
    </w:lvl>
    <w:lvl w:ilvl="5" w:tplc="765699F0">
      <w:start w:val="1"/>
      <w:numFmt w:val="bullet"/>
      <w:suff w:val="tab"/>
      <w:lvlText w:val="o"/>
      <w:lvlJc w:val="left"/>
      <w:pPr>
        <w:ind w:hanging="360" w:left="4320"/>
      </w:pPr>
      <w:rPr>
        <w:rFonts w:ascii="Symbol" w:hAnsi="Symbol"/>
      </w:rPr>
    </w:lvl>
    <w:lvl w:ilvl="6" w:tplc="0E9944E4">
      <w:start w:val="1"/>
      <w:numFmt w:val="bullet"/>
      <w:suff w:val="tab"/>
      <w:lvlText w:val="·"/>
      <w:lvlJc w:val="left"/>
      <w:pPr>
        <w:ind w:hanging="360" w:left="5040"/>
      </w:pPr>
      <w:rPr>
        <w:rFonts w:ascii="Symbol" w:hAnsi="Symbol"/>
      </w:rPr>
    </w:lvl>
    <w:lvl w:ilvl="7" w:tplc="317CF058">
      <w:start w:val="1"/>
      <w:numFmt w:val="bullet"/>
      <w:suff w:val="tab"/>
      <w:lvlText w:val="o"/>
      <w:lvlJc w:val="left"/>
      <w:pPr>
        <w:ind w:hanging="360" w:left="5760"/>
      </w:pPr>
      <w:rPr>
        <w:rFonts w:ascii="Symbol" w:hAnsi="Symbol"/>
      </w:rPr>
    </w:lvl>
    <w:lvl w:ilvl="8" w:tplc="434CC8FA">
      <w:start w:val="1"/>
      <w:numFmt w:val="bullet"/>
      <w:suff w:val="tab"/>
      <w:lvlText w:val="·"/>
      <w:lvlJc w:val="left"/>
      <w:pPr>
        <w:ind w:hanging="360" w:left="6480"/>
      </w:pPr>
      <w:rPr>
        <w:rFonts w:ascii="Symbol" w:hAnsi="Symbol"/>
      </w:rPr>
    </w:lvl>
  </w:abstractNum>
  <w:abstractNum w:abstractNumId="127">
    <w:nsid w:val="2B2CD3D2"/>
    <w:multiLevelType w:val="hybridMultilevel"/>
    <w:lvl w:ilvl="0" w:tplc="4C900A47">
      <w:start w:val="1"/>
      <w:numFmt w:val="bullet"/>
      <w:suff w:val="tab"/>
      <w:lvlText w:val="·"/>
      <w:lvlJc w:val="left"/>
      <w:pPr>
        <w:ind w:hanging="360" w:left="720"/>
      </w:pPr>
      <w:rPr>
        <w:rFonts w:ascii="Symbol" w:hAnsi="Symbol" w:cs="Symbol" w:eastAsia="Symbol"/>
      </w:rPr>
    </w:lvl>
    <w:lvl w:ilvl="1" w:tplc="573EC0BB">
      <w:start w:val="1"/>
      <w:numFmt w:val="bullet"/>
      <w:suff w:val="tab"/>
      <w:lvlText w:val="o"/>
      <w:lvlJc w:val="left"/>
      <w:pPr>
        <w:ind w:hanging="360" w:left="1440"/>
      </w:pPr>
      <w:rPr>
        <w:rFonts w:ascii="Symbol" w:hAnsi="Symbol"/>
      </w:rPr>
    </w:lvl>
    <w:lvl w:ilvl="2" w:tplc="3E615EB4">
      <w:start w:val="1"/>
      <w:numFmt w:val="bullet"/>
      <w:suff w:val="tab"/>
      <w:lvlText w:val="·"/>
      <w:lvlJc w:val="left"/>
      <w:pPr>
        <w:ind w:hanging="360" w:left="2160"/>
      </w:pPr>
      <w:rPr>
        <w:rFonts w:ascii="Symbol" w:hAnsi="Symbol"/>
      </w:rPr>
    </w:lvl>
    <w:lvl w:ilvl="3" w:tplc="29253C55">
      <w:start w:val="1"/>
      <w:numFmt w:val="bullet"/>
      <w:suff w:val="tab"/>
      <w:lvlText w:val="o"/>
      <w:lvlJc w:val="left"/>
      <w:pPr>
        <w:ind w:hanging="360" w:left="2880"/>
      </w:pPr>
      <w:rPr>
        <w:rFonts w:ascii="Symbol" w:hAnsi="Symbol"/>
      </w:rPr>
    </w:lvl>
    <w:lvl w:ilvl="4" w:tplc="02172896">
      <w:start w:val="1"/>
      <w:numFmt w:val="bullet"/>
      <w:suff w:val="tab"/>
      <w:lvlText w:val="·"/>
      <w:lvlJc w:val="left"/>
      <w:pPr>
        <w:ind w:hanging="360" w:left="3600"/>
      </w:pPr>
      <w:rPr>
        <w:rFonts w:ascii="Symbol" w:hAnsi="Symbol"/>
      </w:rPr>
    </w:lvl>
    <w:lvl w:ilvl="5" w:tplc="3226B068">
      <w:start w:val="1"/>
      <w:numFmt w:val="bullet"/>
      <w:suff w:val="tab"/>
      <w:lvlText w:val="o"/>
      <w:lvlJc w:val="left"/>
      <w:pPr>
        <w:ind w:hanging="360" w:left="4320"/>
      </w:pPr>
      <w:rPr>
        <w:rFonts w:ascii="Symbol" w:hAnsi="Symbol"/>
      </w:rPr>
    </w:lvl>
    <w:lvl w:ilvl="6" w:tplc="6A49A7F3">
      <w:start w:val="1"/>
      <w:numFmt w:val="bullet"/>
      <w:suff w:val="tab"/>
      <w:lvlText w:val="·"/>
      <w:lvlJc w:val="left"/>
      <w:pPr>
        <w:ind w:hanging="360" w:left="5040"/>
      </w:pPr>
      <w:rPr>
        <w:rFonts w:ascii="Symbol" w:hAnsi="Symbol"/>
      </w:rPr>
    </w:lvl>
    <w:lvl w:ilvl="7" w:tplc="3B4C50A6">
      <w:start w:val="1"/>
      <w:numFmt w:val="bullet"/>
      <w:suff w:val="tab"/>
      <w:lvlText w:val="o"/>
      <w:lvlJc w:val="left"/>
      <w:pPr>
        <w:ind w:hanging="360" w:left="5760"/>
      </w:pPr>
      <w:rPr>
        <w:rFonts w:ascii="Symbol" w:hAnsi="Symbol"/>
      </w:rPr>
    </w:lvl>
    <w:lvl w:ilvl="8" w:tplc="4FCFEE36">
      <w:start w:val="1"/>
      <w:numFmt w:val="bullet"/>
      <w:suff w:val="tab"/>
      <w:lvlText w:val="·"/>
      <w:lvlJc w:val="left"/>
      <w:pPr>
        <w:ind w:hanging="360" w:left="6480"/>
      </w:pPr>
      <w:rPr>
        <w:rFonts w:ascii="Symbol" w:hAnsi="Symbol"/>
      </w:rPr>
    </w:lvl>
  </w:abstractNum>
  <w:abstractNum w:abstractNumId="128">
    <w:nsid w:val="6812068F"/>
    <w:multiLevelType w:val="hybridMultilevel"/>
    <w:lvl w:ilvl="0" w:tplc="5354974B">
      <w:start w:val="1"/>
      <w:numFmt w:val="bullet"/>
      <w:suff w:val="tab"/>
      <w:lvlText w:val="·"/>
      <w:lvlJc w:val="left"/>
      <w:pPr>
        <w:ind w:hanging="360" w:left="720"/>
      </w:pPr>
      <w:rPr>
        <w:rFonts w:ascii="Symbol" w:hAnsi="Symbol" w:cs="Symbol" w:eastAsia="Symbol"/>
      </w:rPr>
    </w:lvl>
    <w:lvl w:ilvl="1" w:tplc="35A3506A">
      <w:start w:val="1"/>
      <w:numFmt w:val="bullet"/>
      <w:suff w:val="tab"/>
      <w:lvlText w:val="o"/>
      <w:lvlJc w:val="left"/>
      <w:pPr>
        <w:ind w:hanging="360" w:left="1440"/>
      </w:pPr>
      <w:rPr>
        <w:rFonts w:ascii="Symbol" w:hAnsi="Symbol"/>
      </w:rPr>
    </w:lvl>
    <w:lvl w:ilvl="2" w:tplc="015E558E">
      <w:start w:val="1"/>
      <w:numFmt w:val="bullet"/>
      <w:suff w:val="tab"/>
      <w:lvlText w:val="·"/>
      <w:lvlJc w:val="left"/>
      <w:pPr>
        <w:ind w:hanging="360" w:left="2160"/>
      </w:pPr>
      <w:rPr>
        <w:rFonts w:ascii="Symbol" w:hAnsi="Symbol"/>
      </w:rPr>
    </w:lvl>
    <w:lvl w:ilvl="3" w:tplc="6D9EC54D">
      <w:start w:val="1"/>
      <w:numFmt w:val="bullet"/>
      <w:suff w:val="tab"/>
      <w:lvlText w:val="o"/>
      <w:lvlJc w:val="left"/>
      <w:pPr>
        <w:ind w:hanging="360" w:left="2880"/>
      </w:pPr>
      <w:rPr>
        <w:rFonts w:ascii="Symbol" w:hAnsi="Symbol"/>
      </w:rPr>
    </w:lvl>
    <w:lvl w:ilvl="4" w:tplc="4DFF7323">
      <w:start w:val="1"/>
      <w:numFmt w:val="bullet"/>
      <w:suff w:val="tab"/>
      <w:lvlText w:val="·"/>
      <w:lvlJc w:val="left"/>
      <w:pPr>
        <w:ind w:hanging="360" w:left="3600"/>
      </w:pPr>
      <w:rPr>
        <w:rFonts w:ascii="Symbol" w:hAnsi="Symbol"/>
      </w:rPr>
    </w:lvl>
    <w:lvl w:ilvl="5" w:tplc="3E12C584">
      <w:start w:val="1"/>
      <w:numFmt w:val="bullet"/>
      <w:suff w:val="tab"/>
      <w:lvlText w:val="o"/>
      <w:lvlJc w:val="left"/>
      <w:pPr>
        <w:ind w:hanging="360" w:left="4320"/>
      </w:pPr>
      <w:rPr>
        <w:rFonts w:ascii="Symbol" w:hAnsi="Symbol"/>
      </w:rPr>
    </w:lvl>
    <w:lvl w:ilvl="6" w:tplc="2DAC1DA8">
      <w:start w:val="1"/>
      <w:numFmt w:val="bullet"/>
      <w:suff w:val="tab"/>
      <w:lvlText w:val="·"/>
      <w:lvlJc w:val="left"/>
      <w:pPr>
        <w:ind w:hanging="360" w:left="5040"/>
      </w:pPr>
      <w:rPr>
        <w:rFonts w:ascii="Symbol" w:hAnsi="Symbol"/>
      </w:rPr>
    </w:lvl>
    <w:lvl w:ilvl="7" w:tplc="4B383838">
      <w:start w:val="1"/>
      <w:numFmt w:val="bullet"/>
      <w:suff w:val="tab"/>
      <w:lvlText w:val="o"/>
      <w:lvlJc w:val="left"/>
      <w:pPr>
        <w:ind w:hanging="360" w:left="5760"/>
      </w:pPr>
      <w:rPr>
        <w:rFonts w:ascii="Symbol" w:hAnsi="Symbol"/>
      </w:rPr>
    </w:lvl>
    <w:lvl w:ilvl="8" w:tplc="09BAA1FB">
      <w:start w:val="1"/>
      <w:numFmt w:val="bullet"/>
      <w:suff w:val="tab"/>
      <w:lvlText w:val="·"/>
      <w:lvlJc w:val="left"/>
      <w:pPr>
        <w:ind w:hanging="360" w:left="6480"/>
      </w:pPr>
      <w:rPr>
        <w:rFonts w:ascii="Symbol" w:hAnsi="Symbol"/>
      </w:rPr>
    </w:lvl>
  </w:abstractNum>
  <w:abstractNum w:abstractNumId="129">
    <w:nsid w:val="48D2880D"/>
    <w:multiLevelType w:val="hybridMultilevel"/>
    <w:lvl w:ilvl="0" w:tplc="702CBC0D">
      <w:start w:val="1"/>
      <w:numFmt w:val="bullet"/>
      <w:suff w:val="tab"/>
      <w:lvlText w:val="·"/>
      <w:lvlJc w:val="left"/>
      <w:pPr>
        <w:ind w:hanging="360" w:left="720"/>
      </w:pPr>
      <w:rPr>
        <w:rFonts w:ascii="Symbol" w:hAnsi="Symbol" w:cs="Symbol" w:eastAsia="Symbol"/>
      </w:rPr>
    </w:lvl>
    <w:lvl w:ilvl="1" w:tplc="4CF37620">
      <w:start w:val="1"/>
      <w:numFmt w:val="bullet"/>
      <w:suff w:val="tab"/>
      <w:lvlText w:val="o"/>
      <w:lvlJc w:val="left"/>
      <w:pPr>
        <w:ind w:hanging="360" w:left="1440"/>
      </w:pPr>
      <w:rPr>
        <w:rFonts w:ascii="Symbol" w:hAnsi="Symbol"/>
      </w:rPr>
    </w:lvl>
    <w:lvl w:ilvl="2" w:tplc="2E12F3BE">
      <w:start w:val="1"/>
      <w:numFmt w:val="bullet"/>
      <w:suff w:val="tab"/>
      <w:lvlText w:val="·"/>
      <w:lvlJc w:val="left"/>
      <w:pPr>
        <w:ind w:hanging="360" w:left="2160"/>
      </w:pPr>
      <w:rPr>
        <w:rFonts w:ascii="Symbol" w:hAnsi="Symbol"/>
      </w:rPr>
    </w:lvl>
    <w:lvl w:ilvl="3" w:tplc="579A7D1C">
      <w:start w:val="1"/>
      <w:numFmt w:val="bullet"/>
      <w:suff w:val="tab"/>
      <w:lvlText w:val="o"/>
      <w:lvlJc w:val="left"/>
      <w:pPr>
        <w:ind w:hanging="360" w:left="2880"/>
      </w:pPr>
      <w:rPr>
        <w:rFonts w:ascii="Symbol" w:hAnsi="Symbol"/>
      </w:rPr>
    </w:lvl>
    <w:lvl w:ilvl="4" w:tplc="2F43AC0C">
      <w:start w:val="1"/>
      <w:numFmt w:val="bullet"/>
      <w:suff w:val="tab"/>
      <w:lvlText w:val="·"/>
      <w:lvlJc w:val="left"/>
      <w:pPr>
        <w:ind w:hanging="360" w:left="3600"/>
      </w:pPr>
      <w:rPr>
        <w:rFonts w:ascii="Symbol" w:hAnsi="Symbol"/>
      </w:rPr>
    </w:lvl>
    <w:lvl w:ilvl="5" w:tplc="442115F5">
      <w:start w:val="1"/>
      <w:numFmt w:val="bullet"/>
      <w:suff w:val="tab"/>
      <w:lvlText w:val="o"/>
      <w:lvlJc w:val="left"/>
      <w:pPr>
        <w:ind w:hanging="360" w:left="4320"/>
      </w:pPr>
      <w:rPr>
        <w:rFonts w:ascii="Symbol" w:hAnsi="Symbol"/>
      </w:rPr>
    </w:lvl>
    <w:lvl w:ilvl="6" w:tplc="209DE228">
      <w:start w:val="1"/>
      <w:numFmt w:val="bullet"/>
      <w:suff w:val="tab"/>
      <w:lvlText w:val="·"/>
      <w:lvlJc w:val="left"/>
      <w:pPr>
        <w:ind w:hanging="360" w:left="5040"/>
      </w:pPr>
      <w:rPr>
        <w:rFonts w:ascii="Symbol" w:hAnsi="Symbol"/>
      </w:rPr>
    </w:lvl>
    <w:lvl w:ilvl="7" w:tplc="0756DF1A">
      <w:start w:val="1"/>
      <w:numFmt w:val="bullet"/>
      <w:suff w:val="tab"/>
      <w:lvlText w:val="o"/>
      <w:lvlJc w:val="left"/>
      <w:pPr>
        <w:ind w:hanging="360" w:left="5760"/>
      </w:pPr>
      <w:rPr>
        <w:rFonts w:ascii="Symbol" w:hAnsi="Symbol"/>
      </w:rPr>
    </w:lvl>
    <w:lvl w:ilvl="8" w:tplc="1E695C28">
      <w:start w:val="1"/>
      <w:numFmt w:val="bullet"/>
      <w:suff w:val="tab"/>
      <w:lvlText w:val="·"/>
      <w:lvlJc w:val="left"/>
      <w:pPr>
        <w:ind w:hanging="360" w:left="6480"/>
      </w:pPr>
      <w:rPr>
        <w:rFonts w:ascii="Symbol" w:hAnsi="Symbol"/>
      </w:rPr>
    </w:lvl>
  </w:abstractNum>
  <w:abstractNum w:abstractNumId="130">
    <w:nsid w:val="7AAA346C"/>
    <w:multiLevelType w:val="hybridMultilevel"/>
    <w:lvl w:ilvl="0" w:tplc="1BAFA997">
      <w:start w:val="1"/>
      <w:numFmt w:val="bullet"/>
      <w:suff w:val="tab"/>
      <w:lvlText w:val="·"/>
      <w:lvlJc w:val="left"/>
      <w:pPr>
        <w:ind w:hanging="360" w:left="720"/>
      </w:pPr>
      <w:rPr>
        <w:rFonts w:ascii="Symbol" w:hAnsi="Symbol" w:cs="Symbol" w:eastAsia="Symbol"/>
      </w:rPr>
    </w:lvl>
    <w:lvl w:ilvl="1" w:tplc="19B3CCCD">
      <w:start w:val="1"/>
      <w:numFmt w:val="bullet"/>
      <w:suff w:val="tab"/>
      <w:lvlText w:val="o"/>
      <w:lvlJc w:val="left"/>
      <w:pPr>
        <w:ind w:hanging="360" w:left="1440"/>
      </w:pPr>
      <w:rPr>
        <w:rFonts w:ascii="Symbol" w:hAnsi="Symbol"/>
      </w:rPr>
    </w:lvl>
    <w:lvl w:ilvl="2" w:tplc="6364DF78">
      <w:start w:val="1"/>
      <w:numFmt w:val="bullet"/>
      <w:suff w:val="tab"/>
      <w:lvlText w:val="·"/>
      <w:lvlJc w:val="left"/>
      <w:pPr>
        <w:ind w:hanging="360" w:left="2160"/>
      </w:pPr>
      <w:rPr>
        <w:rFonts w:ascii="Symbol" w:hAnsi="Symbol"/>
      </w:rPr>
    </w:lvl>
    <w:lvl w:ilvl="3" w:tplc="0166E54F">
      <w:start w:val="1"/>
      <w:numFmt w:val="bullet"/>
      <w:suff w:val="tab"/>
      <w:lvlText w:val="o"/>
      <w:lvlJc w:val="left"/>
      <w:pPr>
        <w:ind w:hanging="360" w:left="2880"/>
      </w:pPr>
      <w:rPr>
        <w:rFonts w:ascii="Symbol" w:hAnsi="Symbol"/>
      </w:rPr>
    </w:lvl>
    <w:lvl w:ilvl="4" w:tplc="7F2F36AF">
      <w:start w:val="1"/>
      <w:numFmt w:val="bullet"/>
      <w:suff w:val="tab"/>
      <w:lvlText w:val="·"/>
      <w:lvlJc w:val="left"/>
      <w:pPr>
        <w:ind w:hanging="360" w:left="3600"/>
      </w:pPr>
      <w:rPr>
        <w:rFonts w:ascii="Symbol" w:hAnsi="Symbol"/>
      </w:rPr>
    </w:lvl>
    <w:lvl w:ilvl="5" w:tplc="3E970BFA">
      <w:start w:val="1"/>
      <w:numFmt w:val="bullet"/>
      <w:suff w:val="tab"/>
      <w:lvlText w:val="o"/>
      <w:lvlJc w:val="left"/>
      <w:pPr>
        <w:ind w:hanging="360" w:left="4320"/>
      </w:pPr>
      <w:rPr>
        <w:rFonts w:ascii="Symbol" w:hAnsi="Symbol"/>
      </w:rPr>
    </w:lvl>
    <w:lvl w:ilvl="6" w:tplc="5408A323">
      <w:start w:val="1"/>
      <w:numFmt w:val="bullet"/>
      <w:suff w:val="tab"/>
      <w:lvlText w:val="·"/>
      <w:lvlJc w:val="left"/>
      <w:pPr>
        <w:ind w:hanging="360" w:left="5040"/>
      </w:pPr>
      <w:rPr>
        <w:rFonts w:ascii="Symbol" w:hAnsi="Symbol"/>
      </w:rPr>
    </w:lvl>
    <w:lvl w:ilvl="7" w:tplc="48633175">
      <w:start w:val="1"/>
      <w:numFmt w:val="bullet"/>
      <w:suff w:val="tab"/>
      <w:lvlText w:val="o"/>
      <w:lvlJc w:val="left"/>
      <w:pPr>
        <w:ind w:hanging="360" w:left="5760"/>
      </w:pPr>
      <w:rPr>
        <w:rFonts w:ascii="Symbol" w:hAnsi="Symbol"/>
      </w:rPr>
    </w:lvl>
    <w:lvl w:ilvl="8" w:tplc="759DC679">
      <w:start w:val="1"/>
      <w:numFmt w:val="bullet"/>
      <w:suff w:val="tab"/>
      <w:lvlText w:val="·"/>
      <w:lvlJc w:val="left"/>
      <w:pPr>
        <w:ind w:hanging="360" w:left="6480"/>
      </w:pPr>
      <w:rPr>
        <w:rFonts w:ascii="Symbol" w:hAnsi="Symbol"/>
      </w:rPr>
    </w:lvl>
  </w:abstractNum>
  <w:abstractNum w:abstractNumId="131">
    <w:nsid w:val="00F2B3A7"/>
    <w:multiLevelType w:val="hybridMultilevel"/>
    <w:lvl w:ilvl="0" w:tplc="745CE987">
      <w:start w:val="1"/>
      <w:numFmt w:val="bullet"/>
      <w:suff w:val="tab"/>
      <w:lvlText w:val="·"/>
      <w:lvlJc w:val="left"/>
      <w:pPr>
        <w:ind w:hanging="360" w:left="720"/>
      </w:pPr>
      <w:rPr>
        <w:rFonts w:ascii="Symbol" w:hAnsi="Symbol" w:cs="Symbol" w:eastAsia="Symbol"/>
      </w:rPr>
    </w:lvl>
    <w:lvl w:ilvl="1" w:tplc="65184431">
      <w:start w:val="1"/>
      <w:numFmt w:val="bullet"/>
      <w:suff w:val="tab"/>
      <w:lvlText w:val="o"/>
      <w:lvlJc w:val="left"/>
      <w:pPr>
        <w:ind w:hanging="360" w:left="1440"/>
      </w:pPr>
      <w:rPr>
        <w:rFonts w:ascii="Symbol" w:hAnsi="Symbol"/>
      </w:rPr>
    </w:lvl>
    <w:lvl w:ilvl="2" w:tplc="4A2ABC8B">
      <w:start w:val="1"/>
      <w:numFmt w:val="bullet"/>
      <w:suff w:val="tab"/>
      <w:lvlText w:val="·"/>
      <w:lvlJc w:val="left"/>
      <w:pPr>
        <w:ind w:hanging="360" w:left="2160"/>
      </w:pPr>
      <w:rPr>
        <w:rFonts w:ascii="Symbol" w:hAnsi="Symbol"/>
      </w:rPr>
    </w:lvl>
    <w:lvl w:ilvl="3" w:tplc="33CFA3B0">
      <w:start w:val="1"/>
      <w:numFmt w:val="bullet"/>
      <w:suff w:val="tab"/>
      <w:lvlText w:val="o"/>
      <w:lvlJc w:val="left"/>
      <w:pPr>
        <w:ind w:hanging="360" w:left="2880"/>
      </w:pPr>
      <w:rPr>
        <w:rFonts w:ascii="Symbol" w:hAnsi="Symbol"/>
      </w:rPr>
    </w:lvl>
    <w:lvl w:ilvl="4" w:tplc="297368FE">
      <w:start w:val="1"/>
      <w:numFmt w:val="bullet"/>
      <w:suff w:val="tab"/>
      <w:lvlText w:val="·"/>
      <w:lvlJc w:val="left"/>
      <w:pPr>
        <w:ind w:hanging="360" w:left="3600"/>
      </w:pPr>
      <w:rPr>
        <w:rFonts w:ascii="Symbol" w:hAnsi="Symbol"/>
      </w:rPr>
    </w:lvl>
    <w:lvl w:ilvl="5" w:tplc="3B43E1D8">
      <w:start w:val="1"/>
      <w:numFmt w:val="bullet"/>
      <w:suff w:val="tab"/>
      <w:lvlText w:val="o"/>
      <w:lvlJc w:val="left"/>
      <w:pPr>
        <w:ind w:hanging="360" w:left="4320"/>
      </w:pPr>
      <w:rPr>
        <w:rFonts w:ascii="Symbol" w:hAnsi="Symbol"/>
      </w:rPr>
    </w:lvl>
    <w:lvl w:ilvl="6" w:tplc="18AB1B01">
      <w:start w:val="1"/>
      <w:numFmt w:val="bullet"/>
      <w:suff w:val="tab"/>
      <w:lvlText w:val="·"/>
      <w:lvlJc w:val="left"/>
      <w:pPr>
        <w:ind w:hanging="360" w:left="5040"/>
      </w:pPr>
      <w:rPr>
        <w:rFonts w:ascii="Symbol" w:hAnsi="Symbol"/>
      </w:rPr>
    </w:lvl>
    <w:lvl w:ilvl="7" w:tplc="72511220">
      <w:start w:val="1"/>
      <w:numFmt w:val="bullet"/>
      <w:suff w:val="tab"/>
      <w:lvlText w:val="o"/>
      <w:lvlJc w:val="left"/>
      <w:pPr>
        <w:ind w:hanging="360" w:left="5760"/>
      </w:pPr>
      <w:rPr>
        <w:rFonts w:ascii="Symbol" w:hAnsi="Symbol"/>
      </w:rPr>
    </w:lvl>
    <w:lvl w:ilvl="8" w:tplc="1EF4554E">
      <w:start w:val="1"/>
      <w:numFmt w:val="bullet"/>
      <w:suff w:val="tab"/>
      <w:lvlText w:val="·"/>
      <w:lvlJc w:val="left"/>
      <w:pPr>
        <w:ind w:hanging="360" w:left="6480"/>
      </w:pPr>
      <w:rPr>
        <w:rFonts w:ascii="Symbol" w:hAnsi="Symbol"/>
      </w:rPr>
    </w:lvl>
  </w:abstractNum>
  <w:abstractNum w:abstractNumId="132">
    <w:nsid w:val="140C4C2C"/>
    <w:multiLevelType w:val="hybridMultilevel"/>
    <w:lvl w:ilvl="0" w:tplc="65066B71">
      <w:start w:val="1"/>
      <w:numFmt w:val="bullet"/>
      <w:suff w:val="tab"/>
      <w:lvlText w:val="·"/>
      <w:lvlJc w:val="left"/>
      <w:pPr>
        <w:ind w:hanging="360" w:left="720"/>
      </w:pPr>
      <w:rPr>
        <w:rFonts w:ascii="Symbol" w:hAnsi="Symbol" w:cs="Symbol" w:eastAsia="Symbol"/>
      </w:rPr>
    </w:lvl>
    <w:lvl w:ilvl="1" w:tplc="073F85A8">
      <w:start w:val="1"/>
      <w:numFmt w:val="bullet"/>
      <w:suff w:val="tab"/>
      <w:lvlText w:val="o"/>
      <w:lvlJc w:val="left"/>
      <w:pPr>
        <w:ind w:hanging="360" w:left="1440"/>
      </w:pPr>
      <w:rPr>
        <w:rFonts w:ascii="Symbol" w:hAnsi="Symbol"/>
      </w:rPr>
    </w:lvl>
    <w:lvl w:ilvl="2" w:tplc="516111A8">
      <w:start w:val="1"/>
      <w:numFmt w:val="bullet"/>
      <w:suff w:val="tab"/>
      <w:lvlText w:val="·"/>
      <w:lvlJc w:val="left"/>
      <w:pPr>
        <w:ind w:hanging="360" w:left="2160"/>
      </w:pPr>
      <w:rPr>
        <w:rFonts w:ascii="Symbol" w:hAnsi="Symbol"/>
      </w:rPr>
    </w:lvl>
    <w:lvl w:ilvl="3" w:tplc="2AFD2068">
      <w:start w:val="1"/>
      <w:numFmt w:val="bullet"/>
      <w:suff w:val="tab"/>
      <w:lvlText w:val="o"/>
      <w:lvlJc w:val="left"/>
      <w:pPr>
        <w:ind w:hanging="360" w:left="2880"/>
      </w:pPr>
      <w:rPr>
        <w:rFonts w:ascii="Symbol" w:hAnsi="Symbol"/>
      </w:rPr>
    </w:lvl>
    <w:lvl w:ilvl="4" w:tplc="0DBCC408">
      <w:start w:val="1"/>
      <w:numFmt w:val="bullet"/>
      <w:suff w:val="tab"/>
      <w:lvlText w:val="·"/>
      <w:lvlJc w:val="left"/>
      <w:pPr>
        <w:ind w:hanging="360" w:left="3600"/>
      </w:pPr>
      <w:rPr>
        <w:rFonts w:ascii="Symbol" w:hAnsi="Symbol"/>
      </w:rPr>
    </w:lvl>
    <w:lvl w:ilvl="5" w:tplc="6B45429D">
      <w:start w:val="1"/>
      <w:numFmt w:val="bullet"/>
      <w:suff w:val="tab"/>
      <w:lvlText w:val="o"/>
      <w:lvlJc w:val="left"/>
      <w:pPr>
        <w:ind w:hanging="360" w:left="4320"/>
      </w:pPr>
      <w:rPr>
        <w:rFonts w:ascii="Symbol" w:hAnsi="Symbol"/>
      </w:rPr>
    </w:lvl>
    <w:lvl w:ilvl="6" w:tplc="7CC255B4">
      <w:start w:val="1"/>
      <w:numFmt w:val="bullet"/>
      <w:suff w:val="tab"/>
      <w:lvlText w:val="·"/>
      <w:lvlJc w:val="left"/>
      <w:pPr>
        <w:ind w:hanging="360" w:left="5040"/>
      </w:pPr>
      <w:rPr>
        <w:rFonts w:ascii="Symbol" w:hAnsi="Symbol"/>
      </w:rPr>
    </w:lvl>
    <w:lvl w:ilvl="7" w:tplc="3FED6219">
      <w:start w:val="1"/>
      <w:numFmt w:val="bullet"/>
      <w:suff w:val="tab"/>
      <w:lvlText w:val="o"/>
      <w:lvlJc w:val="left"/>
      <w:pPr>
        <w:ind w:hanging="360" w:left="5760"/>
      </w:pPr>
      <w:rPr>
        <w:rFonts w:ascii="Symbol" w:hAnsi="Symbol"/>
      </w:rPr>
    </w:lvl>
    <w:lvl w:ilvl="8" w:tplc="00DCA2E8">
      <w:start w:val="1"/>
      <w:numFmt w:val="bullet"/>
      <w:suff w:val="tab"/>
      <w:lvlText w:val="·"/>
      <w:lvlJc w:val="left"/>
      <w:pPr>
        <w:ind w:hanging="360" w:left="6480"/>
      </w:pPr>
      <w:rPr>
        <w:rFonts w:ascii="Symbol" w:hAnsi="Symbol"/>
      </w:rPr>
    </w:lvl>
  </w:abstractNum>
  <w:abstractNum w:abstractNumId="133">
    <w:nsid w:val="12227D45"/>
    <w:multiLevelType w:val="hybridMultilevel"/>
    <w:lvl w:ilvl="0" w:tplc="0CC34D6B">
      <w:start w:val="1"/>
      <w:numFmt w:val="bullet"/>
      <w:suff w:val="tab"/>
      <w:lvlText w:val="·"/>
      <w:lvlJc w:val="left"/>
      <w:pPr>
        <w:ind w:hanging="360" w:left="720"/>
      </w:pPr>
      <w:rPr>
        <w:rFonts w:ascii="Symbol" w:hAnsi="Symbol" w:cs="Symbol" w:eastAsia="Symbol"/>
      </w:rPr>
    </w:lvl>
    <w:lvl w:ilvl="1" w:tplc="4F5A2DB2">
      <w:start w:val="1"/>
      <w:numFmt w:val="bullet"/>
      <w:suff w:val="tab"/>
      <w:lvlText w:val="o"/>
      <w:lvlJc w:val="left"/>
      <w:pPr>
        <w:ind w:hanging="360" w:left="1440"/>
      </w:pPr>
      <w:rPr>
        <w:rFonts w:ascii="Symbol" w:hAnsi="Symbol"/>
      </w:rPr>
    </w:lvl>
    <w:lvl w:ilvl="2" w:tplc="15E93C55">
      <w:start w:val="1"/>
      <w:numFmt w:val="bullet"/>
      <w:suff w:val="tab"/>
      <w:lvlText w:val="·"/>
      <w:lvlJc w:val="left"/>
      <w:pPr>
        <w:ind w:hanging="360" w:left="2160"/>
      </w:pPr>
      <w:rPr>
        <w:rFonts w:ascii="Symbol" w:hAnsi="Symbol"/>
      </w:rPr>
    </w:lvl>
    <w:lvl w:ilvl="3" w:tplc="01134C0F">
      <w:start w:val="1"/>
      <w:numFmt w:val="bullet"/>
      <w:suff w:val="tab"/>
      <w:lvlText w:val="o"/>
      <w:lvlJc w:val="left"/>
      <w:pPr>
        <w:ind w:hanging="360" w:left="2880"/>
      </w:pPr>
      <w:rPr>
        <w:rFonts w:ascii="Symbol" w:hAnsi="Symbol"/>
      </w:rPr>
    </w:lvl>
    <w:lvl w:ilvl="4" w:tplc="1128D9E7">
      <w:start w:val="1"/>
      <w:numFmt w:val="bullet"/>
      <w:suff w:val="tab"/>
      <w:lvlText w:val="·"/>
      <w:lvlJc w:val="left"/>
      <w:pPr>
        <w:ind w:hanging="360" w:left="3600"/>
      </w:pPr>
      <w:rPr>
        <w:rFonts w:ascii="Symbol" w:hAnsi="Symbol"/>
      </w:rPr>
    </w:lvl>
    <w:lvl w:ilvl="5" w:tplc="3A44AE33">
      <w:start w:val="1"/>
      <w:numFmt w:val="bullet"/>
      <w:suff w:val="tab"/>
      <w:lvlText w:val="o"/>
      <w:lvlJc w:val="left"/>
      <w:pPr>
        <w:ind w:hanging="360" w:left="4320"/>
      </w:pPr>
      <w:rPr>
        <w:rFonts w:ascii="Symbol" w:hAnsi="Symbol"/>
      </w:rPr>
    </w:lvl>
    <w:lvl w:ilvl="6" w:tplc="62165715">
      <w:start w:val="1"/>
      <w:numFmt w:val="bullet"/>
      <w:suff w:val="tab"/>
      <w:lvlText w:val="·"/>
      <w:lvlJc w:val="left"/>
      <w:pPr>
        <w:ind w:hanging="360" w:left="5040"/>
      </w:pPr>
      <w:rPr>
        <w:rFonts w:ascii="Symbol" w:hAnsi="Symbol"/>
      </w:rPr>
    </w:lvl>
    <w:lvl w:ilvl="7" w:tplc="1D5459DB">
      <w:start w:val="1"/>
      <w:numFmt w:val="bullet"/>
      <w:suff w:val="tab"/>
      <w:lvlText w:val="o"/>
      <w:lvlJc w:val="left"/>
      <w:pPr>
        <w:ind w:hanging="360" w:left="5760"/>
      </w:pPr>
      <w:rPr>
        <w:rFonts w:ascii="Symbol" w:hAnsi="Symbol"/>
      </w:rPr>
    </w:lvl>
    <w:lvl w:ilvl="8" w:tplc="1D109903">
      <w:start w:val="1"/>
      <w:numFmt w:val="bullet"/>
      <w:suff w:val="tab"/>
      <w:lvlText w:val="·"/>
      <w:lvlJc w:val="left"/>
      <w:pPr>
        <w:ind w:hanging="360" w:left="6480"/>
      </w:pPr>
      <w:rPr>
        <w:rFonts w:ascii="Symbol" w:hAnsi="Symbol"/>
      </w:rPr>
    </w:lvl>
  </w:abstractNum>
  <w:abstractNum w:abstractNumId="134">
    <w:nsid w:val="4AB6179E"/>
    <w:multiLevelType w:val="hybridMultilevel"/>
    <w:lvl w:ilvl="0" w:tplc="167E8A23">
      <w:start w:val="1"/>
      <w:numFmt w:val="bullet"/>
      <w:suff w:val="tab"/>
      <w:lvlText w:val="·"/>
      <w:lvlJc w:val="left"/>
      <w:pPr>
        <w:ind w:hanging="360" w:left="720"/>
      </w:pPr>
      <w:rPr>
        <w:rFonts w:ascii="Symbol" w:hAnsi="Symbol" w:cs="Symbol" w:eastAsia="Symbol"/>
      </w:rPr>
    </w:lvl>
    <w:lvl w:ilvl="1" w:tplc="7380366C">
      <w:start w:val="1"/>
      <w:numFmt w:val="bullet"/>
      <w:suff w:val="tab"/>
      <w:lvlText w:val="o"/>
      <w:lvlJc w:val="left"/>
      <w:pPr>
        <w:ind w:hanging="360" w:left="1440"/>
      </w:pPr>
      <w:rPr>
        <w:rFonts w:ascii="Symbol" w:hAnsi="Symbol"/>
      </w:rPr>
    </w:lvl>
    <w:lvl w:ilvl="2" w:tplc="291B838F">
      <w:start w:val="1"/>
      <w:numFmt w:val="bullet"/>
      <w:suff w:val="tab"/>
      <w:lvlText w:val="·"/>
      <w:lvlJc w:val="left"/>
      <w:pPr>
        <w:ind w:hanging="360" w:left="2160"/>
      </w:pPr>
      <w:rPr>
        <w:rFonts w:ascii="Symbol" w:hAnsi="Symbol"/>
      </w:rPr>
    </w:lvl>
    <w:lvl w:ilvl="3" w:tplc="5216E7EA">
      <w:start w:val="1"/>
      <w:numFmt w:val="bullet"/>
      <w:suff w:val="tab"/>
      <w:lvlText w:val="o"/>
      <w:lvlJc w:val="left"/>
      <w:pPr>
        <w:ind w:hanging="360" w:left="2880"/>
      </w:pPr>
      <w:rPr>
        <w:rFonts w:ascii="Symbol" w:hAnsi="Symbol"/>
      </w:rPr>
    </w:lvl>
    <w:lvl w:ilvl="4" w:tplc="42ADD725">
      <w:start w:val="1"/>
      <w:numFmt w:val="bullet"/>
      <w:suff w:val="tab"/>
      <w:lvlText w:val="·"/>
      <w:lvlJc w:val="left"/>
      <w:pPr>
        <w:ind w:hanging="360" w:left="3600"/>
      </w:pPr>
      <w:rPr>
        <w:rFonts w:ascii="Symbol" w:hAnsi="Symbol"/>
      </w:rPr>
    </w:lvl>
    <w:lvl w:ilvl="5" w:tplc="25852CE7">
      <w:start w:val="1"/>
      <w:numFmt w:val="bullet"/>
      <w:suff w:val="tab"/>
      <w:lvlText w:val="o"/>
      <w:lvlJc w:val="left"/>
      <w:pPr>
        <w:ind w:hanging="360" w:left="4320"/>
      </w:pPr>
      <w:rPr>
        <w:rFonts w:ascii="Symbol" w:hAnsi="Symbol"/>
      </w:rPr>
    </w:lvl>
    <w:lvl w:ilvl="6" w:tplc="625A8F7A">
      <w:start w:val="1"/>
      <w:numFmt w:val="bullet"/>
      <w:suff w:val="tab"/>
      <w:lvlText w:val="·"/>
      <w:lvlJc w:val="left"/>
      <w:pPr>
        <w:ind w:hanging="360" w:left="5040"/>
      </w:pPr>
      <w:rPr>
        <w:rFonts w:ascii="Symbol" w:hAnsi="Symbol"/>
      </w:rPr>
    </w:lvl>
    <w:lvl w:ilvl="7" w:tplc="6E01CC3C">
      <w:start w:val="1"/>
      <w:numFmt w:val="bullet"/>
      <w:suff w:val="tab"/>
      <w:lvlText w:val="o"/>
      <w:lvlJc w:val="left"/>
      <w:pPr>
        <w:ind w:hanging="360" w:left="5760"/>
      </w:pPr>
      <w:rPr>
        <w:rFonts w:ascii="Symbol" w:hAnsi="Symbol"/>
      </w:rPr>
    </w:lvl>
    <w:lvl w:ilvl="8" w:tplc="2F335AC9">
      <w:start w:val="1"/>
      <w:numFmt w:val="bullet"/>
      <w:suff w:val="tab"/>
      <w:lvlText w:val="·"/>
      <w:lvlJc w:val="left"/>
      <w:pPr>
        <w:ind w:hanging="360" w:left="6480"/>
      </w:pPr>
      <w:rPr>
        <w:rFonts w:ascii="Symbol" w:hAnsi="Symbol"/>
      </w:rPr>
    </w:lvl>
  </w:abstractNum>
  <w:abstractNum w:abstractNumId="135">
    <w:nsid w:val="37AAABC3"/>
    <w:multiLevelType w:val="hybridMultilevel"/>
    <w:lvl w:ilvl="0" w:tplc="33C908D6">
      <w:start w:val="1"/>
      <w:numFmt w:val="bullet"/>
      <w:suff w:val="tab"/>
      <w:lvlText w:val="·"/>
      <w:lvlJc w:val="left"/>
      <w:pPr>
        <w:ind w:hanging="360" w:left="720"/>
      </w:pPr>
      <w:rPr>
        <w:rFonts w:ascii="Symbol" w:hAnsi="Symbol" w:cs="Symbol" w:eastAsia="Symbol"/>
      </w:rPr>
    </w:lvl>
    <w:lvl w:ilvl="1" w:tplc="470F502C">
      <w:start w:val="1"/>
      <w:numFmt w:val="bullet"/>
      <w:suff w:val="tab"/>
      <w:lvlText w:val="o"/>
      <w:lvlJc w:val="left"/>
      <w:pPr>
        <w:ind w:hanging="360" w:left="1440"/>
      </w:pPr>
      <w:rPr>
        <w:rFonts w:ascii="Symbol" w:hAnsi="Symbol"/>
      </w:rPr>
    </w:lvl>
    <w:lvl w:ilvl="2" w:tplc="64E4A76D">
      <w:start w:val="1"/>
      <w:numFmt w:val="bullet"/>
      <w:suff w:val="tab"/>
      <w:lvlText w:val="·"/>
      <w:lvlJc w:val="left"/>
      <w:pPr>
        <w:ind w:hanging="360" w:left="2160"/>
      </w:pPr>
      <w:rPr>
        <w:rFonts w:ascii="Symbol" w:hAnsi="Symbol"/>
      </w:rPr>
    </w:lvl>
    <w:lvl w:ilvl="3" w:tplc="030A4212">
      <w:start w:val="1"/>
      <w:numFmt w:val="bullet"/>
      <w:suff w:val="tab"/>
      <w:lvlText w:val="o"/>
      <w:lvlJc w:val="left"/>
      <w:pPr>
        <w:ind w:hanging="360" w:left="2880"/>
      </w:pPr>
      <w:rPr>
        <w:rFonts w:ascii="Symbol" w:hAnsi="Symbol"/>
      </w:rPr>
    </w:lvl>
    <w:lvl w:ilvl="4" w:tplc="409FD721">
      <w:start w:val="1"/>
      <w:numFmt w:val="bullet"/>
      <w:suff w:val="tab"/>
      <w:lvlText w:val="·"/>
      <w:lvlJc w:val="left"/>
      <w:pPr>
        <w:ind w:hanging="360" w:left="3600"/>
      </w:pPr>
      <w:rPr>
        <w:rFonts w:ascii="Symbol" w:hAnsi="Symbol"/>
      </w:rPr>
    </w:lvl>
    <w:lvl w:ilvl="5" w:tplc="11C619EF">
      <w:start w:val="1"/>
      <w:numFmt w:val="bullet"/>
      <w:suff w:val="tab"/>
      <w:lvlText w:val="o"/>
      <w:lvlJc w:val="left"/>
      <w:pPr>
        <w:ind w:hanging="360" w:left="4320"/>
      </w:pPr>
      <w:rPr>
        <w:rFonts w:ascii="Symbol" w:hAnsi="Symbol"/>
      </w:rPr>
    </w:lvl>
    <w:lvl w:ilvl="6" w:tplc="34D4F301">
      <w:start w:val="1"/>
      <w:numFmt w:val="bullet"/>
      <w:suff w:val="tab"/>
      <w:lvlText w:val="·"/>
      <w:lvlJc w:val="left"/>
      <w:pPr>
        <w:ind w:hanging="360" w:left="5040"/>
      </w:pPr>
      <w:rPr>
        <w:rFonts w:ascii="Symbol" w:hAnsi="Symbol"/>
      </w:rPr>
    </w:lvl>
    <w:lvl w:ilvl="7" w:tplc="4F4EAC51">
      <w:start w:val="1"/>
      <w:numFmt w:val="bullet"/>
      <w:suff w:val="tab"/>
      <w:lvlText w:val="o"/>
      <w:lvlJc w:val="left"/>
      <w:pPr>
        <w:ind w:hanging="360" w:left="5760"/>
      </w:pPr>
      <w:rPr>
        <w:rFonts w:ascii="Symbol" w:hAnsi="Symbol"/>
      </w:rPr>
    </w:lvl>
    <w:lvl w:ilvl="8" w:tplc="6E812207">
      <w:start w:val="1"/>
      <w:numFmt w:val="bullet"/>
      <w:suff w:val="tab"/>
      <w:lvlText w:val="·"/>
      <w:lvlJc w:val="left"/>
      <w:pPr>
        <w:ind w:hanging="360" w:left="6480"/>
      </w:pPr>
      <w:rPr>
        <w:rFonts w:ascii="Symbol" w:hAnsi="Symbol"/>
      </w:rPr>
    </w:lvl>
  </w:abstractNum>
  <w:abstractNum w:abstractNumId="136">
    <w:nsid w:val="3DDE2BF0"/>
    <w:multiLevelType w:val="hybridMultilevel"/>
    <w:lvl w:ilvl="0" w:tplc="5BA130FA">
      <w:start w:val="1"/>
      <w:numFmt w:val="bullet"/>
      <w:suff w:val="tab"/>
      <w:lvlText w:val="·"/>
      <w:lvlJc w:val="left"/>
      <w:pPr>
        <w:ind w:hanging="360" w:left="720"/>
      </w:pPr>
      <w:rPr>
        <w:rFonts w:ascii="Symbol" w:hAnsi="Symbol" w:cs="Symbol" w:eastAsia="Symbol"/>
      </w:rPr>
    </w:lvl>
    <w:lvl w:ilvl="1" w:tplc="251AE91C">
      <w:start w:val="1"/>
      <w:numFmt w:val="bullet"/>
      <w:suff w:val="tab"/>
      <w:lvlText w:val="o"/>
      <w:lvlJc w:val="left"/>
      <w:pPr>
        <w:ind w:hanging="360" w:left="1440"/>
      </w:pPr>
      <w:rPr>
        <w:rFonts w:ascii="Symbol" w:hAnsi="Symbol"/>
      </w:rPr>
    </w:lvl>
    <w:lvl w:ilvl="2" w:tplc="3791305B">
      <w:start w:val="1"/>
      <w:numFmt w:val="bullet"/>
      <w:suff w:val="tab"/>
      <w:lvlText w:val="·"/>
      <w:lvlJc w:val="left"/>
      <w:pPr>
        <w:ind w:hanging="360" w:left="2160"/>
      </w:pPr>
      <w:rPr>
        <w:rFonts w:ascii="Symbol" w:hAnsi="Symbol"/>
      </w:rPr>
    </w:lvl>
    <w:lvl w:ilvl="3" w:tplc="0C22F930">
      <w:start w:val="1"/>
      <w:numFmt w:val="bullet"/>
      <w:suff w:val="tab"/>
      <w:lvlText w:val="o"/>
      <w:lvlJc w:val="left"/>
      <w:pPr>
        <w:ind w:hanging="360" w:left="2880"/>
      </w:pPr>
      <w:rPr>
        <w:rFonts w:ascii="Symbol" w:hAnsi="Symbol"/>
      </w:rPr>
    </w:lvl>
    <w:lvl w:ilvl="4" w:tplc="41C78E5C">
      <w:start w:val="1"/>
      <w:numFmt w:val="bullet"/>
      <w:suff w:val="tab"/>
      <w:lvlText w:val="·"/>
      <w:lvlJc w:val="left"/>
      <w:pPr>
        <w:ind w:hanging="360" w:left="3600"/>
      </w:pPr>
      <w:rPr>
        <w:rFonts w:ascii="Symbol" w:hAnsi="Symbol"/>
      </w:rPr>
    </w:lvl>
    <w:lvl w:ilvl="5" w:tplc="638DAA30">
      <w:start w:val="1"/>
      <w:numFmt w:val="bullet"/>
      <w:suff w:val="tab"/>
      <w:lvlText w:val="o"/>
      <w:lvlJc w:val="left"/>
      <w:pPr>
        <w:ind w:hanging="360" w:left="4320"/>
      </w:pPr>
      <w:rPr>
        <w:rFonts w:ascii="Symbol" w:hAnsi="Symbol"/>
      </w:rPr>
    </w:lvl>
    <w:lvl w:ilvl="6" w:tplc="1510BBFF">
      <w:start w:val="1"/>
      <w:numFmt w:val="bullet"/>
      <w:suff w:val="tab"/>
      <w:lvlText w:val="·"/>
      <w:lvlJc w:val="left"/>
      <w:pPr>
        <w:ind w:hanging="360" w:left="5040"/>
      </w:pPr>
      <w:rPr>
        <w:rFonts w:ascii="Symbol" w:hAnsi="Symbol"/>
      </w:rPr>
    </w:lvl>
    <w:lvl w:ilvl="7" w:tplc="527397E4">
      <w:start w:val="1"/>
      <w:numFmt w:val="bullet"/>
      <w:suff w:val="tab"/>
      <w:lvlText w:val="o"/>
      <w:lvlJc w:val="left"/>
      <w:pPr>
        <w:ind w:hanging="360" w:left="5760"/>
      </w:pPr>
      <w:rPr>
        <w:rFonts w:ascii="Symbol" w:hAnsi="Symbol"/>
      </w:rPr>
    </w:lvl>
    <w:lvl w:ilvl="8" w:tplc="30B1A3FC">
      <w:start w:val="1"/>
      <w:numFmt w:val="bullet"/>
      <w:suff w:val="tab"/>
      <w:lvlText w:val="·"/>
      <w:lvlJc w:val="left"/>
      <w:pPr>
        <w:ind w:hanging="360" w:left="6480"/>
      </w:pPr>
      <w:rPr>
        <w:rFonts w:ascii="Symbol" w:hAnsi="Symbol"/>
      </w:rPr>
    </w:lvl>
  </w:abstractNum>
  <w:abstractNum w:abstractNumId="137">
    <w:nsid w:val="47797881"/>
    <w:multiLevelType w:val="hybridMultilevel"/>
    <w:lvl w:ilvl="0" w:tplc="001DC96F">
      <w:start w:val="1"/>
      <w:numFmt w:val="bullet"/>
      <w:suff w:val="tab"/>
      <w:lvlText w:val="·"/>
      <w:lvlJc w:val="left"/>
      <w:pPr>
        <w:ind w:hanging="360" w:left="720"/>
      </w:pPr>
      <w:rPr>
        <w:rFonts w:ascii="Symbol" w:hAnsi="Symbol" w:cs="Symbol" w:eastAsia="Symbol"/>
      </w:rPr>
    </w:lvl>
    <w:lvl w:ilvl="1" w:tplc="222996A3">
      <w:start w:val="1"/>
      <w:numFmt w:val="bullet"/>
      <w:suff w:val="tab"/>
      <w:lvlText w:val="o"/>
      <w:lvlJc w:val="left"/>
      <w:pPr>
        <w:ind w:hanging="360" w:left="1440"/>
      </w:pPr>
      <w:rPr>
        <w:rFonts w:ascii="Symbol" w:hAnsi="Symbol"/>
      </w:rPr>
    </w:lvl>
    <w:lvl w:ilvl="2" w:tplc="67F2BE97">
      <w:start w:val="1"/>
      <w:numFmt w:val="bullet"/>
      <w:suff w:val="tab"/>
      <w:lvlText w:val="·"/>
      <w:lvlJc w:val="left"/>
      <w:pPr>
        <w:ind w:hanging="360" w:left="2160"/>
      </w:pPr>
      <w:rPr>
        <w:rFonts w:ascii="Symbol" w:hAnsi="Symbol"/>
      </w:rPr>
    </w:lvl>
    <w:lvl w:ilvl="3" w:tplc="3258D45A">
      <w:start w:val="1"/>
      <w:numFmt w:val="bullet"/>
      <w:suff w:val="tab"/>
      <w:lvlText w:val="o"/>
      <w:lvlJc w:val="left"/>
      <w:pPr>
        <w:ind w:hanging="360" w:left="2880"/>
      </w:pPr>
      <w:rPr>
        <w:rFonts w:ascii="Symbol" w:hAnsi="Symbol"/>
      </w:rPr>
    </w:lvl>
    <w:lvl w:ilvl="4" w:tplc="0B210144">
      <w:start w:val="1"/>
      <w:numFmt w:val="bullet"/>
      <w:suff w:val="tab"/>
      <w:lvlText w:val="·"/>
      <w:lvlJc w:val="left"/>
      <w:pPr>
        <w:ind w:hanging="360" w:left="3600"/>
      </w:pPr>
      <w:rPr>
        <w:rFonts w:ascii="Symbol" w:hAnsi="Symbol"/>
      </w:rPr>
    </w:lvl>
    <w:lvl w:ilvl="5" w:tplc="42756992">
      <w:start w:val="1"/>
      <w:numFmt w:val="bullet"/>
      <w:suff w:val="tab"/>
      <w:lvlText w:val="o"/>
      <w:lvlJc w:val="left"/>
      <w:pPr>
        <w:ind w:hanging="360" w:left="4320"/>
      </w:pPr>
      <w:rPr>
        <w:rFonts w:ascii="Symbol" w:hAnsi="Symbol"/>
      </w:rPr>
    </w:lvl>
    <w:lvl w:ilvl="6" w:tplc="2CF184D4">
      <w:start w:val="1"/>
      <w:numFmt w:val="bullet"/>
      <w:suff w:val="tab"/>
      <w:lvlText w:val="·"/>
      <w:lvlJc w:val="left"/>
      <w:pPr>
        <w:ind w:hanging="360" w:left="5040"/>
      </w:pPr>
      <w:rPr>
        <w:rFonts w:ascii="Symbol" w:hAnsi="Symbol"/>
      </w:rPr>
    </w:lvl>
    <w:lvl w:ilvl="7" w:tplc="7793C046">
      <w:start w:val="1"/>
      <w:numFmt w:val="bullet"/>
      <w:suff w:val="tab"/>
      <w:lvlText w:val="o"/>
      <w:lvlJc w:val="left"/>
      <w:pPr>
        <w:ind w:hanging="360" w:left="5760"/>
      </w:pPr>
      <w:rPr>
        <w:rFonts w:ascii="Symbol" w:hAnsi="Symbol"/>
      </w:rPr>
    </w:lvl>
    <w:lvl w:ilvl="8" w:tplc="040BD2E0">
      <w:start w:val="1"/>
      <w:numFmt w:val="bullet"/>
      <w:suff w:val="tab"/>
      <w:lvlText w:val="·"/>
      <w:lvlJc w:val="left"/>
      <w:pPr>
        <w:ind w:hanging="360" w:left="6480"/>
      </w:pPr>
      <w:rPr>
        <w:rFonts w:ascii="Symbol" w:hAnsi="Symbol"/>
      </w:rPr>
    </w:lvl>
  </w:abstractNum>
  <w:abstractNum w:abstractNumId="138">
    <w:nsid w:val="35E3AB88"/>
    <w:multiLevelType w:val="hybridMultilevel"/>
    <w:lvl w:ilvl="0" w:tplc="28840E98">
      <w:start w:val="1"/>
      <w:numFmt w:val="bullet"/>
      <w:suff w:val="tab"/>
      <w:lvlText w:val="·"/>
      <w:lvlJc w:val="left"/>
      <w:pPr>
        <w:ind w:hanging="360" w:left="720"/>
      </w:pPr>
      <w:rPr>
        <w:rFonts w:ascii="Symbol" w:hAnsi="Symbol" w:cs="Symbol" w:eastAsia="Symbol"/>
      </w:rPr>
    </w:lvl>
    <w:lvl w:ilvl="1" w:tplc="4BFC659B">
      <w:start w:val="1"/>
      <w:numFmt w:val="bullet"/>
      <w:suff w:val="tab"/>
      <w:lvlText w:val="o"/>
      <w:lvlJc w:val="left"/>
      <w:pPr>
        <w:ind w:hanging="360" w:left="1440"/>
      </w:pPr>
      <w:rPr>
        <w:rFonts w:ascii="Symbol" w:hAnsi="Symbol"/>
      </w:rPr>
    </w:lvl>
    <w:lvl w:ilvl="2" w:tplc="369D570A">
      <w:start w:val="1"/>
      <w:numFmt w:val="bullet"/>
      <w:suff w:val="tab"/>
      <w:lvlText w:val="·"/>
      <w:lvlJc w:val="left"/>
      <w:pPr>
        <w:ind w:hanging="360" w:left="2160"/>
      </w:pPr>
      <w:rPr>
        <w:rFonts w:ascii="Symbol" w:hAnsi="Symbol"/>
      </w:rPr>
    </w:lvl>
    <w:lvl w:ilvl="3" w:tplc="518C1D9F">
      <w:start w:val="1"/>
      <w:numFmt w:val="bullet"/>
      <w:suff w:val="tab"/>
      <w:lvlText w:val="o"/>
      <w:lvlJc w:val="left"/>
      <w:pPr>
        <w:ind w:hanging="360" w:left="2880"/>
      </w:pPr>
      <w:rPr>
        <w:rFonts w:ascii="Symbol" w:hAnsi="Symbol"/>
      </w:rPr>
    </w:lvl>
    <w:lvl w:ilvl="4" w:tplc="5F4F02D7">
      <w:start w:val="1"/>
      <w:numFmt w:val="bullet"/>
      <w:suff w:val="tab"/>
      <w:lvlText w:val="·"/>
      <w:lvlJc w:val="left"/>
      <w:pPr>
        <w:ind w:hanging="360" w:left="3600"/>
      </w:pPr>
      <w:rPr>
        <w:rFonts w:ascii="Symbol" w:hAnsi="Symbol"/>
      </w:rPr>
    </w:lvl>
    <w:lvl w:ilvl="5" w:tplc="375F4938">
      <w:start w:val="1"/>
      <w:numFmt w:val="bullet"/>
      <w:suff w:val="tab"/>
      <w:lvlText w:val="o"/>
      <w:lvlJc w:val="left"/>
      <w:pPr>
        <w:ind w:hanging="360" w:left="4320"/>
      </w:pPr>
      <w:rPr>
        <w:rFonts w:ascii="Symbol" w:hAnsi="Symbol"/>
      </w:rPr>
    </w:lvl>
    <w:lvl w:ilvl="6" w:tplc="3FEEA0EC">
      <w:start w:val="1"/>
      <w:numFmt w:val="bullet"/>
      <w:suff w:val="tab"/>
      <w:lvlText w:val="·"/>
      <w:lvlJc w:val="left"/>
      <w:pPr>
        <w:ind w:hanging="360" w:left="5040"/>
      </w:pPr>
      <w:rPr>
        <w:rFonts w:ascii="Symbol" w:hAnsi="Symbol"/>
      </w:rPr>
    </w:lvl>
    <w:lvl w:ilvl="7" w:tplc="54E1A738">
      <w:start w:val="1"/>
      <w:numFmt w:val="bullet"/>
      <w:suff w:val="tab"/>
      <w:lvlText w:val="o"/>
      <w:lvlJc w:val="left"/>
      <w:pPr>
        <w:ind w:hanging="360" w:left="5760"/>
      </w:pPr>
      <w:rPr>
        <w:rFonts w:ascii="Symbol" w:hAnsi="Symbol"/>
      </w:rPr>
    </w:lvl>
    <w:lvl w:ilvl="8" w:tplc="2BCF06BB">
      <w:start w:val="1"/>
      <w:numFmt w:val="bullet"/>
      <w:suff w:val="tab"/>
      <w:lvlText w:val="·"/>
      <w:lvlJc w:val="left"/>
      <w:pPr>
        <w:ind w:hanging="360" w:left="6480"/>
      </w:pPr>
      <w:rPr>
        <w:rFonts w:ascii="Symbol" w:hAnsi="Symbol"/>
      </w:rPr>
    </w:lvl>
  </w:abstractNum>
  <w:abstractNum w:abstractNumId="139">
    <w:nsid w:val="52C5B5F4"/>
    <w:multiLevelType w:val="hybridMultilevel"/>
    <w:lvl w:ilvl="0" w:tplc="3A3A80A9">
      <w:start w:val="1"/>
      <w:numFmt w:val="bullet"/>
      <w:suff w:val="tab"/>
      <w:lvlText w:val="·"/>
      <w:lvlJc w:val="left"/>
      <w:pPr>
        <w:ind w:hanging="360" w:left="720"/>
      </w:pPr>
      <w:rPr>
        <w:rFonts w:ascii="Symbol" w:hAnsi="Symbol" w:cs="Symbol" w:eastAsia="Symbol"/>
      </w:rPr>
    </w:lvl>
    <w:lvl w:ilvl="1" w:tplc="0574F7F9">
      <w:start w:val="1"/>
      <w:numFmt w:val="bullet"/>
      <w:suff w:val="tab"/>
      <w:lvlText w:val="o"/>
      <w:lvlJc w:val="left"/>
      <w:pPr>
        <w:ind w:hanging="360" w:left="1440"/>
      </w:pPr>
      <w:rPr>
        <w:rFonts w:ascii="Symbol" w:hAnsi="Symbol"/>
      </w:rPr>
    </w:lvl>
    <w:lvl w:ilvl="2" w:tplc="03CD1C8D">
      <w:start w:val="1"/>
      <w:numFmt w:val="bullet"/>
      <w:suff w:val="tab"/>
      <w:lvlText w:val="·"/>
      <w:lvlJc w:val="left"/>
      <w:pPr>
        <w:ind w:hanging="360" w:left="2160"/>
      </w:pPr>
      <w:rPr>
        <w:rFonts w:ascii="Symbol" w:hAnsi="Symbol"/>
      </w:rPr>
    </w:lvl>
    <w:lvl w:ilvl="3" w:tplc="00B8D1F2">
      <w:start w:val="1"/>
      <w:numFmt w:val="bullet"/>
      <w:suff w:val="tab"/>
      <w:lvlText w:val="o"/>
      <w:lvlJc w:val="left"/>
      <w:pPr>
        <w:ind w:hanging="360" w:left="2880"/>
      </w:pPr>
      <w:rPr>
        <w:rFonts w:ascii="Symbol" w:hAnsi="Symbol"/>
      </w:rPr>
    </w:lvl>
    <w:lvl w:ilvl="4" w:tplc="3D7AED93">
      <w:start w:val="1"/>
      <w:numFmt w:val="bullet"/>
      <w:suff w:val="tab"/>
      <w:lvlText w:val="·"/>
      <w:lvlJc w:val="left"/>
      <w:pPr>
        <w:ind w:hanging="360" w:left="3600"/>
      </w:pPr>
      <w:rPr>
        <w:rFonts w:ascii="Symbol" w:hAnsi="Symbol"/>
      </w:rPr>
    </w:lvl>
    <w:lvl w:ilvl="5" w:tplc="131D7FE4">
      <w:start w:val="1"/>
      <w:numFmt w:val="bullet"/>
      <w:suff w:val="tab"/>
      <w:lvlText w:val="o"/>
      <w:lvlJc w:val="left"/>
      <w:pPr>
        <w:ind w:hanging="360" w:left="4320"/>
      </w:pPr>
      <w:rPr>
        <w:rFonts w:ascii="Symbol" w:hAnsi="Symbol"/>
      </w:rPr>
    </w:lvl>
    <w:lvl w:ilvl="6" w:tplc="366C2B4F">
      <w:start w:val="1"/>
      <w:numFmt w:val="bullet"/>
      <w:suff w:val="tab"/>
      <w:lvlText w:val="·"/>
      <w:lvlJc w:val="left"/>
      <w:pPr>
        <w:ind w:hanging="360" w:left="5040"/>
      </w:pPr>
      <w:rPr>
        <w:rFonts w:ascii="Symbol" w:hAnsi="Symbol"/>
      </w:rPr>
    </w:lvl>
    <w:lvl w:ilvl="7" w:tplc="1B5D751D">
      <w:start w:val="1"/>
      <w:numFmt w:val="bullet"/>
      <w:suff w:val="tab"/>
      <w:lvlText w:val="o"/>
      <w:lvlJc w:val="left"/>
      <w:pPr>
        <w:ind w:hanging="360" w:left="5760"/>
      </w:pPr>
      <w:rPr>
        <w:rFonts w:ascii="Symbol" w:hAnsi="Symbol"/>
      </w:rPr>
    </w:lvl>
    <w:lvl w:ilvl="8" w:tplc="712D384B">
      <w:start w:val="1"/>
      <w:numFmt w:val="bullet"/>
      <w:suff w:val="tab"/>
      <w:lvlText w:val="·"/>
      <w:lvlJc w:val="left"/>
      <w:pPr>
        <w:ind w:hanging="360" w:left="6480"/>
      </w:pPr>
      <w:rPr>
        <w:rFonts w:ascii="Symbol" w:hAnsi="Symbol"/>
      </w:rPr>
    </w:lvl>
  </w:abstractNum>
  <w:abstractNum w:abstractNumId="140">
    <w:nsid w:val="790CECD2"/>
    <w:multiLevelType w:val="hybridMultilevel"/>
    <w:lvl w:ilvl="0" w:tplc="303BA9BC">
      <w:start w:val="1"/>
      <w:numFmt w:val="bullet"/>
      <w:suff w:val="tab"/>
      <w:lvlText w:val="·"/>
      <w:lvlJc w:val="left"/>
      <w:pPr>
        <w:ind w:hanging="360" w:left="720"/>
      </w:pPr>
      <w:rPr>
        <w:rFonts w:ascii="Symbol" w:hAnsi="Symbol" w:cs="Symbol" w:eastAsia="Symbol"/>
      </w:rPr>
    </w:lvl>
    <w:lvl w:ilvl="1" w:tplc="2A3F6DB9">
      <w:start w:val="1"/>
      <w:numFmt w:val="bullet"/>
      <w:suff w:val="tab"/>
      <w:lvlText w:val="o"/>
      <w:lvlJc w:val="left"/>
      <w:pPr>
        <w:ind w:hanging="360" w:left="1440"/>
      </w:pPr>
      <w:rPr>
        <w:rFonts w:ascii="Symbol" w:hAnsi="Symbol"/>
      </w:rPr>
    </w:lvl>
    <w:lvl w:ilvl="2" w:tplc="782C38F5">
      <w:start w:val="1"/>
      <w:numFmt w:val="bullet"/>
      <w:suff w:val="tab"/>
      <w:lvlText w:val="·"/>
      <w:lvlJc w:val="left"/>
      <w:pPr>
        <w:ind w:hanging="360" w:left="2160"/>
      </w:pPr>
      <w:rPr>
        <w:rFonts w:ascii="Symbol" w:hAnsi="Symbol"/>
      </w:rPr>
    </w:lvl>
    <w:lvl w:ilvl="3" w:tplc="48FDE293">
      <w:start w:val="1"/>
      <w:numFmt w:val="bullet"/>
      <w:suff w:val="tab"/>
      <w:lvlText w:val="o"/>
      <w:lvlJc w:val="left"/>
      <w:pPr>
        <w:ind w:hanging="360" w:left="2880"/>
      </w:pPr>
      <w:rPr>
        <w:rFonts w:ascii="Symbol" w:hAnsi="Symbol"/>
      </w:rPr>
    </w:lvl>
    <w:lvl w:ilvl="4" w:tplc="618A37E6">
      <w:start w:val="1"/>
      <w:numFmt w:val="bullet"/>
      <w:suff w:val="tab"/>
      <w:lvlText w:val="·"/>
      <w:lvlJc w:val="left"/>
      <w:pPr>
        <w:ind w:hanging="360" w:left="3600"/>
      </w:pPr>
      <w:rPr>
        <w:rFonts w:ascii="Symbol" w:hAnsi="Symbol"/>
      </w:rPr>
    </w:lvl>
    <w:lvl w:ilvl="5" w:tplc="3304B8D5">
      <w:start w:val="1"/>
      <w:numFmt w:val="bullet"/>
      <w:suff w:val="tab"/>
      <w:lvlText w:val="o"/>
      <w:lvlJc w:val="left"/>
      <w:pPr>
        <w:ind w:hanging="360" w:left="4320"/>
      </w:pPr>
      <w:rPr>
        <w:rFonts w:ascii="Symbol" w:hAnsi="Symbol"/>
      </w:rPr>
    </w:lvl>
    <w:lvl w:ilvl="6" w:tplc="0B14AE18">
      <w:start w:val="1"/>
      <w:numFmt w:val="bullet"/>
      <w:suff w:val="tab"/>
      <w:lvlText w:val="·"/>
      <w:lvlJc w:val="left"/>
      <w:pPr>
        <w:ind w:hanging="360" w:left="5040"/>
      </w:pPr>
      <w:rPr>
        <w:rFonts w:ascii="Symbol" w:hAnsi="Symbol"/>
      </w:rPr>
    </w:lvl>
    <w:lvl w:ilvl="7" w:tplc="6B134A0E">
      <w:start w:val="1"/>
      <w:numFmt w:val="bullet"/>
      <w:suff w:val="tab"/>
      <w:lvlText w:val="o"/>
      <w:lvlJc w:val="left"/>
      <w:pPr>
        <w:ind w:hanging="360" w:left="5760"/>
      </w:pPr>
      <w:rPr>
        <w:rFonts w:ascii="Symbol" w:hAnsi="Symbol"/>
      </w:rPr>
    </w:lvl>
    <w:lvl w:ilvl="8" w:tplc="51B434C5">
      <w:start w:val="1"/>
      <w:numFmt w:val="bullet"/>
      <w:suff w:val="tab"/>
      <w:lvlText w:val="·"/>
      <w:lvlJc w:val="left"/>
      <w:pPr>
        <w:ind w:hanging="360" w:left="6480"/>
      </w:pPr>
      <w:rPr>
        <w:rFonts w:ascii="Symbol" w:hAnsi="Symbol"/>
      </w:rPr>
    </w:lvl>
  </w:abstractNum>
  <w:abstractNum w:abstractNumId="141">
    <w:nsid w:val="2BA4396E"/>
    <w:multiLevelType w:val="hybridMultilevel"/>
    <w:lvl w:ilvl="0" w:tplc="7CE46B2A">
      <w:start w:val="1"/>
      <w:numFmt w:val="bullet"/>
      <w:suff w:val="tab"/>
      <w:lvlText w:val="·"/>
      <w:lvlJc w:val="left"/>
      <w:pPr>
        <w:ind w:hanging="360" w:left="720"/>
      </w:pPr>
      <w:rPr>
        <w:rFonts w:ascii="Symbol" w:hAnsi="Symbol" w:cs="Symbol" w:eastAsia="Symbol"/>
      </w:rPr>
    </w:lvl>
    <w:lvl w:ilvl="1" w:tplc="1F00EE05">
      <w:start w:val="1"/>
      <w:numFmt w:val="bullet"/>
      <w:suff w:val="tab"/>
      <w:lvlText w:val="o"/>
      <w:lvlJc w:val="left"/>
      <w:pPr>
        <w:ind w:hanging="360" w:left="1440"/>
      </w:pPr>
      <w:rPr>
        <w:rFonts w:ascii="Symbol" w:hAnsi="Symbol"/>
      </w:rPr>
    </w:lvl>
    <w:lvl w:ilvl="2" w:tplc="6ED9D14B">
      <w:start w:val="1"/>
      <w:numFmt w:val="bullet"/>
      <w:suff w:val="tab"/>
      <w:lvlText w:val="·"/>
      <w:lvlJc w:val="left"/>
      <w:pPr>
        <w:ind w:hanging="360" w:left="2160"/>
      </w:pPr>
      <w:rPr>
        <w:rFonts w:ascii="Symbol" w:hAnsi="Symbol"/>
      </w:rPr>
    </w:lvl>
    <w:lvl w:ilvl="3" w:tplc="50EFCCD2">
      <w:start w:val="1"/>
      <w:numFmt w:val="bullet"/>
      <w:suff w:val="tab"/>
      <w:lvlText w:val="o"/>
      <w:lvlJc w:val="left"/>
      <w:pPr>
        <w:ind w:hanging="360" w:left="2880"/>
      </w:pPr>
      <w:rPr>
        <w:rFonts w:ascii="Symbol" w:hAnsi="Symbol"/>
      </w:rPr>
    </w:lvl>
    <w:lvl w:ilvl="4" w:tplc="57758883">
      <w:start w:val="1"/>
      <w:numFmt w:val="bullet"/>
      <w:suff w:val="tab"/>
      <w:lvlText w:val="·"/>
      <w:lvlJc w:val="left"/>
      <w:pPr>
        <w:ind w:hanging="360" w:left="3600"/>
      </w:pPr>
      <w:rPr>
        <w:rFonts w:ascii="Symbol" w:hAnsi="Symbol"/>
      </w:rPr>
    </w:lvl>
    <w:lvl w:ilvl="5" w:tplc="5F5BB17C">
      <w:start w:val="1"/>
      <w:numFmt w:val="bullet"/>
      <w:suff w:val="tab"/>
      <w:lvlText w:val="o"/>
      <w:lvlJc w:val="left"/>
      <w:pPr>
        <w:ind w:hanging="360" w:left="4320"/>
      </w:pPr>
      <w:rPr>
        <w:rFonts w:ascii="Symbol" w:hAnsi="Symbol"/>
      </w:rPr>
    </w:lvl>
    <w:lvl w:ilvl="6" w:tplc="739F0275">
      <w:start w:val="1"/>
      <w:numFmt w:val="bullet"/>
      <w:suff w:val="tab"/>
      <w:lvlText w:val="·"/>
      <w:lvlJc w:val="left"/>
      <w:pPr>
        <w:ind w:hanging="360" w:left="5040"/>
      </w:pPr>
      <w:rPr>
        <w:rFonts w:ascii="Symbol" w:hAnsi="Symbol"/>
      </w:rPr>
    </w:lvl>
    <w:lvl w:ilvl="7" w:tplc="57EC53DD">
      <w:start w:val="1"/>
      <w:numFmt w:val="bullet"/>
      <w:suff w:val="tab"/>
      <w:lvlText w:val="o"/>
      <w:lvlJc w:val="left"/>
      <w:pPr>
        <w:ind w:hanging="360" w:left="5760"/>
      </w:pPr>
      <w:rPr>
        <w:rFonts w:ascii="Symbol" w:hAnsi="Symbol"/>
      </w:rPr>
    </w:lvl>
    <w:lvl w:ilvl="8" w:tplc="7D7C6951">
      <w:start w:val="1"/>
      <w:numFmt w:val="bullet"/>
      <w:suff w:val="tab"/>
      <w:lvlText w:val="·"/>
      <w:lvlJc w:val="left"/>
      <w:pPr>
        <w:ind w:hanging="360" w:left="6480"/>
      </w:pPr>
      <w:rPr>
        <w:rFonts w:ascii="Symbol" w:hAnsi="Symbol"/>
      </w:rPr>
    </w:lvl>
  </w:abstractNum>
  <w:abstractNum w:abstractNumId="142">
    <w:nsid w:val="30131B32"/>
    <w:multiLevelType w:val="hybridMultilevel"/>
    <w:lvl w:ilvl="0" w:tplc="0F4BE4D2">
      <w:start w:val="1"/>
      <w:numFmt w:val="bullet"/>
      <w:suff w:val="tab"/>
      <w:lvlText w:val="·"/>
      <w:lvlJc w:val="left"/>
      <w:pPr>
        <w:ind w:hanging="360" w:left="720"/>
      </w:pPr>
      <w:rPr>
        <w:rFonts w:ascii="Symbol" w:hAnsi="Symbol" w:cs="Symbol" w:eastAsia="Symbol"/>
      </w:rPr>
    </w:lvl>
    <w:lvl w:ilvl="1" w:tplc="24893500">
      <w:start w:val="1"/>
      <w:numFmt w:val="bullet"/>
      <w:suff w:val="tab"/>
      <w:lvlText w:val="o"/>
      <w:lvlJc w:val="left"/>
      <w:pPr>
        <w:ind w:hanging="360" w:left="1440"/>
      </w:pPr>
      <w:rPr>
        <w:rFonts w:ascii="Symbol" w:hAnsi="Symbol"/>
      </w:rPr>
    </w:lvl>
    <w:lvl w:ilvl="2" w:tplc="727F5D76">
      <w:start w:val="1"/>
      <w:numFmt w:val="bullet"/>
      <w:suff w:val="tab"/>
      <w:lvlText w:val="·"/>
      <w:lvlJc w:val="left"/>
      <w:pPr>
        <w:ind w:hanging="360" w:left="2160"/>
      </w:pPr>
      <w:rPr>
        <w:rFonts w:ascii="Symbol" w:hAnsi="Symbol"/>
      </w:rPr>
    </w:lvl>
    <w:lvl w:ilvl="3" w:tplc="3F29868F">
      <w:start w:val="1"/>
      <w:numFmt w:val="bullet"/>
      <w:suff w:val="tab"/>
      <w:lvlText w:val="o"/>
      <w:lvlJc w:val="left"/>
      <w:pPr>
        <w:ind w:hanging="360" w:left="2880"/>
      </w:pPr>
      <w:rPr>
        <w:rFonts w:ascii="Symbol" w:hAnsi="Symbol"/>
      </w:rPr>
    </w:lvl>
    <w:lvl w:ilvl="4" w:tplc="02518A76">
      <w:start w:val="1"/>
      <w:numFmt w:val="bullet"/>
      <w:suff w:val="tab"/>
      <w:lvlText w:val="·"/>
      <w:lvlJc w:val="left"/>
      <w:pPr>
        <w:ind w:hanging="360" w:left="3600"/>
      </w:pPr>
      <w:rPr>
        <w:rFonts w:ascii="Symbol" w:hAnsi="Symbol"/>
      </w:rPr>
    </w:lvl>
    <w:lvl w:ilvl="5" w:tplc="7906C27B">
      <w:start w:val="1"/>
      <w:numFmt w:val="bullet"/>
      <w:suff w:val="tab"/>
      <w:lvlText w:val="o"/>
      <w:lvlJc w:val="left"/>
      <w:pPr>
        <w:ind w:hanging="360" w:left="4320"/>
      </w:pPr>
      <w:rPr>
        <w:rFonts w:ascii="Symbol" w:hAnsi="Symbol"/>
      </w:rPr>
    </w:lvl>
    <w:lvl w:ilvl="6" w:tplc="3E1C7E85">
      <w:start w:val="1"/>
      <w:numFmt w:val="bullet"/>
      <w:suff w:val="tab"/>
      <w:lvlText w:val="·"/>
      <w:lvlJc w:val="left"/>
      <w:pPr>
        <w:ind w:hanging="360" w:left="5040"/>
      </w:pPr>
      <w:rPr>
        <w:rFonts w:ascii="Symbol" w:hAnsi="Symbol"/>
      </w:rPr>
    </w:lvl>
    <w:lvl w:ilvl="7" w:tplc="298EBFAE">
      <w:start w:val="1"/>
      <w:numFmt w:val="bullet"/>
      <w:suff w:val="tab"/>
      <w:lvlText w:val="o"/>
      <w:lvlJc w:val="left"/>
      <w:pPr>
        <w:ind w:hanging="360" w:left="5760"/>
      </w:pPr>
      <w:rPr>
        <w:rFonts w:ascii="Symbol" w:hAnsi="Symbol"/>
      </w:rPr>
    </w:lvl>
    <w:lvl w:ilvl="8" w:tplc="19AD998C">
      <w:start w:val="1"/>
      <w:numFmt w:val="bullet"/>
      <w:suff w:val="tab"/>
      <w:lvlText w:val="·"/>
      <w:lvlJc w:val="left"/>
      <w:pPr>
        <w:ind w:hanging="360" w:left="6480"/>
      </w:pPr>
      <w:rPr>
        <w:rFonts w:ascii="Symbol" w:hAnsi="Symbol"/>
      </w:rPr>
    </w:lvl>
  </w:abstractNum>
  <w:abstractNum w:abstractNumId="143">
    <w:nsid w:val="7404F387"/>
    <w:multiLevelType w:val="hybridMultilevel"/>
    <w:lvl w:ilvl="0" w:tplc="5DC49864">
      <w:start w:val="1"/>
      <w:numFmt w:val="bullet"/>
      <w:suff w:val="tab"/>
      <w:lvlText w:val="·"/>
      <w:lvlJc w:val="left"/>
      <w:pPr>
        <w:ind w:hanging="360" w:left="720"/>
      </w:pPr>
      <w:rPr>
        <w:rFonts w:ascii="Symbol" w:hAnsi="Symbol" w:cs="Symbol" w:eastAsia="Symbol"/>
      </w:rPr>
    </w:lvl>
    <w:lvl w:ilvl="1" w:tplc="4CB3C719">
      <w:start w:val="1"/>
      <w:numFmt w:val="bullet"/>
      <w:suff w:val="tab"/>
      <w:lvlText w:val="o"/>
      <w:lvlJc w:val="left"/>
      <w:pPr>
        <w:ind w:hanging="360" w:left="1440"/>
      </w:pPr>
      <w:rPr>
        <w:rFonts w:ascii="Symbol" w:hAnsi="Symbol"/>
      </w:rPr>
    </w:lvl>
    <w:lvl w:ilvl="2" w:tplc="3A39C8FD">
      <w:start w:val="1"/>
      <w:numFmt w:val="bullet"/>
      <w:suff w:val="tab"/>
      <w:lvlText w:val="·"/>
      <w:lvlJc w:val="left"/>
      <w:pPr>
        <w:ind w:hanging="360" w:left="2160"/>
      </w:pPr>
      <w:rPr>
        <w:rFonts w:ascii="Symbol" w:hAnsi="Symbol"/>
      </w:rPr>
    </w:lvl>
    <w:lvl w:ilvl="3" w:tplc="0B9EB587">
      <w:start w:val="1"/>
      <w:numFmt w:val="bullet"/>
      <w:suff w:val="tab"/>
      <w:lvlText w:val="o"/>
      <w:lvlJc w:val="left"/>
      <w:pPr>
        <w:ind w:hanging="360" w:left="2880"/>
      </w:pPr>
      <w:rPr>
        <w:rFonts w:ascii="Symbol" w:hAnsi="Symbol"/>
      </w:rPr>
    </w:lvl>
    <w:lvl w:ilvl="4" w:tplc="529B2921">
      <w:start w:val="1"/>
      <w:numFmt w:val="bullet"/>
      <w:suff w:val="tab"/>
      <w:lvlText w:val="·"/>
      <w:lvlJc w:val="left"/>
      <w:pPr>
        <w:ind w:hanging="360" w:left="3600"/>
      </w:pPr>
      <w:rPr>
        <w:rFonts w:ascii="Symbol" w:hAnsi="Symbol"/>
      </w:rPr>
    </w:lvl>
    <w:lvl w:ilvl="5" w:tplc="1EB88ACA">
      <w:start w:val="1"/>
      <w:numFmt w:val="bullet"/>
      <w:suff w:val="tab"/>
      <w:lvlText w:val="o"/>
      <w:lvlJc w:val="left"/>
      <w:pPr>
        <w:ind w:hanging="360" w:left="4320"/>
      </w:pPr>
      <w:rPr>
        <w:rFonts w:ascii="Symbol" w:hAnsi="Symbol"/>
      </w:rPr>
    </w:lvl>
    <w:lvl w:ilvl="6" w:tplc="34915B5D">
      <w:start w:val="1"/>
      <w:numFmt w:val="bullet"/>
      <w:suff w:val="tab"/>
      <w:lvlText w:val="·"/>
      <w:lvlJc w:val="left"/>
      <w:pPr>
        <w:ind w:hanging="360" w:left="5040"/>
      </w:pPr>
      <w:rPr>
        <w:rFonts w:ascii="Symbol" w:hAnsi="Symbol"/>
      </w:rPr>
    </w:lvl>
    <w:lvl w:ilvl="7" w:tplc="7E8F4C66">
      <w:start w:val="1"/>
      <w:numFmt w:val="bullet"/>
      <w:suff w:val="tab"/>
      <w:lvlText w:val="o"/>
      <w:lvlJc w:val="left"/>
      <w:pPr>
        <w:ind w:hanging="360" w:left="5760"/>
      </w:pPr>
      <w:rPr>
        <w:rFonts w:ascii="Symbol" w:hAnsi="Symbol"/>
      </w:rPr>
    </w:lvl>
    <w:lvl w:ilvl="8" w:tplc="1E73A7A7">
      <w:start w:val="1"/>
      <w:numFmt w:val="bullet"/>
      <w:suff w:val="tab"/>
      <w:lvlText w:val="·"/>
      <w:lvlJc w:val="left"/>
      <w:pPr>
        <w:ind w:hanging="360" w:left="6480"/>
      </w:pPr>
      <w:rPr>
        <w:rFonts w:ascii="Symbol" w:hAnsi="Symbol"/>
      </w:rPr>
    </w:lvl>
  </w:abstractNum>
  <w:abstractNum w:abstractNumId="144">
    <w:nsid w:val="377BAD2C"/>
    <w:multiLevelType w:val="hybridMultilevel"/>
    <w:lvl w:ilvl="0" w:tplc="2774F005">
      <w:start w:val="1"/>
      <w:numFmt w:val="bullet"/>
      <w:suff w:val="tab"/>
      <w:lvlText w:val="·"/>
      <w:lvlJc w:val="left"/>
      <w:pPr>
        <w:ind w:hanging="360" w:left="720"/>
      </w:pPr>
      <w:rPr>
        <w:rFonts w:ascii="Symbol" w:hAnsi="Symbol" w:cs="Symbol" w:eastAsia="Symbol"/>
      </w:rPr>
    </w:lvl>
    <w:lvl w:ilvl="1" w:tplc="6A984B30">
      <w:start w:val="1"/>
      <w:numFmt w:val="bullet"/>
      <w:suff w:val="tab"/>
      <w:lvlText w:val="o"/>
      <w:lvlJc w:val="left"/>
      <w:pPr>
        <w:ind w:hanging="360" w:left="1440"/>
      </w:pPr>
      <w:rPr>
        <w:rFonts w:ascii="Symbol" w:hAnsi="Symbol"/>
      </w:rPr>
    </w:lvl>
    <w:lvl w:ilvl="2" w:tplc="380B9C82">
      <w:start w:val="1"/>
      <w:numFmt w:val="bullet"/>
      <w:suff w:val="tab"/>
      <w:lvlText w:val="·"/>
      <w:lvlJc w:val="left"/>
      <w:pPr>
        <w:ind w:hanging="360" w:left="2160"/>
      </w:pPr>
      <w:rPr>
        <w:rFonts w:ascii="Symbol" w:hAnsi="Symbol"/>
      </w:rPr>
    </w:lvl>
    <w:lvl w:ilvl="3" w:tplc="0AF9620E">
      <w:start w:val="1"/>
      <w:numFmt w:val="bullet"/>
      <w:suff w:val="tab"/>
      <w:lvlText w:val="o"/>
      <w:lvlJc w:val="left"/>
      <w:pPr>
        <w:ind w:hanging="360" w:left="2880"/>
      </w:pPr>
      <w:rPr>
        <w:rFonts w:ascii="Symbol" w:hAnsi="Symbol"/>
      </w:rPr>
    </w:lvl>
    <w:lvl w:ilvl="4" w:tplc="302F6016">
      <w:start w:val="1"/>
      <w:numFmt w:val="bullet"/>
      <w:suff w:val="tab"/>
      <w:lvlText w:val="·"/>
      <w:lvlJc w:val="left"/>
      <w:pPr>
        <w:ind w:hanging="360" w:left="3600"/>
      </w:pPr>
      <w:rPr>
        <w:rFonts w:ascii="Symbol" w:hAnsi="Symbol"/>
      </w:rPr>
    </w:lvl>
    <w:lvl w:ilvl="5" w:tplc="28D65C8F">
      <w:start w:val="1"/>
      <w:numFmt w:val="bullet"/>
      <w:suff w:val="tab"/>
      <w:lvlText w:val="o"/>
      <w:lvlJc w:val="left"/>
      <w:pPr>
        <w:ind w:hanging="360" w:left="4320"/>
      </w:pPr>
      <w:rPr>
        <w:rFonts w:ascii="Symbol" w:hAnsi="Symbol"/>
      </w:rPr>
    </w:lvl>
    <w:lvl w:ilvl="6" w:tplc="2C67AD52">
      <w:start w:val="1"/>
      <w:numFmt w:val="bullet"/>
      <w:suff w:val="tab"/>
      <w:lvlText w:val="·"/>
      <w:lvlJc w:val="left"/>
      <w:pPr>
        <w:ind w:hanging="360" w:left="5040"/>
      </w:pPr>
      <w:rPr>
        <w:rFonts w:ascii="Symbol" w:hAnsi="Symbol"/>
      </w:rPr>
    </w:lvl>
    <w:lvl w:ilvl="7" w:tplc="1B530D99">
      <w:start w:val="1"/>
      <w:numFmt w:val="bullet"/>
      <w:suff w:val="tab"/>
      <w:lvlText w:val="o"/>
      <w:lvlJc w:val="left"/>
      <w:pPr>
        <w:ind w:hanging="360" w:left="5760"/>
      </w:pPr>
      <w:rPr>
        <w:rFonts w:ascii="Symbol" w:hAnsi="Symbol"/>
      </w:rPr>
    </w:lvl>
    <w:lvl w:ilvl="8" w:tplc="3A1DA7C7">
      <w:start w:val="1"/>
      <w:numFmt w:val="bullet"/>
      <w:suff w:val="tab"/>
      <w:lvlText w:val="·"/>
      <w:lvlJc w:val="left"/>
      <w:pPr>
        <w:ind w:hanging="360" w:left="6480"/>
      </w:pPr>
      <w:rPr>
        <w:rFonts w:ascii="Symbol" w:hAnsi="Symbol"/>
      </w:rPr>
    </w:lvl>
  </w:abstractNum>
  <w:abstractNum w:abstractNumId="145">
    <w:nsid w:val="7493AA03"/>
    <w:multiLevelType w:val="hybridMultilevel"/>
    <w:lvl w:ilvl="0" w:tplc="62E5699D">
      <w:start w:val="1"/>
      <w:numFmt w:val="bullet"/>
      <w:suff w:val="tab"/>
      <w:lvlText w:val="·"/>
      <w:lvlJc w:val="left"/>
      <w:pPr>
        <w:ind w:hanging="360" w:left="720"/>
      </w:pPr>
      <w:rPr>
        <w:rFonts w:ascii="Symbol" w:hAnsi="Symbol" w:cs="Symbol" w:eastAsia="Symbol"/>
      </w:rPr>
    </w:lvl>
    <w:lvl w:ilvl="1" w:tplc="3D4E366A">
      <w:start w:val="1"/>
      <w:numFmt w:val="bullet"/>
      <w:suff w:val="tab"/>
      <w:lvlText w:val="o"/>
      <w:lvlJc w:val="left"/>
      <w:pPr>
        <w:ind w:hanging="360" w:left="1440"/>
      </w:pPr>
      <w:rPr>
        <w:rFonts w:ascii="Symbol" w:hAnsi="Symbol"/>
      </w:rPr>
    </w:lvl>
    <w:lvl w:ilvl="2" w:tplc="71F4AC71">
      <w:start w:val="1"/>
      <w:numFmt w:val="bullet"/>
      <w:suff w:val="tab"/>
      <w:lvlText w:val="·"/>
      <w:lvlJc w:val="left"/>
      <w:pPr>
        <w:ind w:hanging="360" w:left="2160"/>
      </w:pPr>
      <w:rPr>
        <w:rFonts w:ascii="Symbol" w:hAnsi="Symbol"/>
      </w:rPr>
    </w:lvl>
    <w:lvl w:ilvl="3" w:tplc="666E6226">
      <w:start w:val="1"/>
      <w:numFmt w:val="bullet"/>
      <w:suff w:val="tab"/>
      <w:lvlText w:val="o"/>
      <w:lvlJc w:val="left"/>
      <w:pPr>
        <w:ind w:hanging="360" w:left="2880"/>
      </w:pPr>
      <w:rPr>
        <w:rFonts w:ascii="Symbol" w:hAnsi="Symbol"/>
      </w:rPr>
    </w:lvl>
    <w:lvl w:ilvl="4" w:tplc="38FFEC03">
      <w:start w:val="1"/>
      <w:numFmt w:val="bullet"/>
      <w:suff w:val="tab"/>
      <w:lvlText w:val="·"/>
      <w:lvlJc w:val="left"/>
      <w:pPr>
        <w:ind w:hanging="360" w:left="3600"/>
      </w:pPr>
      <w:rPr>
        <w:rFonts w:ascii="Symbol" w:hAnsi="Symbol"/>
      </w:rPr>
    </w:lvl>
    <w:lvl w:ilvl="5" w:tplc="699EB4D8">
      <w:start w:val="1"/>
      <w:numFmt w:val="bullet"/>
      <w:suff w:val="tab"/>
      <w:lvlText w:val="o"/>
      <w:lvlJc w:val="left"/>
      <w:pPr>
        <w:ind w:hanging="360" w:left="4320"/>
      </w:pPr>
      <w:rPr>
        <w:rFonts w:ascii="Symbol" w:hAnsi="Symbol"/>
      </w:rPr>
    </w:lvl>
    <w:lvl w:ilvl="6" w:tplc="20346626">
      <w:start w:val="1"/>
      <w:numFmt w:val="bullet"/>
      <w:suff w:val="tab"/>
      <w:lvlText w:val="·"/>
      <w:lvlJc w:val="left"/>
      <w:pPr>
        <w:ind w:hanging="360" w:left="5040"/>
      </w:pPr>
      <w:rPr>
        <w:rFonts w:ascii="Symbol" w:hAnsi="Symbol"/>
      </w:rPr>
    </w:lvl>
    <w:lvl w:ilvl="7" w:tplc="79D2062C">
      <w:start w:val="1"/>
      <w:numFmt w:val="bullet"/>
      <w:suff w:val="tab"/>
      <w:lvlText w:val="o"/>
      <w:lvlJc w:val="left"/>
      <w:pPr>
        <w:ind w:hanging="360" w:left="5760"/>
      </w:pPr>
      <w:rPr>
        <w:rFonts w:ascii="Symbol" w:hAnsi="Symbol"/>
      </w:rPr>
    </w:lvl>
    <w:lvl w:ilvl="8" w:tplc="35EFDB29">
      <w:start w:val="1"/>
      <w:numFmt w:val="bullet"/>
      <w:suff w:val="tab"/>
      <w:lvlText w:val="·"/>
      <w:lvlJc w:val="left"/>
      <w:pPr>
        <w:ind w:hanging="360" w:left="6480"/>
      </w:pPr>
      <w:rPr>
        <w:rFonts w:ascii="Symbol" w:hAnsi="Symbol"/>
      </w:rPr>
    </w:lvl>
  </w:abstractNum>
  <w:abstractNum w:abstractNumId="146">
    <w:nsid w:val="0C4D6479"/>
    <w:multiLevelType w:val="hybridMultilevel"/>
    <w:lvl w:ilvl="0" w:tplc="74DD1DB6">
      <w:start w:val="1"/>
      <w:numFmt w:val="bullet"/>
      <w:suff w:val="tab"/>
      <w:lvlText w:val="·"/>
      <w:lvlJc w:val="left"/>
      <w:pPr>
        <w:ind w:hanging="360" w:left="720"/>
      </w:pPr>
      <w:rPr>
        <w:rFonts w:ascii="Symbol" w:hAnsi="Symbol" w:cs="Symbol" w:eastAsia="Symbol"/>
      </w:rPr>
    </w:lvl>
    <w:lvl w:ilvl="1" w:tplc="122DEE2D">
      <w:start w:val="1"/>
      <w:numFmt w:val="bullet"/>
      <w:suff w:val="tab"/>
      <w:lvlText w:val="o"/>
      <w:lvlJc w:val="left"/>
      <w:pPr>
        <w:ind w:hanging="360" w:left="1440"/>
      </w:pPr>
      <w:rPr>
        <w:rFonts w:ascii="Symbol" w:hAnsi="Symbol"/>
      </w:rPr>
    </w:lvl>
    <w:lvl w:ilvl="2" w:tplc="4353E567">
      <w:start w:val="1"/>
      <w:numFmt w:val="bullet"/>
      <w:suff w:val="tab"/>
      <w:lvlText w:val="·"/>
      <w:lvlJc w:val="left"/>
      <w:pPr>
        <w:ind w:hanging="360" w:left="2160"/>
      </w:pPr>
      <w:rPr>
        <w:rFonts w:ascii="Symbol" w:hAnsi="Symbol"/>
      </w:rPr>
    </w:lvl>
    <w:lvl w:ilvl="3" w:tplc="35952D98">
      <w:start w:val="1"/>
      <w:numFmt w:val="bullet"/>
      <w:suff w:val="tab"/>
      <w:lvlText w:val="o"/>
      <w:lvlJc w:val="left"/>
      <w:pPr>
        <w:ind w:hanging="360" w:left="2880"/>
      </w:pPr>
      <w:rPr>
        <w:rFonts w:ascii="Symbol" w:hAnsi="Symbol"/>
      </w:rPr>
    </w:lvl>
    <w:lvl w:ilvl="4" w:tplc="2A003B4C">
      <w:start w:val="1"/>
      <w:numFmt w:val="bullet"/>
      <w:suff w:val="tab"/>
      <w:lvlText w:val="·"/>
      <w:lvlJc w:val="left"/>
      <w:pPr>
        <w:ind w:hanging="360" w:left="3600"/>
      </w:pPr>
      <w:rPr>
        <w:rFonts w:ascii="Symbol" w:hAnsi="Symbol"/>
      </w:rPr>
    </w:lvl>
    <w:lvl w:ilvl="5" w:tplc="46AAB000">
      <w:start w:val="1"/>
      <w:numFmt w:val="bullet"/>
      <w:suff w:val="tab"/>
      <w:lvlText w:val="o"/>
      <w:lvlJc w:val="left"/>
      <w:pPr>
        <w:ind w:hanging="360" w:left="4320"/>
      </w:pPr>
      <w:rPr>
        <w:rFonts w:ascii="Symbol" w:hAnsi="Symbol"/>
      </w:rPr>
    </w:lvl>
    <w:lvl w:ilvl="6" w:tplc="39BFA011">
      <w:start w:val="1"/>
      <w:numFmt w:val="bullet"/>
      <w:suff w:val="tab"/>
      <w:lvlText w:val="·"/>
      <w:lvlJc w:val="left"/>
      <w:pPr>
        <w:ind w:hanging="360" w:left="5040"/>
      </w:pPr>
      <w:rPr>
        <w:rFonts w:ascii="Symbol" w:hAnsi="Symbol"/>
      </w:rPr>
    </w:lvl>
    <w:lvl w:ilvl="7" w:tplc="7E8B3F74">
      <w:start w:val="1"/>
      <w:numFmt w:val="bullet"/>
      <w:suff w:val="tab"/>
      <w:lvlText w:val="o"/>
      <w:lvlJc w:val="left"/>
      <w:pPr>
        <w:ind w:hanging="360" w:left="5760"/>
      </w:pPr>
      <w:rPr>
        <w:rFonts w:ascii="Symbol" w:hAnsi="Symbol"/>
      </w:rPr>
    </w:lvl>
    <w:lvl w:ilvl="8" w:tplc="174F4676">
      <w:start w:val="1"/>
      <w:numFmt w:val="bullet"/>
      <w:suff w:val="tab"/>
      <w:lvlText w:val="·"/>
      <w:lvlJc w:val="left"/>
      <w:pPr>
        <w:ind w:hanging="360" w:left="6480"/>
      </w:pPr>
      <w:rPr>
        <w:rFonts w:ascii="Symbol" w:hAnsi="Symbol"/>
      </w:rPr>
    </w:lvl>
  </w:abstractNum>
  <w:abstractNum w:abstractNumId="147">
    <w:nsid w:val="2A75CBA7"/>
    <w:multiLevelType w:val="hybridMultilevel"/>
    <w:lvl w:ilvl="0" w:tplc="4F9F3B67">
      <w:start w:val="1"/>
      <w:numFmt w:val="bullet"/>
      <w:suff w:val="tab"/>
      <w:lvlText w:val="·"/>
      <w:lvlJc w:val="left"/>
      <w:pPr>
        <w:ind w:hanging="360" w:left="720"/>
      </w:pPr>
      <w:rPr>
        <w:rFonts w:ascii="Symbol" w:hAnsi="Symbol" w:cs="Symbol" w:eastAsia="Symbol"/>
      </w:rPr>
    </w:lvl>
    <w:lvl w:ilvl="1" w:tplc="628C20BB">
      <w:start w:val="1"/>
      <w:numFmt w:val="bullet"/>
      <w:suff w:val="tab"/>
      <w:lvlText w:val="o"/>
      <w:lvlJc w:val="left"/>
      <w:pPr>
        <w:ind w:hanging="360" w:left="1440"/>
      </w:pPr>
      <w:rPr>
        <w:rFonts w:ascii="Symbol" w:hAnsi="Symbol"/>
      </w:rPr>
    </w:lvl>
    <w:lvl w:ilvl="2" w:tplc="59DE0CB3">
      <w:start w:val="1"/>
      <w:numFmt w:val="bullet"/>
      <w:suff w:val="tab"/>
      <w:lvlText w:val="·"/>
      <w:lvlJc w:val="left"/>
      <w:pPr>
        <w:ind w:hanging="360" w:left="2160"/>
      </w:pPr>
      <w:rPr>
        <w:rFonts w:ascii="Symbol" w:hAnsi="Symbol"/>
      </w:rPr>
    </w:lvl>
    <w:lvl w:ilvl="3" w:tplc="52AF4F49">
      <w:start w:val="1"/>
      <w:numFmt w:val="bullet"/>
      <w:suff w:val="tab"/>
      <w:lvlText w:val="o"/>
      <w:lvlJc w:val="left"/>
      <w:pPr>
        <w:ind w:hanging="360" w:left="2880"/>
      </w:pPr>
      <w:rPr>
        <w:rFonts w:ascii="Symbol" w:hAnsi="Symbol"/>
      </w:rPr>
    </w:lvl>
    <w:lvl w:ilvl="4" w:tplc="2CF0BA0A">
      <w:start w:val="1"/>
      <w:numFmt w:val="bullet"/>
      <w:suff w:val="tab"/>
      <w:lvlText w:val="·"/>
      <w:lvlJc w:val="left"/>
      <w:pPr>
        <w:ind w:hanging="360" w:left="3600"/>
      </w:pPr>
      <w:rPr>
        <w:rFonts w:ascii="Symbol" w:hAnsi="Symbol"/>
      </w:rPr>
    </w:lvl>
    <w:lvl w:ilvl="5" w:tplc="7E6944EA">
      <w:start w:val="1"/>
      <w:numFmt w:val="bullet"/>
      <w:suff w:val="tab"/>
      <w:lvlText w:val="o"/>
      <w:lvlJc w:val="left"/>
      <w:pPr>
        <w:ind w:hanging="360" w:left="4320"/>
      </w:pPr>
      <w:rPr>
        <w:rFonts w:ascii="Symbol" w:hAnsi="Symbol"/>
      </w:rPr>
    </w:lvl>
    <w:lvl w:ilvl="6" w:tplc="4AFF4FA3">
      <w:start w:val="1"/>
      <w:numFmt w:val="bullet"/>
      <w:suff w:val="tab"/>
      <w:lvlText w:val="·"/>
      <w:lvlJc w:val="left"/>
      <w:pPr>
        <w:ind w:hanging="360" w:left="5040"/>
      </w:pPr>
      <w:rPr>
        <w:rFonts w:ascii="Symbol" w:hAnsi="Symbol"/>
      </w:rPr>
    </w:lvl>
    <w:lvl w:ilvl="7" w:tplc="473081E1">
      <w:start w:val="1"/>
      <w:numFmt w:val="bullet"/>
      <w:suff w:val="tab"/>
      <w:lvlText w:val="o"/>
      <w:lvlJc w:val="left"/>
      <w:pPr>
        <w:ind w:hanging="360" w:left="5760"/>
      </w:pPr>
      <w:rPr>
        <w:rFonts w:ascii="Symbol" w:hAnsi="Symbol"/>
      </w:rPr>
    </w:lvl>
    <w:lvl w:ilvl="8" w:tplc="48FEC745">
      <w:start w:val="1"/>
      <w:numFmt w:val="bullet"/>
      <w:suff w:val="tab"/>
      <w:lvlText w:val="·"/>
      <w:lvlJc w:val="left"/>
      <w:pPr>
        <w:ind w:hanging="360" w:left="6480"/>
      </w:pPr>
      <w:rPr>
        <w:rFonts w:ascii="Symbol" w:hAnsi="Symbol"/>
      </w:rPr>
    </w:lvl>
  </w:abstractNum>
  <w:abstractNum w:abstractNumId="148">
    <w:nsid w:val="406E9179"/>
    <w:multiLevelType w:val="hybridMultilevel"/>
    <w:lvl w:ilvl="0" w:tplc="31F1A2B4">
      <w:start w:val="1"/>
      <w:numFmt w:val="bullet"/>
      <w:suff w:val="tab"/>
      <w:lvlText w:val="·"/>
      <w:lvlJc w:val="left"/>
      <w:pPr>
        <w:ind w:hanging="360" w:left="720"/>
      </w:pPr>
      <w:rPr>
        <w:rFonts w:ascii="Symbol" w:hAnsi="Symbol" w:cs="Symbol" w:eastAsia="Symbol"/>
      </w:rPr>
    </w:lvl>
    <w:lvl w:ilvl="1" w:tplc="37D4D685">
      <w:start w:val="1"/>
      <w:numFmt w:val="bullet"/>
      <w:suff w:val="tab"/>
      <w:lvlText w:val="o"/>
      <w:lvlJc w:val="left"/>
      <w:pPr>
        <w:ind w:hanging="360" w:left="1440"/>
      </w:pPr>
      <w:rPr>
        <w:rFonts w:ascii="Symbol" w:hAnsi="Symbol"/>
      </w:rPr>
    </w:lvl>
    <w:lvl w:ilvl="2" w:tplc="5B64187E">
      <w:start w:val="1"/>
      <w:numFmt w:val="bullet"/>
      <w:suff w:val="tab"/>
      <w:lvlText w:val="·"/>
      <w:lvlJc w:val="left"/>
      <w:pPr>
        <w:ind w:hanging="360" w:left="2160"/>
      </w:pPr>
      <w:rPr>
        <w:rFonts w:ascii="Symbol" w:hAnsi="Symbol"/>
      </w:rPr>
    </w:lvl>
    <w:lvl w:ilvl="3" w:tplc="48D6AD8C">
      <w:start w:val="1"/>
      <w:numFmt w:val="bullet"/>
      <w:suff w:val="tab"/>
      <w:lvlText w:val="o"/>
      <w:lvlJc w:val="left"/>
      <w:pPr>
        <w:ind w:hanging="360" w:left="2880"/>
      </w:pPr>
      <w:rPr>
        <w:rFonts w:ascii="Symbol" w:hAnsi="Symbol"/>
      </w:rPr>
    </w:lvl>
    <w:lvl w:ilvl="4" w:tplc="6E76F45C">
      <w:start w:val="1"/>
      <w:numFmt w:val="bullet"/>
      <w:suff w:val="tab"/>
      <w:lvlText w:val="·"/>
      <w:lvlJc w:val="left"/>
      <w:pPr>
        <w:ind w:hanging="360" w:left="3600"/>
      </w:pPr>
      <w:rPr>
        <w:rFonts w:ascii="Symbol" w:hAnsi="Symbol"/>
      </w:rPr>
    </w:lvl>
    <w:lvl w:ilvl="5" w:tplc="07AC2DEB">
      <w:start w:val="1"/>
      <w:numFmt w:val="bullet"/>
      <w:suff w:val="tab"/>
      <w:lvlText w:val="o"/>
      <w:lvlJc w:val="left"/>
      <w:pPr>
        <w:ind w:hanging="360" w:left="4320"/>
      </w:pPr>
      <w:rPr>
        <w:rFonts w:ascii="Symbol" w:hAnsi="Symbol"/>
      </w:rPr>
    </w:lvl>
    <w:lvl w:ilvl="6" w:tplc="7222FCCD">
      <w:start w:val="1"/>
      <w:numFmt w:val="bullet"/>
      <w:suff w:val="tab"/>
      <w:lvlText w:val="·"/>
      <w:lvlJc w:val="left"/>
      <w:pPr>
        <w:ind w:hanging="360" w:left="5040"/>
      </w:pPr>
      <w:rPr>
        <w:rFonts w:ascii="Symbol" w:hAnsi="Symbol"/>
      </w:rPr>
    </w:lvl>
    <w:lvl w:ilvl="7" w:tplc="7764FAE2">
      <w:start w:val="1"/>
      <w:numFmt w:val="bullet"/>
      <w:suff w:val="tab"/>
      <w:lvlText w:val="o"/>
      <w:lvlJc w:val="left"/>
      <w:pPr>
        <w:ind w:hanging="360" w:left="5760"/>
      </w:pPr>
      <w:rPr>
        <w:rFonts w:ascii="Symbol" w:hAnsi="Symbol"/>
      </w:rPr>
    </w:lvl>
    <w:lvl w:ilvl="8" w:tplc="3F1E2D34">
      <w:start w:val="1"/>
      <w:numFmt w:val="bullet"/>
      <w:suff w:val="tab"/>
      <w:lvlText w:val="·"/>
      <w:lvlJc w:val="left"/>
      <w:pPr>
        <w:ind w:hanging="360" w:left="6480"/>
      </w:pPr>
      <w:rPr>
        <w:rFonts w:ascii="Symbol" w:hAnsi="Symbol"/>
      </w:rPr>
    </w:lvl>
  </w:abstractNum>
  <w:abstractNum w:abstractNumId="149">
    <w:nsid w:val="65AD3A06"/>
    <w:multiLevelType w:val="hybridMultilevel"/>
    <w:lvl w:ilvl="0" w:tplc="14B631BF">
      <w:start w:val="1"/>
      <w:numFmt w:val="bullet"/>
      <w:suff w:val="tab"/>
      <w:lvlText w:val="·"/>
      <w:lvlJc w:val="left"/>
      <w:pPr>
        <w:ind w:hanging="360" w:left="720"/>
      </w:pPr>
      <w:rPr>
        <w:rFonts w:ascii="Symbol" w:hAnsi="Symbol" w:cs="Symbol" w:eastAsia="Symbol"/>
      </w:rPr>
    </w:lvl>
    <w:lvl w:ilvl="1" w:tplc="7A4FF4BC">
      <w:start w:val="1"/>
      <w:numFmt w:val="bullet"/>
      <w:suff w:val="tab"/>
      <w:lvlText w:val="o"/>
      <w:lvlJc w:val="left"/>
      <w:pPr>
        <w:ind w:hanging="360" w:left="1440"/>
      </w:pPr>
      <w:rPr>
        <w:rFonts w:ascii="Symbol" w:hAnsi="Symbol"/>
      </w:rPr>
    </w:lvl>
    <w:lvl w:ilvl="2" w:tplc="4026F006">
      <w:start w:val="1"/>
      <w:numFmt w:val="bullet"/>
      <w:suff w:val="tab"/>
      <w:lvlText w:val="·"/>
      <w:lvlJc w:val="left"/>
      <w:pPr>
        <w:ind w:hanging="360" w:left="2160"/>
      </w:pPr>
      <w:rPr>
        <w:rFonts w:ascii="Symbol" w:hAnsi="Symbol"/>
      </w:rPr>
    </w:lvl>
    <w:lvl w:ilvl="3" w:tplc="201097CB">
      <w:start w:val="1"/>
      <w:numFmt w:val="bullet"/>
      <w:suff w:val="tab"/>
      <w:lvlText w:val="o"/>
      <w:lvlJc w:val="left"/>
      <w:pPr>
        <w:ind w:hanging="360" w:left="2880"/>
      </w:pPr>
      <w:rPr>
        <w:rFonts w:ascii="Symbol" w:hAnsi="Symbol"/>
      </w:rPr>
    </w:lvl>
    <w:lvl w:ilvl="4" w:tplc="4FE564CC">
      <w:start w:val="1"/>
      <w:numFmt w:val="bullet"/>
      <w:suff w:val="tab"/>
      <w:lvlText w:val="·"/>
      <w:lvlJc w:val="left"/>
      <w:pPr>
        <w:ind w:hanging="360" w:left="3600"/>
      </w:pPr>
      <w:rPr>
        <w:rFonts w:ascii="Symbol" w:hAnsi="Symbol"/>
      </w:rPr>
    </w:lvl>
    <w:lvl w:ilvl="5" w:tplc="693D737D">
      <w:start w:val="1"/>
      <w:numFmt w:val="bullet"/>
      <w:suff w:val="tab"/>
      <w:lvlText w:val="o"/>
      <w:lvlJc w:val="left"/>
      <w:pPr>
        <w:ind w:hanging="360" w:left="4320"/>
      </w:pPr>
      <w:rPr>
        <w:rFonts w:ascii="Symbol" w:hAnsi="Symbol"/>
      </w:rPr>
    </w:lvl>
    <w:lvl w:ilvl="6" w:tplc="6CCD9AA8">
      <w:start w:val="1"/>
      <w:numFmt w:val="bullet"/>
      <w:suff w:val="tab"/>
      <w:lvlText w:val="·"/>
      <w:lvlJc w:val="left"/>
      <w:pPr>
        <w:ind w:hanging="360" w:left="5040"/>
      </w:pPr>
      <w:rPr>
        <w:rFonts w:ascii="Symbol" w:hAnsi="Symbol"/>
      </w:rPr>
    </w:lvl>
    <w:lvl w:ilvl="7" w:tplc="0C44AA44">
      <w:start w:val="1"/>
      <w:numFmt w:val="bullet"/>
      <w:suff w:val="tab"/>
      <w:lvlText w:val="o"/>
      <w:lvlJc w:val="left"/>
      <w:pPr>
        <w:ind w:hanging="360" w:left="5760"/>
      </w:pPr>
      <w:rPr>
        <w:rFonts w:ascii="Symbol" w:hAnsi="Symbol"/>
      </w:rPr>
    </w:lvl>
    <w:lvl w:ilvl="8" w:tplc="740AA421">
      <w:start w:val="1"/>
      <w:numFmt w:val="bullet"/>
      <w:suff w:val="tab"/>
      <w:lvlText w:val="·"/>
      <w:lvlJc w:val="left"/>
      <w:pPr>
        <w:ind w:hanging="360" w:left="6480"/>
      </w:pPr>
      <w:rPr>
        <w:rFonts w:ascii="Symbol" w:hAnsi="Symbol"/>
      </w:rPr>
    </w:lvl>
  </w:abstractNum>
  <w:abstractNum w:abstractNumId="150">
    <w:nsid w:val="3D9D355E"/>
    <w:multiLevelType w:val="hybridMultilevel"/>
    <w:lvl w:ilvl="0" w:tplc="3FA4EB0E">
      <w:start w:val="1"/>
      <w:numFmt w:val="bullet"/>
      <w:suff w:val="tab"/>
      <w:lvlText w:val="·"/>
      <w:lvlJc w:val="left"/>
      <w:pPr>
        <w:ind w:hanging="360" w:left="720"/>
      </w:pPr>
      <w:rPr>
        <w:rFonts w:ascii="Symbol" w:hAnsi="Symbol" w:cs="Symbol" w:eastAsia="Symbol"/>
      </w:rPr>
    </w:lvl>
    <w:lvl w:ilvl="1" w:tplc="0A053478">
      <w:start w:val="1"/>
      <w:numFmt w:val="bullet"/>
      <w:suff w:val="tab"/>
      <w:lvlText w:val="o"/>
      <w:lvlJc w:val="left"/>
      <w:pPr>
        <w:ind w:hanging="360" w:left="1440"/>
      </w:pPr>
      <w:rPr>
        <w:rFonts w:ascii="Symbol" w:hAnsi="Symbol"/>
      </w:rPr>
    </w:lvl>
    <w:lvl w:ilvl="2" w:tplc="2E898306">
      <w:start w:val="1"/>
      <w:numFmt w:val="bullet"/>
      <w:suff w:val="tab"/>
      <w:lvlText w:val="·"/>
      <w:lvlJc w:val="left"/>
      <w:pPr>
        <w:ind w:hanging="360" w:left="2160"/>
      </w:pPr>
      <w:rPr>
        <w:rFonts w:ascii="Symbol" w:hAnsi="Symbol"/>
      </w:rPr>
    </w:lvl>
    <w:lvl w:ilvl="3" w:tplc="3CFBA27F">
      <w:start w:val="1"/>
      <w:numFmt w:val="bullet"/>
      <w:suff w:val="tab"/>
      <w:lvlText w:val="o"/>
      <w:lvlJc w:val="left"/>
      <w:pPr>
        <w:ind w:hanging="360" w:left="2880"/>
      </w:pPr>
      <w:rPr>
        <w:rFonts w:ascii="Symbol" w:hAnsi="Symbol"/>
      </w:rPr>
    </w:lvl>
    <w:lvl w:ilvl="4" w:tplc="0A3EAFA7">
      <w:start w:val="1"/>
      <w:numFmt w:val="bullet"/>
      <w:suff w:val="tab"/>
      <w:lvlText w:val="·"/>
      <w:lvlJc w:val="left"/>
      <w:pPr>
        <w:ind w:hanging="360" w:left="3600"/>
      </w:pPr>
      <w:rPr>
        <w:rFonts w:ascii="Symbol" w:hAnsi="Symbol"/>
      </w:rPr>
    </w:lvl>
    <w:lvl w:ilvl="5" w:tplc="7434992D">
      <w:start w:val="1"/>
      <w:numFmt w:val="bullet"/>
      <w:suff w:val="tab"/>
      <w:lvlText w:val="o"/>
      <w:lvlJc w:val="left"/>
      <w:pPr>
        <w:ind w:hanging="360" w:left="4320"/>
      </w:pPr>
      <w:rPr>
        <w:rFonts w:ascii="Symbol" w:hAnsi="Symbol"/>
      </w:rPr>
    </w:lvl>
    <w:lvl w:ilvl="6" w:tplc="5B7017F2">
      <w:start w:val="1"/>
      <w:numFmt w:val="bullet"/>
      <w:suff w:val="tab"/>
      <w:lvlText w:val="·"/>
      <w:lvlJc w:val="left"/>
      <w:pPr>
        <w:ind w:hanging="360" w:left="5040"/>
      </w:pPr>
      <w:rPr>
        <w:rFonts w:ascii="Symbol" w:hAnsi="Symbol"/>
      </w:rPr>
    </w:lvl>
    <w:lvl w:ilvl="7" w:tplc="6E38B771">
      <w:start w:val="1"/>
      <w:numFmt w:val="bullet"/>
      <w:suff w:val="tab"/>
      <w:lvlText w:val="o"/>
      <w:lvlJc w:val="left"/>
      <w:pPr>
        <w:ind w:hanging="360" w:left="5760"/>
      </w:pPr>
      <w:rPr>
        <w:rFonts w:ascii="Symbol" w:hAnsi="Symbol"/>
      </w:rPr>
    </w:lvl>
    <w:lvl w:ilvl="8" w:tplc="76F0F901">
      <w:start w:val="1"/>
      <w:numFmt w:val="bullet"/>
      <w:suff w:val="tab"/>
      <w:lvlText w:val="·"/>
      <w:lvlJc w:val="left"/>
      <w:pPr>
        <w:ind w:hanging="360" w:left="6480"/>
      </w:pPr>
      <w:rPr>
        <w:rFonts w:ascii="Symbol" w:hAnsi="Symbol"/>
      </w:rPr>
    </w:lvl>
  </w:abstractNum>
  <w:abstractNum w:abstractNumId="151">
    <w:nsid w:val="4120CE25"/>
    <w:multiLevelType w:val="hybridMultilevel"/>
    <w:lvl w:ilvl="0" w:tplc="61EAC418">
      <w:start w:val="1"/>
      <w:numFmt w:val="bullet"/>
      <w:suff w:val="tab"/>
      <w:lvlText w:val="·"/>
      <w:lvlJc w:val="left"/>
      <w:pPr>
        <w:ind w:hanging="360" w:left="720"/>
      </w:pPr>
      <w:rPr>
        <w:rFonts w:ascii="Symbol" w:hAnsi="Symbol" w:cs="Symbol" w:eastAsia="Symbol"/>
      </w:rPr>
    </w:lvl>
    <w:lvl w:ilvl="1" w:tplc="402B0597">
      <w:start w:val="1"/>
      <w:numFmt w:val="bullet"/>
      <w:suff w:val="tab"/>
      <w:lvlText w:val="o"/>
      <w:lvlJc w:val="left"/>
      <w:pPr>
        <w:ind w:hanging="360" w:left="1440"/>
      </w:pPr>
      <w:rPr>
        <w:rFonts w:ascii="Symbol" w:hAnsi="Symbol"/>
      </w:rPr>
    </w:lvl>
    <w:lvl w:ilvl="2" w:tplc="023D21FA">
      <w:start w:val="1"/>
      <w:numFmt w:val="bullet"/>
      <w:suff w:val="tab"/>
      <w:lvlText w:val="·"/>
      <w:lvlJc w:val="left"/>
      <w:pPr>
        <w:ind w:hanging="360" w:left="2160"/>
      </w:pPr>
      <w:rPr>
        <w:rFonts w:ascii="Symbol" w:hAnsi="Symbol"/>
      </w:rPr>
    </w:lvl>
    <w:lvl w:ilvl="3" w:tplc="10D2188D">
      <w:start w:val="1"/>
      <w:numFmt w:val="bullet"/>
      <w:suff w:val="tab"/>
      <w:lvlText w:val="o"/>
      <w:lvlJc w:val="left"/>
      <w:pPr>
        <w:ind w:hanging="360" w:left="2880"/>
      </w:pPr>
      <w:rPr>
        <w:rFonts w:ascii="Symbol" w:hAnsi="Symbol"/>
      </w:rPr>
    </w:lvl>
    <w:lvl w:ilvl="4" w:tplc="02B46FA3">
      <w:start w:val="1"/>
      <w:numFmt w:val="bullet"/>
      <w:suff w:val="tab"/>
      <w:lvlText w:val="·"/>
      <w:lvlJc w:val="left"/>
      <w:pPr>
        <w:ind w:hanging="360" w:left="3600"/>
      </w:pPr>
      <w:rPr>
        <w:rFonts w:ascii="Symbol" w:hAnsi="Symbol"/>
      </w:rPr>
    </w:lvl>
    <w:lvl w:ilvl="5" w:tplc="0881AAFF">
      <w:start w:val="1"/>
      <w:numFmt w:val="bullet"/>
      <w:suff w:val="tab"/>
      <w:lvlText w:val="o"/>
      <w:lvlJc w:val="left"/>
      <w:pPr>
        <w:ind w:hanging="360" w:left="4320"/>
      </w:pPr>
      <w:rPr>
        <w:rFonts w:ascii="Symbol" w:hAnsi="Symbol"/>
      </w:rPr>
    </w:lvl>
    <w:lvl w:ilvl="6" w:tplc="03B053D2">
      <w:start w:val="1"/>
      <w:numFmt w:val="bullet"/>
      <w:suff w:val="tab"/>
      <w:lvlText w:val="·"/>
      <w:lvlJc w:val="left"/>
      <w:pPr>
        <w:ind w:hanging="360" w:left="5040"/>
      </w:pPr>
      <w:rPr>
        <w:rFonts w:ascii="Symbol" w:hAnsi="Symbol"/>
      </w:rPr>
    </w:lvl>
    <w:lvl w:ilvl="7" w:tplc="1F759E1F">
      <w:start w:val="1"/>
      <w:numFmt w:val="bullet"/>
      <w:suff w:val="tab"/>
      <w:lvlText w:val="o"/>
      <w:lvlJc w:val="left"/>
      <w:pPr>
        <w:ind w:hanging="360" w:left="5760"/>
      </w:pPr>
      <w:rPr>
        <w:rFonts w:ascii="Symbol" w:hAnsi="Symbol"/>
      </w:rPr>
    </w:lvl>
    <w:lvl w:ilvl="8" w:tplc="10548AAF">
      <w:start w:val="1"/>
      <w:numFmt w:val="bullet"/>
      <w:suff w:val="tab"/>
      <w:lvlText w:val="·"/>
      <w:lvlJc w:val="left"/>
      <w:pPr>
        <w:ind w:hanging="360" w:left="6480"/>
      </w:pPr>
      <w:rPr>
        <w:rFonts w:ascii="Symbol" w:hAnsi="Symbol"/>
      </w:rPr>
    </w:lvl>
  </w:abstractNum>
  <w:abstractNum w:abstractNumId="152">
    <w:nsid w:val="7F666336"/>
    <w:multiLevelType w:val="hybridMultilevel"/>
    <w:lvl w:ilvl="0" w:tplc="71C59C02">
      <w:start w:val="1"/>
      <w:numFmt w:val="bullet"/>
      <w:suff w:val="tab"/>
      <w:lvlText w:val="·"/>
      <w:lvlJc w:val="left"/>
      <w:pPr>
        <w:ind w:hanging="360" w:left="720"/>
      </w:pPr>
      <w:rPr>
        <w:rFonts w:ascii="Symbol" w:hAnsi="Symbol" w:cs="Symbol" w:eastAsia="Symbol"/>
      </w:rPr>
    </w:lvl>
    <w:lvl w:ilvl="1" w:tplc="21AE0A23">
      <w:start w:val="1"/>
      <w:numFmt w:val="bullet"/>
      <w:suff w:val="tab"/>
      <w:lvlText w:val="o"/>
      <w:lvlJc w:val="left"/>
      <w:pPr>
        <w:ind w:hanging="360" w:left="1440"/>
      </w:pPr>
      <w:rPr>
        <w:rFonts w:ascii="Symbol" w:hAnsi="Symbol"/>
      </w:rPr>
    </w:lvl>
    <w:lvl w:ilvl="2" w:tplc="337A56D6">
      <w:start w:val="1"/>
      <w:numFmt w:val="bullet"/>
      <w:suff w:val="tab"/>
      <w:lvlText w:val="·"/>
      <w:lvlJc w:val="left"/>
      <w:pPr>
        <w:ind w:hanging="360" w:left="2160"/>
      </w:pPr>
      <w:rPr>
        <w:rFonts w:ascii="Symbol" w:hAnsi="Symbol"/>
      </w:rPr>
    </w:lvl>
    <w:lvl w:ilvl="3" w:tplc="31C3E711">
      <w:start w:val="1"/>
      <w:numFmt w:val="bullet"/>
      <w:suff w:val="tab"/>
      <w:lvlText w:val="o"/>
      <w:lvlJc w:val="left"/>
      <w:pPr>
        <w:ind w:hanging="360" w:left="2880"/>
      </w:pPr>
      <w:rPr>
        <w:rFonts w:ascii="Symbol" w:hAnsi="Symbol"/>
      </w:rPr>
    </w:lvl>
    <w:lvl w:ilvl="4" w:tplc="2923EE0C">
      <w:start w:val="1"/>
      <w:numFmt w:val="bullet"/>
      <w:suff w:val="tab"/>
      <w:lvlText w:val="·"/>
      <w:lvlJc w:val="left"/>
      <w:pPr>
        <w:ind w:hanging="360" w:left="3600"/>
      </w:pPr>
      <w:rPr>
        <w:rFonts w:ascii="Symbol" w:hAnsi="Symbol"/>
      </w:rPr>
    </w:lvl>
    <w:lvl w:ilvl="5" w:tplc="7DD4098C">
      <w:start w:val="1"/>
      <w:numFmt w:val="bullet"/>
      <w:suff w:val="tab"/>
      <w:lvlText w:val="o"/>
      <w:lvlJc w:val="left"/>
      <w:pPr>
        <w:ind w:hanging="360" w:left="4320"/>
      </w:pPr>
      <w:rPr>
        <w:rFonts w:ascii="Symbol" w:hAnsi="Symbol"/>
      </w:rPr>
    </w:lvl>
    <w:lvl w:ilvl="6" w:tplc="0DC7EF60">
      <w:start w:val="1"/>
      <w:numFmt w:val="bullet"/>
      <w:suff w:val="tab"/>
      <w:lvlText w:val="·"/>
      <w:lvlJc w:val="left"/>
      <w:pPr>
        <w:ind w:hanging="360" w:left="5040"/>
      </w:pPr>
      <w:rPr>
        <w:rFonts w:ascii="Symbol" w:hAnsi="Symbol"/>
      </w:rPr>
    </w:lvl>
    <w:lvl w:ilvl="7" w:tplc="6371915C">
      <w:start w:val="1"/>
      <w:numFmt w:val="bullet"/>
      <w:suff w:val="tab"/>
      <w:lvlText w:val="o"/>
      <w:lvlJc w:val="left"/>
      <w:pPr>
        <w:ind w:hanging="360" w:left="5760"/>
      </w:pPr>
      <w:rPr>
        <w:rFonts w:ascii="Symbol" w:hAnsi="Symbol"/>
      </w:rPr>
    </w:lvl>
    <w:lvl w:ilvl="8" w:tplc="2D3D239D">
      <w:start w:val="1"/>
      <w:numFmt w:val="bullet"/>
      <w:suff w:val="tab"/>
      <w:lvlText w:val="·"/>
      <w:lvlJc w:val="left"/>
      <w:pPr>
        <w:ind w:hanging="360" w:left="6480"/>
      </w:pPr>
      <w:rPr>
        <w:rFonts w:ascii="Symbol" w:hAnsi="Symbol"/>
      </w:rPr>
    </w:lvl>
  </w:abstractNum>
  <w:abstractNum w:abstractNumId="153">
    <w:nsid w:val="7821E822"/>
    <w:multiLevelType w:val="hybridMultilevel"/>
    <w:lvl w:ilvl="0" w:tplc="1941C7E7">
      <w:start w:val="1"/>
      <w:numFmt w:val="bullet"/>
      <w:suff w:val="tab"/>
      <w:lvlText w:val="·"/>
      <w:lvlJc w:val="left"/>
      <w:pPr>
        <w:ind w:hanging="360" w:left="720"/>
      </w:pPr>
      <w:rPr>
        <w:rFonts w:ascii="Symbol" w:hAnsi="Symbol" w:cs="Symbol" w:eastAsia="Symbol"/>
      </w:rPr>
    </w:lvl>
    <w:lvl w:ilvl="1" w:tplc="06369342">
      <w:start w:val="1"/>
      <w:numFmt w:val="bullet"/>
      <w:suff w:val="tab"/>
      <w:lvlText w:val="o"/>
      <w:lvlJc w:val="left"/>
      <w:pPr>
        <w:ind w:hanging="360" w:left="1440"/>
      </w:pPr>
      <w:rPr>
        <w:rFonts w:ascii="Symbol" w:hAnsi="Symbol"/>
      </w:rPr>
    </w:lvl>
    <w:lvl w:ilvl="2" w:tplc="366BC059">
      <w:start w:val="1"/>
      <w:numFmt w:val="bullet"/>
      <w:suff w:val="tab"/>
      <w:lvlText w:val="·"/>
      <w:lvlJc w:val="left"/>
      <w:pPr>
        <w:ind w:hanging="360" w:left="2160"/>
      </w:pPr>
      <w:rPr>
        <w:rFonts w:ascii="Symbol" w:hAnsi="Symbol"/>
      </w:rPr>
    </w:lvl>
    <w:lvl w:ilvl="3" w:tplc="79D90F58">
      <w:start w:val="1"/>
      <w:numFmt w:val="bullet"/>
      <w:suff w:val="tab"/>
      <w:lvlText w:val="o"/>
      <w:lvlJc w:val="left"/>
      <w:pPr>
        <w:ind w:hanging="360" w:left="2880"/>
      </w:pPr>
      <w:rPr>
        <w:rFonts w:ascii="Symbol" w:hAnsi="Symbol"/>
      </w:rPr>
    </w:lvl>
    <w:lvl w:ilvl="4" w:tplc="54679216">
      <w:start w:val="1"/>
      <w:numFmt w:val="bullet"/>
      <w:suff w:val="tab"/>
      <w:lvlText w:val="·"/>
      <w:lvlJc w:val="left"/>
      <w:pPr>
        <w:ind w:hanging="360" w:left="3600"/>
      </w:pPr>
      <w:rPr>
        <w:rFonts w:ascii="Symbol" w:hAnsi="Symbol"/>
      </w:rPr>
    </w:lvl>
    <w:lvl w:ilvl="5" w:tplc="3C241002">
      <w:start w:val="1"/>
      <w:numFmt w:val="bullet"/>
      <w:suff w:val="tab"/>
      <w:lvlText w:val="o"/>
      <w:lvlJc w:val="left"/>
      <w:pPr>
        <w:ind w:hanging="360" w:left="4320"/>
      </w:pPr>
      <w:rPr>
        <w:rFonts w:ascii="Symbol" w:hAnsi="Symbol"/>
      </w:rPr>
    </w:lvl>
    <w:lvl w:ilvl="6" w:tplc="7F82C86E">
      <w:start w:val="1"/>
      <w:numFmt w:val="bullet"/>
      <w:suff w:val="tab"/>
      <w:lvlText w:val="·"/>
      <w:lvlJc w:val="left"/>
      <w:pPr>
        <w:ind w:hanging="360" w:left="5040"/>
      </w:pPr>
      <w:rPr>
        <w:rFonts w:ascii="Symbol" w:hAnsi="Symbol"/>
      </w:rPr>
    </w:lvl>
    <w:lvl w:ilvl="7" w:tplc="4AE89651">
      <w:start w:val="1"/>
      <w:numFmt w:val="bullet"/>
      <w:suff w:val="tab"/>
      <w:lvlText w:val="o"/>
      <w:lvlJc w:val="left"/>
      <w:pPr>
        <w:ind w:hanging="360" w:left="5760"/>
      </w:pPr>
      <w:rPr>
        <w:rFonts w:ascii="Symbol" w:hAnsi="Symbol"/>
      </w:rPr>
    </w:lvl>
    <w:lvl w:ilvl="8" w:tplc="4CDC7A12">
      <w:start w:val="1"/>
      <w:numFmt w:val="bullet"/>
      <w:suff w:val="tab"/>
      <w:lvlText w:val="·"/>
      <w:lvlJc w:val="left"/>
      <w:pPr>
        <w:ind w:hanging="360" w:left="6480"/>
      </w:pPr>
      <w:rPr>
        <w:rFonts w:ascii="Symbol" w:hAnsi="Symbol"/>
      </w:rPr>
    </w:lvl>
  </w:abstractNum>
  <w:abstractNum w:abstractNumId="154">
    <w:nsid w:val="3BDED27F"/>
    <w:multiLevelType w:val="hybridMultilevel"/>
    <w:lvl w:ilvl="0" w:tplc="028F610F">
      <w:start w:val="1"/>
      <w:numFmt w:val="bullet"/>
      <w:suff w:val="tab"/>
      <w:lvlText w:val="·"/>
      <w:lvlJc w:val="left"/>
      <w:pPr>
        <w:ind w:hanging="360" w:left="720"/>
      </w:pPr>
      <w:rPr>
        <w:rFonts w:ascii="Symbol" w:hAnsi="Symbol" w:cs="Symbol" w:eastAsia="Symbol"/>
      </w:rPr>
    </w:lvl>
    <w:lvl w:ilvl="1" w:tplc="651E216E">
      <w:start w:val="1"/>
      <w:numFmt w:val="bullet"/>
      <w:suff w:val="tab"/>
      <w:lvlText w:val="o"/>
      <w:lvlJc w:val="left"/>
      <w:pPr>
        <w:ind w:hanging="360" w:left="1440"/>
      </w:pPr>
      <w:rPr>
        <w:rFonts w:ascii="Symbol" w:hAnsi="Symbol"/>
      </w:rPr>
    </w:lvl>
    <w:lvl w:ilvl="2" w:tplc="7FCA3F72">
      <w:start w:val="1"/>
      <w:numFmt w:val="bullet"/>
      <w:suff w:val="tab"/>
      <w:lvlText w:val="·"/>
      <w:lvlJc w:val="left"/>
      <w:pPr>
        <w:ind w:hanging="360" w:left="2160"/>
      </w:pPr>
      <w:rPr>
        <w:rFonts w:ascii="Symbol" w:hAnsi="Symbol"/>
      </w:rPr>
    </w:lvl>
    <w:lvl w:ilvl="3" w:tplc="14A034C5">
      <w:start w:val="1"/>
      <w:numFmt w:val="bullet"/>
      <w:suff w:val="tab"/>
      <w:lvlText w:val="o"/>
      <w:lvlJc w:val="left"/>
      <w:pPr>
        <w:ind w:hanging="360" w:left="2880"/>
      </w:pPr>
      <w:rPr>
        <w:rFonts w:ascii="Symbol" w:hAnsi="Symbol"/>
      </w:rPr>
    </w:lvl>
    <w:lvl w:ilvl="4" w:tplc="7FA47896">
      <w:start w:val="1"/>
      <w:numFmt w:val="bullet"/>
      <w:suff w:val="tab"/>
      <w:lvlText w:val="·"/>
      <w:lvlJc w:val="left"/>
      <w:pPr>
        <w:ind w:hanging="360" w:left="3600"/>
      </w:pPr>
      <w:rPr>
        <w:rFonts w:ascii="Symbol" w:hAnsi="Symbol"/>
      </w:rPr>
    </w:lvl>
    <w:lvl w:ilvl="5" w:tplc="7B0BC070">
      <w:start w:val="1"/>
      <w:numFmt w:val="bullet"/>
      <w:suff w:val="tab"/>
      <w:lvlText w:val="o"/>
      <w:lvlJc w:val="left"/>
      <w:pPr>
        <w:ind w:hanging="360" w:left="4320"/>
      </w:pPr>
      <w:rPr>
        <w:rFonts w:ascii="Symbol" w:hAnsi="Symbol"/>
      </w:rPr>
    </w:lvl>
    <w:lvl w:ilvl="6" w:tplc="7DA2056F">
      <w:start w:val="1"/>
      <w:numFmt w:val="bullet"/>
      <w:suff w:val="tab"/>
      <w:lvlText w:val="·"/>
      <w:lvlJc w:val="left"/>
      <w:pPr>
        <w:ind w:hanging="360" w:left="5040"/>
      </w:pPr>
      <w:rPr>
        <w:rFonts w:ascii="Symbol" w:hAnsi="Symbol"/>
      </w:rPr>
    </w:lvl>
    <w:lvl w:ilvl="7" w:tplc="0670542D">
      <w:start w:val="1"/>
      <w:numFmt w:val="bullet"/>
      <w:suff w:val="tab"/>
      <w:lvlText w:val="o"/>
      <w:lvlJc w:val="left"/>
      <w:pPr>
        <w:ind w:hanging="360" w:left="5760"/>
      </w:pPr>
      <w:rPr>
        <w:rFonts w:ascii="Symbol" w:hAnsi="Symbol"/>
      </w:rPr>
    </w:lvl>
    <w:lvl w:ilvl="8" w:tplc="32E8D0D9">
      <w:start w:val="1"/>
      <w:numFmt w:val="bullet"/>
      <w:suff w:val="tab"/>
      <w:lvlText w:val="·"/>
      <w:lvlJc w:val="left"/>
      <w:pPr>
        <w:ind w:hanging="360" w:left="6480"/>
      </w:pPr>
      <w:rPr>
        <w:rFonts w:ascii="Symbol" w:hAnsi="Symbol"/>
      </w:rPr>
    </w:lvl>
  </w:abstractNum>
  <w:abstractNum w:abstractNumId="155">
    <w:nsid w:val="39216326"/>
    <w:multiLevelType w:val="hybridMultilevel"/>
    <w:lvl w:ilvl="0" w:tplc="4E98F213">
      <w:start w:val="1"/>
      <w:numFmt w:val="bullet"/>
      <w:suff w:val="tab"/>
      <w:lvlText w:val="·"/>
      <w:lvlJc w:val="left"/>
      <w:pPr>
        <w:ind w:hanging="360" w:left="720"/>
      </w:pPr>
      <w:rPr>
        <w:rFonts w:ascii="Symbol" w:hAnsi="Symbol" w:cs="Symbol" w:eastAsia="Symbol"/>
      </w:rPr>
    </w:lvl>
    <w:lvl w:ilvl="1" w:tplc="05013EB9">
      <w:start w:val="1"/>
      <w:numFmt w:val="bullet"/>
      <w:suff w:val="tab"/>
      <w:lvlText w:val="o"/>
      <w:lvlJc w:val="left"/>
      <w:pPr>
        <w:ind w:hanging="360" w:left="1440"/>
      </w:pPr>
      <w:rPr>
        <w:rFonts w:ascii="Symbol" w:hAnsi="Symbol"/>
      </w:rPr>
    </w:lvl>
    <w:lvl w:ilvl="2" w:tplc="2B593916">
      <w:start w:val="1"/>
      <w:numFmt w:val="bullet"/>
      <w:suff w:val="tab"/>
      <w:lvlText w:val="·"/>
      <w:lvlJc w:val="left"/>
      <w:pPr>
        <w:ind w:hanging="360" w:left="2160"/>
      </w:pPr>
      <w:rPr>
        <w:rFonts w:ascii="Symbol" w:hAnsi="Symbol"/>
      </w:rPr>
    </w:lvl>
    <w:lvl w:ilvl="3" w:tplc="1C169B29">
      <w:start w:val="1"/>
      <w:numFmt w:val="bullet"/>
      <w:suff w:val="tab"/>
      <w:lvlText w:val="o"/>
      <w:lvlJc w:val="left"/>
      <w:pPr>
        <w:ind w:hanging="360" w:left="2880"/>
      </w:pPr>
      <w:rPr>
        <w:rFonts w:ascii="Symbol" w:hAnsi="Symbol"/>
      </w:rPr>
    </w:lvl>
    <w:lvl w:ilvl="4" w:tplc="28780C33">
      <w:start w:val="1"/>
      <w:numFmt w:val="bullet"/>
      <w:suff w:val="tab"/>
      <w:lvlText w:val="·"/>
      <w:lvlJc w:val="left"/>
      <w:pPr>
        <w:ind w:hanging="360" w:left="3600"/>
      </w:pPr>
      <w:rPr>
        <w:rFonts w:ascii="Symbol" w:hAnsi="Symbol"/>
      </w:rPr>
    </w:lvl>
    <w:lvl w:ilvl="5" w:tplc="655AB7D2">
      <w:start w:val="1"/>
      <w:numFmt w:val="bullet"/>
      <w:suff w:val="tab"/>
      <w:lvlText w:val="o"/>
      <w:lvlJc w:val="left"/>
      <w:pPr>
        <w:ind w:hanging="360" w:left="4320"/>
      </w:pPr>
      <w:rPr>
        <w:rFonts w:ascii="Symbol" w:hAnsi="Symbol"/>
      </w:rPr>
    </w:lvl>
    <w:lvl w:ilvl="6" w:tplc="733BD396">
      <w:start w:val="1"/>
      <w:numFmt w:val="bullet"/>
      <w:suff w:val="tab"/>
      <w:lvlText w:val="·"/>
      <w:lvlJc w:val="left"/>
      <w:pPr>
        <w:ind w:hanging="360" w:left="5040"/>
      </w:pPr>
      <w:rPr>
        <w:rFonts w:ascii="Symbol" w:hAnsi="Symbol"/>
      </w:rPr>
    </w:lvl>
    <w:lvl w:ilvl="7" w:tplc="3B22DD0D">
      <w:start w:val="1"/>
      <w:numFmt w:val="bullet"/>
      <w:suff w:val="tab"/>
      <w:lvlText w:val="o"/>
      <w:lvlJc w:val="left"/>
      <w:pPr>
        <w:ind w:hanging="360" w:left="5760"/>
      </w:pPr>
      <w:rPr>
        <w:rFonts w:ascii="Symbol" w:hAnsi="Symbol"/>
      </w:rPr>
    </w:lvl>
    <w:lvl w:ilvl="8" w:tplc="11560803">
      <w:start w:val="1"/>
      <w:numFmt w:val="bullet"/>
      <w:suff w:val="tab"/>
      <w:lvlText w:val="·"/>
      <w:lvlJc w:val="left"/>
      <w:pPr>
        <w:ind w:hanging="360" w:left="6480"/>
      </w:pPr>
      <w:rPr>
        <w:rFonts w:ascii="Symbol" w:hAnsi="Symbol"/>
      </w:rPr>
    </w:lvl>
  </w:abstractNum>
  <w:abstractNum w:abstractNumId="156">
    <w:nsid w:val="1933E0CC"/>
    <w:multiLevelType w:val="hybridMultilevel"/>
    <w:lvl w:ilvl="0" w:tplc="153D9FFE">
      <w:start w:val="1"/>
      <w:numFmt w:val="bullet"/>
      <w:suff w:val="tab"/>
      <w:lvlText w:val="·"/>
      <w:lvlJc w:val="left"/>
      <w:pPr>
        <w:ind w:hanging="360" w:left="720"/>
      </w:pPr>
      <w:rPr>
        <w:rFonts w:ascii="Symbol" w:hAnsi="Symbol" w:cs="Symbol" w:eastAsia="Symbol"/>
      </w:rPr>
    </w:lvl>
    <w:lvl w:ilvl="1" w:tplc="1299757C">
      <w:start w:val="1"/>
      <w:numFmt w:val="bullet"/>
      <w:suff w:val="tab"/>
      <w:lvlText w:val="o"/>
      <w:lvlJc w:val="left"/>
      <w:pPr>
        <w:ind w:hanging="360" w:left="1440"/>
      </w:pPr>
      <w:rPr>
        <w:rFonts w:ascii="Symbol" w:hAnsi="Symbol"/>
      </w:rPr>
    </w:lvl>
    <w:lvl w:ilvl="2" w:tplc="3FDF6B8C">
      <w:start w:val="1"/>
      <w:numFmt w:val="bullet"/>
      <w:suff w:val="tab"/>
      <w:lvlText w:val="·"/>
      <w:lvlJc w:val="left"/>
      <w:pPr>
        <w:ind w:hanging="360" w:left="2160"/>
      </w:pPr>
      <w:rPr>
        <w:rFonts w:ascii="Symbol" w:hAnsi="Symbol"/>
      </w:rPr>
    </w:lvl>
    <w:lvl w:ilvl="3" w:tplc="3182791D">
      <w:start w:val="1"/>
      <w:numFmt w:val="bullet"/>
      <w:suff w:val="tab"/>
      <w:lvlText w:val="o"/>
      <w:lvlJc w:val="left"/>
      <w:pPr>
        <w:ind w:hanging="360" w:left="2880"/>
      </w:pPr>
      <w:rPr>
        <w:rFonts w:ascii="Symbol" w:hAnsi="Symbol"/>
      </w:rPr>
    </w:lvl>
    <w:lvl w:ilvl="4" w:tplc="0EDDB358">
      <w:start w:val="1"/>
      <w:numFmt w:val="bullet"/>
      <w:suff w:val="tab"/>
      <w:lvlText w:val="·"/>
      <w:lvlJc w:val="left"/>
      <w:pPr>
        <w:ind w:hanging="360" w:left="3600"/>
      </w:pPr>
      <w:rPr>
        <w:rFonts w:ascii="Symbol" w:hAnsi="Symbol"/>
      </w:rPr>
    </w:lvl>
    <w:lvl w:ilvl="5" w:tplc="7FB69490">
      <w:start w:val="1"/>
      <w:numFmt w:val="bullet"/>
      <w:suff w:val="tab"/>
      <w:lvlText w:val="o"/>
      <w:lvlJc w:val="left"/>
      <w:pPr>
        <w:ind w:hanging="360" w:left="4320"/>
      </w:pPr>
      <w:rPr>
        <w:rFonts w:ascii="Symbol" w:hAnsi="Symbol"/>
      </w:rPr>
    </w:lvl>
    <w:lvl w:ilvl="6" w:tplc="196665AF">
      <w:start w:val="1"/>
      <w:numFmt w:val="bullet"/>
      <w:suff w:val="tab"/>
      <w:lvlText w:val="·"/>
      <w:lvlJc w:val="left"/>
      <w:pPr>
        <w:ind w:hanging="360" w:left="5040"/>
      </w:pPr>
      <w:rPr>
        <w:rFonts w:ascii="Symbol" w:hAnsi="Symbol"/>
      </w:rPr>
    </w:lvl>
    <w:lvl w:ilvl="7" w:tplc="004AED72">
      <w:start w:val="1"/>
      <w:numFmt w:val="bullet"/>
      <w:suff w:val="tab"/>
      <w:lvlText w:val="o"/>
      <w:lvlJc w:val="left"/>
      <w:pPr>
        <w:ind w:hanging="360" w:left="5760"/>
      </w:pPr>
      <w:rPr>
        <w:rFonts w:ascii="Symbol" w:hAnsi="Symbol"/>
      </w:rPr>
    </w:lvl>
    <w:lvl w:ilvl="8" w:tplc="342983FB">
      <w:start w:val="1"/>
      <w:numFmt w:val="bullet"/>
      <w:suff w:val="tab"/>
      <w:lvlText w:val="·"/>
      <w:lvlJc w:val="left"/>
      <w:pPr>
        <w:ind w:hanging="360" w:left="6480"/>
      </w:pPr>
      <w:rPr>
        <w:rFonts w:ascii="Symbol" w:hAnsi="Symbol"/>
      </w:rPr>
    </w:lvl>
  </w:abstractNum>
  <w:abstractNum w:abstractNumId="157">
    <w:nsid w:val="7A129279"/>
    <w:multiLevelType w:val="hybridMultilevel"/>
    <w:lvl w:ilvl="0" w:tplc="0EFBB33A">
      <w:start w:val="1"/>
      <w:numFmt w:val="bullet"/>
      <w:suff w:val="tab"/>
      <w:lvlText w:val="·"/>
      <w:lvlJc w:val="left"/>
      <w:pPr>
        <w:ind w:hanging="360" w:left="720"/>
      </w:pPr>
      <w:rPr>
        <w:rFonts w:ascii="Symbol" w:hAnsi="Symbol" w:cs="Symbol" w:eastAsia="Symbol"/>
      </w:rPr>
    </w:lvl>
    <w:lvl w:ilvl="1" w:tplc="05C25743">
      <w:start w:val="1"/>
      <w:numFmt w:val="bullet"/>
      <w:suff w:val="tab"/>
      <w:lvlText w:val="o"/>
      <w:lvlJc w:val="left"/>
      <w:pPr>
        <w:ind w:hanging="360" w:left="1440"/>
      </w:pPr>
      <w:rPr>
        <w:rFonts w:ascii="Symbol" w:hAnsi="Symbol"/>
      </w:rPr>
    </w:lvl>
    <w:lvl w:ilvl="2" w:tplc="14B2FDEA">
      <w:start w:val="1"/>
      <w:numFmt w:val="bullet"/>
      <w:suff w:val="tab"/>
      <w:lvlText w:val="·"/>
      <w:lvlJc w:val="left"/>
      <w:pPr>
        <w:ind w:hanging="360" w:left="2160"/>
      </w:pPr>
      <w:rPr>
        <w:rFonts w:ascii="Symbol" w:hAnsi="Symbol"/>
      </w:rPr>
    </w:lvl>
    <w:lvl w:ilvl="3" w:tplc="7AC90E1D">
      <w:start w:val="1"/>
      <w:numFmt w:val="bullet"/>
      <w:suff w:val="tab"/>
      <w:lvlText w:val="o"/>
      <w:lvlJc w:val="left"/>
      <w:pPr>
        <w:ind w:hanging="360" w:left="2880"/>
      </w:pPr>
      <w:rPr>
        <w:rFonts w:ascii="Symbol" w:hAnsi="Symbol"/>
      </w:rPr>
    </w:lvl>
    <w:lvl w:ilvl="4" w:tplc="4D31F517">
      <w:start w:val="1"/>
      <w:numFmt w:val="bullet"/>
      <w:suff w:val="tab"/>
      <w:lvlText w:val="·"/>
      <w:lvlJc w:val="left"/>
      <w:pPr>
        <w:ind w:hanging="360" w:left="3600"/>
      </w:pPr>
      <w:rPr>
        <w:rFonts w:ascii="Symbol" w:hAnsi="Symbol"/>
      </w:rPr>
    </w:lvl>
    <w:lvl w:ilvl="5" w:tplc="018C03FD">
      <w:start w:val="1"/>
      <w:numFmt w:val="bullet"/>
      <w:suff w:val="tab"/>
      <w:lvlText w:val="o"/>
      <w:lvlJc w:val="left"/>
      <w:pPr>
        <w:ind w:hanging="360" w:left="4320"/>
      </w:pPr>
      <w:rPr>
        <w:rFonts w:ascii="Symbol" w:hAnsi="Symbol"/>
      </w:rPr>
    </w:lvl>
    <w:lvl w:ilvl="6" w:tplc="3704398F">
      <w:start w:val="1"/>
      <w:numFmt w:val="bullet"/>
      <w:suff w:val="tab"/>
      <w:lvlText w:val="·"/>
      <w:lvlJc w:val="left"/>
      <w:pPr>
        <w:ind w:hanging="360" w:left="5040"/>
      </w:pPr>
      <w:rPr>
        <w:rFonts w:ascii="Symbol" w:hAnsi="Symbol"/>
      </w:rPr>
    </w:lvl>
    <w:lvl w:ilvl="7" w:tplc="6D6EA7AF">
      <w:start w:val="1"/>
      <w:numFmt w:val="bullet"/>
      <w:suff w:val="tab"/>
      <w:lvlText w:val="o"/>
      <w:lvlJc w:val="left"/>
      <w:pPr>
        <w:ind w:hanging="360" w:left="5760"/>
      </w:pPr>
      <w:rPr>
        <w:rFonts w:ascii="Symbol" w:hAnsi="Symbol"/>
      </w:rPr>
    </w:lvl>
    <w:lvl w:ilvl="8" w:tplc="2D3A8DDB">
      <w:start w:val="1"/>
      <w:numFmt w:val="bullet"/>
      <w:suff w:val="tab"/>
      <w:lvlText w:val="·"/>
      <w:lvlJc w:val="left"/>
      <w:pPr>
        <w:ind w:hanging="360" w:left="6480"/>
      </w:pPr>
      <w:rPr>
        <w:rFonts w:ascii="Symbol" w:hAnsi="Symbol"/>
      </w:rPr>
    </w:lvl>
  </w:abstractNum>
  <w:abstractNum w:abstractNumId="158">
    <w:nsid w:val="4BDF7CDE"/>
    <w:multiLevelType w:val="hybridMultilevel"/>
    <w:lvl w:ilvl="0" w:tplc="5640B6DF">
      <w:start w:val="1"/>
      <w:numFmt w:val="bullet"/>
      <w:suff w:val="tab"/>
      <w:lvlText w:val="·"/>
      <w:lvlJc w:val="left"/>
      <w:pPr>
        <w:ind w:hanging="360" w:left="720"/>
      </w:pPr>
      <w:rPr>
        <w:rFonts w:ascii="Symbol" w:hAnsi="Symbol" w:cs="Symbol" w:eastAsia="Symbol"/>
      </w:rPr>
    </w:lvl>
    <w:lvl w:ilvl="1" w:tplc="4490064C">
      <w:start w:val="1"/>
      <w:numFmt w:val="bullet"/>
      <w:suff w:val="tab"/>
      <w:lvlText w:val="o"/>
      <w:lvlJc w:val="left"/>
      <w:pPr>
        <w:ind w:hanging="360" w:left="1440"/>
      </w:pPr>
      <w:rPr>
        <w:rFonts w:ascii="Symbol" w:hAnsi="Symbol"/>
      </w:rPr>
    </w:lvl>
    <w:lvl w:ilvl="2" w:tplc="09856B49">
      <w:start w:val="1"/>
      <w:numFmt w:val="bullet"/>
      <w:suff w:val="tab"/>
      <w:lvlText w:val="·"/>
      <w:lvlJc w:val="left"/>
      <w:pPr>
        <w:ind w:hanging="360" w:left="2160"/>
      </w:pPr>
      <w:rPr>
        <w:rFonts w:ascii="Symbol" w:hAnsi="Symbol"/>
      </w:rPr>
    </w:lvl>
    <w:lvl w:ilvl="3" w:tplc="22B5D8A0">
      <w:start w:val="1"/>
      <w:numFmt w:val="bullet"/>
      <w:suff w:val="tab"/>
      <w:lvlText w:val="o"/>
      <w:lvlJc w:val="left"/>
      <w:pPr>
        <w:ind w:hanging="360" w:left="2880"/>
      </w:pPr>
      <w:rPr>
        <w:rFonts w:ascii="Symbol" w:hAnsi="Symbol"/>
      </w:rPr>
    </w:lvl>
    <w:lvl w:ilvl="4" w:tplc="178F2720">
      <w:start w:val="1"/>
      <w:numFmt w:val="bullet"/>
      <w:suff w:val="tab"/>
      <w:lvlText w:val="·"/>
      <w:lvlJc w:val="left"/>
      <w:pPr>
        <w:ind w:hanging="360" w:left="3600"/>
      </w:pPr>
      <w:rPr>
        <w:rFonts w:ascii="Symbol" w:hAnsi="Symbol"/>
      </w:rPr>
    </w:lvl>
    <w:lvl w:ilvl="5" w:tplc="1374C954">
      <w:start w:val="1"/>
      <w:numFmt w:val="bullet"/>
      <w:suff w:val="tab"/>
      <w:lvlText w:val="o"/>
      <w:lvlJc w:val="left"/>
      <w:pPr>
        <w:ind w:hanging="360" w:left="4320"/>
      </w:pPr>
      <w:rPr>
        <w:rFonts w:ascii="Symbol" w:hAnsi="Symbol"/>
      </w:rPr>
    </w:lvl>
    <w:lvl w:ilvl="6" w:tplc="34789D8A">
      <w:start w:val="1"/>
      <w:numFmt w:val="bullet"/>
      <w:suff w:val="tab"/>
      <w:lvlText w:val="·"/>
      <w:lvlJc w:val="left"/>
      <w:pPr>
        <w:ind w:hanging="360" w:left="5040"/>
      </w:pPr>
      <w:rPr>
        <w:rFonts w:ascii="Symbol" w:hAnsi="Symbol"/>
      </w:rPr>
    </w:lvl>
    <w:lvl w:ilvl="7" w:tplc="49CD049C">
      <w:start w:val="1"/>
      <w:numFmt w:val="bullet"/>
      <w:suff w:val="tab"/>
      <w:lvlText w:val="o"/>
      <w:lvlJc w:val="left"/>
      <w:pPr>
        <w:ind w:hanging="360" w:left="5760"/>
      </w:pPr>
      <w:rPr>
        <w:rFonts w:ascii="Symbol" w:hAnsi="Symbol"/>
      </w:rPr>
    </w:lvl>
    <w:lvl w:ilvl="8" w:tplc="2242209A">
      <w:start w:val="1"/>
      <w:numFmt w:val="bullet"/>
      <w:suff w:val="tab"/>
      <w:lvlText w:val="·"/>
      <w:lvlJc w:val="left"/>
      <w:pPr>
        <w:ind w:hanging="360" w:left="6480"/>
      </w:pPr>
      <w:rPr>
        <w:rFonts w:ascii="Symbol" w:hAnsi="Symbol"/>
      </w:rPr>
    </w:lvl>
  </w:abstractNum>
  <w:abstractNum w:abstractNumId="159">
    <w:nsid w:val="60CC3CE8"/>
    <w:multiLevelType w:val="hybridMultilevel"/>
    <w:lvl w:ilvl="0" w:tplc="2452DD1F">
      <w:start w:val="1"/>
      <w:numFmt w:val="bullet"/>
      <w:suff w:val="tab"/>
      <w:lvlText w:val="·"/>
      <w:lvlJc w:val="left"/>
      <w:pPr>
        <w:ind w:hanging="360" w:left="720"/>
      </w:pPr>
      <w:rPr>
        <w:rFonts w:ascii="Symbol" w:hAnsi="Symbol" w:cs="Symbol" w:eastAsia="Symbol"/>
      </w:rPr>
    </w:lvl>
    <w:lvl w:ilvl="1" w:tplc="4B2EB781">
      <w:start w:val="1"/>
      <w:numFmt w:val="bullet"/>
      <w:suff w:val="tab"/>
      <w:lvlText w:val="o"/>
      <w:lvlJc w:val="left"/>
      <w:pPr>
        <w:ind w:hanging="360" w:left="1440"/>
      </w:pPr>
      <w:rPr>
        <w:rFonts w:ascii="Symbol" w:hAnsi="Symbol"/>
      </w:rPr>
    </w:lvl>
    <w:lvl w:ilvl="2" w:tplc="3A7C1DF2">
      <w:start w:val="1"/>
      <w:numFmt w:val="bullet"/>
      <w:suff w:val="tab"/>
      <w:lvlText w:val="·"/>
      <w:lvlJc w:val="left"/>
      <w:pPr>
        <w:ind w:hanging="360" w:left="2160"/>
      </w:pPr>
      <w:rPr>
        <w:rFonts w:ascii="Symbol" w:hAnsi="Symbol"/>
      </w:rPr>
    </w:lvl>
    <w:lvl w:ilvl="3" w:tplc="1D4AEB72">
      <w:start w:val="1"/>
      <w:numFmt w:val="bullet"/>
      <w:suff w:val="tab"/>
      <w:lvlText w:val="o"/>
      <w:lvlJc w:val="left"/>
      <w:pPr>
        <w:ind w:hanging="360" w:left="2880"/>
      </w:pPr>
      <w:rPr>
        <w:rFonts w:ascii="Symbol" w:hAnsi="Symbol"/>
      </w:rPr>
    </w:lvl>
    <w:lvl w:ilvl="4" w:tplc="7057D981">
      <w:start w:val="1"/>
      <w:numFmt w:val="bullet"/>
      <w:suff w:val="tab"/>
      <w:lvlText w:val="·"/>
      <w:lvlJc w:val="left"/>
      <w:pPr>
        <w:ind w:hanging="360" w:left="3600"/>
      </w:pPr>
      <w:rPr>
        <w:rFonts w:ascii="Symbol" w:hAnsi="Symbol"/>
      </w:rPr>
    </w:lvl>
    <w:lvl w:ilvl="5" w:tplc="3280D6DF">
      <w:start w:val="1"/>
      <w:numFmt w:val="bullet"/>
      <w:suff w:val="tab"/>
      <w:lvlText w:val="o"/>
      <w:lvlJc w:val="left"/>
      <w:pPr>
        <w:ind w:hanging="360" w:left="4320"/>
      </w:pPr>
      <w:rPr>
        <w:rFonts w:ascii="Symbol" w:hAnsi="Symbol"/>
      </w:rPr>
    </w:lvl>
    <w:lvl w:ilvl="6" w:tplc="368FE049">
      <w:start w:val="1"/>
      <w:numFmt w:val="bullet"/>
      <w:suff w:val="tab"/>
      <w:lvlText w:val="·"/>
      <w:lvlJc w:val="left"/>
      <w:pPr>
        <w:ind w:hanging="360" w:left="5040"/>
      </w:pPr>
      <w:rPr>
        <w:rFonts w:ascii="Symbol" w:hAnsi="Symbol"/>
      </w:rPr>
    </w:lvl>
    <w:lvl w:ilvl="7" w:tplc="0D508B72">
      <w:start w:val="1"/>
      <w:numFmt w:val="bullet"/>
      <w:suff w:val="tab"/>
      <w:lvlText w:val="o"/>
      <w:lvlJc w:val="left"/>
      <w:pPr>
        <w:ind w:hanging="360" w:left="5760"/>
      </w:pPr>
      <w:rPr>
        <w:rFonts w:ascii="Symbol" w:hAnsi="Symbol"/>
      </w:rPr>
    </w:lvl>
    <w:lvl w:ilvl="8" w:tplc="72872274">
      <w:start w:val="1"/>
      <w:numFmt w:val="bullet"/>
      <w:suff w:val="tab"/>
      <w:lvlText w:val="·"/>
      <w:lvlJc w:val="left"/>
      <w:pPr>
        <w:ind w:hanging="360" w:left="6480"/>
      </w:pPr>
      <w:rPr>
        <w:rFonts w:ascii="Symbol" w:hAnsi="Symbol"/>
      </w:rPr>
    </w:lvl>
  </w:abstractNum>
  <w:abstractNum w:abstractNumId="160">
    <w:nsid w:val="6979F9A0"/>
    <w:multiLevelType w:val="hybridMultilevel"/>
    <w:lvl w:ilvl="0" w:tplc="169870B7">
      <w:start w:val="1"/>
      <w:numFmt w:val="bullet"/>
      <w:suff w:val="tab"/>
      <w:lvlText w:val="·"/>
      <w:lvlJc w:val="left"/>
      <w:pPr>
        <w:ind w:hanging="360" w:left="720"/>
      </w:pPr>
      <w:rPr>
        <w:rFonts w:ascii="Symbol" w:hAnsi="Symbol" w:cs="Symbol" w:eastAsia="Symbol"/>
      </w:rPr>
    </w:lvl>
    <w:lvl w:ilvl="1" w:tplc="33371CFF">
      <w:start w:val="1"/>
      <w:numFmt w:val="bullet"/>
      <w:suff w:val="tab"/>
      <w:lvlText w:val="o"/>
      <w:lvlJc w:val="left"/>
      <w:pPr>
        <w:ind w:hanging="360" w:left="1440"/>
      </w:pPr>
      <w:rPr>
        <w:rFonts w:ascii="Symbol" w:hAnsi="Symbol"/>
      </w:rPr>
    </w:lvl>
    <w:lvl w:ilvl="2" w:tplc="6EB938E0">
      <w:start w:val="1"/>
      <w:numFmt w:val="bullet"/>
      <w:suff w:val="tab"/>
      <w:lvlText w:val="·"/>
      <w:lvlJc w:val="left"/>
      <w:pPr>
        <w:ind w:hanging="360" w:left="2160"/>
      </w:pPr>
      <w:rPr>
        <w:rFonts w:ascii="Symbol" w:hAnsi="Symbol"/>
      </w:rPr>
    </w:lvl>
    <w:lvl w:ilvl="3" w:tplc="50C6DEF5">
      <w:start w:val="1"/>
      <w:numFmt w:val="bullet"/>
      <w:suff w:val="tab"/>
      <w:lvlText w:val="o"/>
      <w:lvlJc w:val="left"/>
      <w:pPr>
        <w:ind w:hanging="360" w:left="2880"/>
      </w:pPr>
      <w:rPr>
        <w:rFonts w:ascii="Symbol" w:hAnsi="Symbol"/>
      </w:rPr>
    </w:lvl>
    <w:lvl w:ilvl="4" w:tplc="3DCFFAF3">
      <w:start w:val="1"/>
      <w:numFmt w:val="bullet"/>
      <w:suff w:val="tab"/>
      <w:lvlText w:val="·"/>
      <w:lvlJc w:val="left"/>
      <w:pPr>
        <w:ind w:hanging="360" w:left="3600"/>
      </w:pPr>
      <w:rPr>
        <w:rFonts w:ascii="Symbol" w:hAnsi="Symbol"/>
      </w:rPr>
    </w:lvl>
    <w:lvl w:ilvl="5" w:tplc="59B494B8">
      <w:start w:val="1"/>
      <w:numFmt w:val="bullet"/>
      <w:suff w:val="tab"/>
      <w:lvlText w:val="o"/>
      <w:lvlJc w:val="left"/>
      <w:pPr>
        <w:ind w:hanging="360" w:left="4320"/>
      </w:pPr>
      <w:rPr>
        <w:rFonts w:ascii="Symbol" w:hAnsi="Symbol"/>
      </w:rPr>
    </w:lvl>
    <w:lvl w:ilvl="6" w:tplc="1268418C">
      <w:start w:val="1"/>
      <w:numFmt w:val="bullet"/>
      <w:suff w:val="tab"/>
      <w:lvlText w:val="·"/>
      <w:lvlJc w:val="left"/>
      <w:pPr>
        <w:ind w:hanging="360" w:left="5040"/>
      </w:pPr>
      <w:rPr>
        <w:rFonts w:ascii="Symbol" w:hAnsi="Symbol"/>
      </w:rPr>
    </w:lvl>
    <w:lvl w:ilvl="7" w:tplc="60DA33F0">
      <w:start w:val="1"/>
      <w:numFmt w:val="bullet"/>
      <w:suff w:val="tab"/>
      <w:lvlText w:val="o"/>
      <w:lvlJc w:val="left"/>
      <w:pPr>
        <w:ind w:hanging="360" w:left="5760"/>
      </w:pPr>
      <w:rPr>
        <w:rFonts w:ascii="Symbol" w:hAnsi="Symbol"/>
      </w:rPr>
    </w:lvl>
    <w:lvl w:ilvl="8" w:tplc="03E93709">
      <w:start w:val="1"/>
      <w:numFmt w:val="bullet"/>
      <w:suff w:val="tab"/>
      <w:lvlText w:val="·"/>
      <w:lvlJc w:val="left"/>
      <w:pPr>
        <w:ind w:hanging="360" w:left="6480"/>
      </w:pPr>
      <w:rPr>
        <w:rFonts w:ascii="Symbol" w:hAnsi="Symbol"/>
      </w:rPr>
    </w:lvl>
  </w:abstractNum>
  <w:abstractNum w:abstractNumId="161">
    <w:nsid w:val="0D7C1CC2"/>
    <w:multiLevelType w:val="hybridMultilevel"/>
    <w:lvl w:ilvl="0" w:tplc="5695C03A">
      <w:start w:val="1"/>
      <w:numFmt w:val="bullet"/>
      <w:suff w:val="tab"/>
      <w:lvlText w:val="·"/>
      <w:lvlJc w:val="left"/>
      <w:pPr>
        <w:ind w:hanging="360" w:left="720"/>
      </w:pPr>
      <w:rPr>
        <w:rFonts w:ascii="Symbol" w:hAnsi="Symbol" w:cs="Symbol" w:eastAsia="Symbol"/>
      </w:rPr>
    </w:lvl>
    <w:lvl w:ilvl="1" w:tplc="50728673">
      <w:start w:val="1"/>
      <w:numFmt w:val="bullet"/>
      <w:suff w:val="tab"/>
      <w:lvlText w:val="o"/>
      <w:lvlJc w:val="left"/>
      <w:pPr>
        <w:ind w:hanging="360" w:left="1440"/>
      </w:pPr>
      <w:rPr>
        <w:rFonts w:ascii="Symbol" w:hAnsi="Symbol"/>
      </w:rPr>
    </w:lvl>
    <w:lvl w:ilvl="2" w:tplc="59DE2537">
      <w:start w:val="1"/>
      <w:numFmt w:val="bullet"/>
      <w:suff w:val="tab"/>
      <w:lvlText w:val="·"/>
      <w:lvlJc w:val="left"/>
      <w:pPr>
        <w:ind w:hanging="360" w:left="2160"/>
      </w:pPr>
      <w:rPr>
        <w:rFonts w:ascii="Symbol" w:hAnsi="Symbol"/>
      </w:rPr>
    </w:lvl>
    <w:lvl w:ilvl="3" w:tplc="2A42BED6">
      <w:start w:val="1"/>
      <w:numFmt w:val="bullet"/>
      <w:suff w:val="tab"/>
      <w:lvlText w:val="o"/>
      <w:lvlJc w:val="left"/>
      <w:pPr>
        <w:ind w:hanging="360" w:left="2880"/>
      </w:pPr>
      <w:rPr>
        <w:rFonts w:ascii="Symbol" w:hAnsi="Symbol"/>
      </w:rPr>
    </w:lvl>
    <w:lvl w:ilvl="4" w:tplc="6F9A9E1D">
      <w:start w:val="1"/>
      <w:numFmt w:val="bullet"/>
      <w:suff w:val="tab"/>
      <w:lvlText w:val="·"/>
      <w:lvlJc w:val="left"/>
      <w:pPr>
        <w:ind w:hanging="360" w:left="3600"/>
      </w:pPr>
      <w:rPr>
        <w:rFonts w:ascii="Symbol" w:hAnsi="Symbol"/>
      </w:rPr>
    </w:lvl>
    <w:lvl w:ilvl="5" w:tplc="01D94141">
      <w:start w:val="1"/>
      <w:numFmt w:val="bullet"/>
      <w:suff w:val="tab"/>
      <w:lvlText w:val="o"/>
      <w:lvlJc w:val="left"/>
      <w:pPr>
        <w:ind w:hanging="360" w:left="4320"/>
      </w:pPr>
      <w:rPr>
        <w:rFonts w:ascii="Symbol" w:hAnsi="Symbol"/>
      </w:rPr>
    </w:lvl>
    <w:lvl w:ilvl="6" w:tplc="29AE5490">
      <w:start w:val="1"/>
      <w:numFmt w:val="bullet"/>
      <w:suff w:val="tab"/>
      <w:lvlText w:val="·"/>
      <w:lvlJc w:val="left"/>
      <w:pPr>
        <w:ind w:hanging="360" w:left="5040"/>
      </w:pPr>
      <w:rPr>
        <w:rFonts w:ascii="Symbol" w:hAnsi="Symbol"/>
      </w:rPr>
    </w:lvl>
    <w:lvl w:ilvl="7" w:tplc="4A23794B">
      <w:start w:val="1"/>
      <w:numFmt w:val="bullet"/>
      <w:suff w:val="tab"/>
      <w:lvlText w:val="o"/>
      <w:lvlJc w:val="left"/>
      <w:pPr>
        <w:ind w:hanging="360" w:left="5760"/>
      </w:pPr>
      <w:rPr>
        <w:rFonts w:ascii="Symbol" w:hAnsi="Symbol"/>
      </w:rPr>
    </w:lvl>
    <w:lvl w:ilvl="8" w:tplc="178E66F4">
      <w:start w:val="1"/>
      <w:numFmt w:val="bullet"/>
      <w:suff w:val="tab"/>
      <w:lvlText w:val="·"/>
      <w:lvlJc w:val="left"/>
      <w:pPr>
        <w:ind w:hanging="360" w:left="6480"/>
      </w:pPr>
      <w:rPr>
        <w:rFonts w:ascii="Symbol" w:hAnsi="Symbol"/>
      </w:rPr>
    </w:lvl>
  </w:abstractNum>
  <w:abstractNum w:abstractNumId="162">
    <w:nsid w:val="0DE9611E"/>
    <w:multiLevelType w:val="hybridMultilevel"/>
    <w:lvl w:ilvl="0" w:tplc="1A0F9548">
      <w:start w:val="1"/>
      <w:numFmt w:val="bullet"/>
      <w:suff w:val="tab"/>
      <w:lvlText w:val="·"/>
      <w:lvlJc w:val="left"/>
      <w:pPr>
        <w:ind w:hanging="360" w:left="720"/>
      </w:pPr>
      <w:rPr>
        <w:rFonts w:ascii="Symbol" w:hAnsi="Symbol" w:cs="Symbol" w:eastAsia="Symbol"/>
      </w:rPr>
    </w:lvl>
    <w:lvl w:ilvl="1" w:tplc="010AC8B1">
      <w:start w:val="1"/>
      <w:numFmt w:val="bullet"/>
      <w:suff w:val="tab"/>
      <w:lvlText w:val="o"/>
      <w:lvlJc w:val="left"/>
      <w:pPr>
        <w:ind w:hanging="360" w:left="1440"/>
      </w:pPr>
      <w:rPr>
        <w:rFonts w:ascii="Symbol" w:hAnsi="Symbol"/>
      </w:rPr>
    </w:lvl>
    <w:lvl w:ilvl="2" w:tplc="102810EF">
      <w:start w:val="1"/>
      <w:numFmt w:val="bullet"/>
      <w:suff w:val="tab"/>
      <w:lvlText w:val="·"/>
      <w:lvlJc w:val="left"/>
      <w:pPr>
        <w:ind w:hanging="360" w:left="2160"/>
      </w:pPr>
      <w:rPr>
        <w:rFonts w:ascii="Symbol" w:hAnsi="Symbol"/>
      </w:rPr>
    </w:lvl>
    <w:lvl w:ilvl="3" w:tplc="225FF23F">
      <w:start w:val="1"/>
      <w:numFmt w:val="bullet"/>
      <w:suff w:val="tab"/>
      <w:lvlText w:val="o"/>
      <w:lvlJc w:val="left"/>
      <w:pPr>
        <w:ind w:hanging="360" w:left="2880"/>
      </w:pPr>
      <w:rPr>
        <w:rFonts w:ascii="Symbol" w:hAnsi="Symbol"/>
      </w:rPr>
    </w:lvl>
    <w:lvl w:ilvl="4" w:tplc="321186B8">
      <w:start w:val="1"/>
      <w:numFmt w:val="bullet"/>
      <w:suff w:val="tab"/>
      <w:lvlText w:val="·"/>
      <w:lvlJc w:val="left"/>
      <w:pPr>
        <w:ind w:hanging="360" w:left="3600"/>
      </w:pPr>
      <w:rPr>
        <w:rFonts w:ascii="Symbol" w:hAnsi="Symbol"/>
      </w:rPr>
    </w:lvl>
    <w:lvl w:ilvl="5" w:tplc="7E524079">
      <w:start w:val="1"/>
      <w:numFmt w:val="bullet"/>
      <w:suff w:val="tab"/>
      <w:lvlText w:val="o"/>
      <w:lvlJc w:val="left"/>
      <w:pPr>
        <w:ind w:hanging="360" w:left="4320"/>
      </w:pPr>
      <w:rPr>
        <w:rFonts w:ascii="Symbol" w:hAnsi="Symbol"/>
      </w:rPr>
    </w:lvl>
    <w:lvl w:ilvl="6" w:tplc="0A129C88">
      <w:start w:val="1"/>
      <w:numFmt w:val="bullet"/>
      <w:suff w:val="tab"/>
      <w:lvlText w:val="·"/>
      <w:lvlJc w:val="left"/>
      <w:pPr>
        <w:ind w:hanging="360" w:left="5040"/>
      </w:pPr>
      <w:rPr>
        <w:rFonts w:ascii="Symbol" w:hAnsi="Symbol"/>
      </w:rPr>
    </w:lvl>
    <w:lvl w:ilvl="7" w:tplc="5E88182D">
      <w:start w:val="1"/>
      <w:numFmt w:val="bullet"/>
      <w:suff w:val="tab"/>
      <w:lvlText w:val="o"/>
      <w:lvlJc w:val="left"/>
      <w:pPr>
        <w:ind w:hanging="360" w:left="5760"/>
      </w:pPr>
      <w:rPr>
        <w:rFonts w:ascii="Symbol" w:hAnsi="Symbol"/>
      </w:rPr>
    </w:lvl>
    <w:lvl w:ilvl="8" w:tplc="661EEA49">
      <w:start w:val="1"/>
      <w:numFmt w:val="bullet"/>
      <w:suff w:val="tab"/>
      <w:lvlText w:val="·"/>
      <w:lvlJc w:val="left"/>
      <w:pPr>
        <w:ind w:hanging="360" w:left="6480"/>
      </w:pPr>
      <w:rPr>
        <w:rFonts w:ascii="Symbol" w:hAnsi="Symbol"/>
      </w:rPr>
    </w:lvl>
  </w:abstractNum>
  <w:abstractNum w:abstractNumId="163">
    <w:nsid w:val="15ECBC20"/>
    <w:multiLevelType w:val="hybridMultilevel"/>
    <w:lvl w:ilvl="0" w:tplc="5FD1DE9B">
      <w:start w:val="1"/>
      <w:numFmt w:val="bullet"/>
      <w:suff w:val="tab"/>
      <w:lvlText w:val="·"/>
      <w:lvlJc w:val="left"/>
      <w:pPr>
        <w:ind w:hanging="360" w:left="720"/>
      </w:pPr>
      <w:rPr>
        <w:rFonts w:ascii="Symbol" w:hAnsi="Symbol" w:cs="Symbol" w:eastAsia="Symbol"/>
      </w:rPr>
    </w:lvl>
    <w:lvl w:ilvl="1" w:tplc="2C612288">
      <w:start w:val="1"/>
      <w:numFmt w:val="bullet"/>
      <w:suff w:val="tab"/>
      <w:lvlText w:val="o"/>
      <w:lvlJc w:val="left"/>
      <w:pPr>
        <w:ind w:hanging="360" w:left="1440"/>
      </w:pPr>
      <w:rPr>
        <w:rFonts w:ascii="Symbol" w:hAnsi="Symbol"/>
      </w:rPr>
    </w:lvl>
    <w:lvl w:ilvl="2" w:tplc="4BA5C391">
      <w:start w:val="1"/>
      <w:numFmt w:val="bullet"/>
      <w:suff w:val="tab"/>
      <w:lvlText w:val="·"/>
      <w:lvlJc w:val="left"/>
      <w:pPr>
        <w:ind w:hanging="360" w:left="2160"/>
      </w:pPr>
      <w:rPr>
        <w:rFonts w:ascii="Symbol" w:hAnsi="Symbol"/>
      </w:rPr>
    </w:lvl>
    <w:lvl w:ilvl="3" w:tplc="372C66BC">
      <w:start w:val="1"/>
      <w:numFmt w:val="bullet"/>
      <w:suff w:val="tab"/>
      <w:lvlText w:val="o"/>
      <w:lvlJc w:val="left"/>
      <w:pPr>
        <w:ind w:hanging="360" w:left="2880"/>
      </w:pPr>
      <w:rPr>
        <w:rFonts w:ascii="Symbol" w:hAnsi="Symbol"/>
      </w:rPr>
    </w:lvl>
    <w:lvl w:ilvl="4" w:tplc="63A8B68F">
      <w:start w:val="1"/>
      <w:numFmt w:val="bullet"/>
      <w:suff w:val="tab"/>
      <w:lvlText w:val="·"/>
      <w:lvlJc w:val="left"/>
      <w:pPr>
        <w:ind w:hanging="360" w:left="3600"/>
      </w:pPr>
      <w:rPr>
        <w:rFonts w:ascii="Symbol" w:hAnsi="Symbol"/>
      </w:rPr>
    </w:lvl>
    <w:lvl w:ilvl="5" w:tplc="1DA69CA9">
      <w:start w:val="1"/>
      <w:numFmt w:val="bullet"/>
      <w:suff w:val="tab"/>
      <w:lvlText w:val="o"/>
      <w:lvlJc w:val="left"/>
      <w:pPr>
        <w:ind w:hanging="360" w:left="4320"/>
      </w:pPr>
      <w:rPr>
        <w:rFonts w:ascii="Symbol" w:hAnsi="Symbol"/>
      </w:rPr>
    </w:lvl>
    <w:lvl w:ilvl="6" w:tplc="38E95BAB">
      <w:start w:val="1"/>
      <w:numFmt w:val="bullet"/>
      <w:suff w:val="tab"/>
      <w:lvlText w:val="·"/>
      <w:lvlJc w:val="left"/>
      <w:pPr>
        <w:ind w:hanging="360" w:left="5040"/>
      </w:pPr>
      <w:rPr>
        <w:rFonts w:ascii="Symbol" w:hAnsi="Symbol"/>
      </w:rPr>
    </w:lvl>
    <w:lvl w:ilvl="7" w:tplc="18545F46">
      <w:start w:val="1"/>
      <w:numFmt w:val="bullet"/>
      <w:suff w:val="tab"/>
      <w:lvlText w:val="o"/>
      <w:lvlJc w:val="left"/>
      <w:pPr>
        <w:ind w:hanging="360" w:left="5760"/>
      </w:pPr>
      <w:rPr>
        <w:rFonts w:ascii="Symbol" w:hAnsi="Symbol"/>
      </w:rPr>
    </w:lvl>
    <w:lvl w:ilvl="8" w:tplc="10137B19">
      <w:start w:val="1"/>
      <w:numFmt w:val="bullet"/>
      <w:suff w:val="tab"/>
      <w:lvlText w:val="·"/>
      <w:lvlJc w:val="left"/>
      <w:pPr>
        <w:ind w:hanging="360" w:left="6480"/>
      </w:pPr>
      <w:rPr>
        <w:rFonts w:ascii="Symbol" w:hAnsi="Symbol"/>
      </w:rPr>
    </w:lvl>
  </w:abstractNum>
  <w:abstractNum w:abstractNumId="164">
    <w:nsid w:val="3CC32750"/>
    <w:multiLevelType w:val="hybridMultilevel"/>
    <w:lvl w:ilvl="0" w:tplc="42F92B37">
      <w:start w:val="1"/>
      <w:numFmt w:val="bullet"/>
      <w:suff w:val="tab"/>
      <w:lvlText w:val="·"/>
      <w:lvlJc w:val="left"/>
      <w:pPr>
        <w:ind w:hanging="360" w:left="720"/>
      </w:pPr>
      <w:rPr>
        <w:rFonts w:ascii="Symbol" w:hAnsi="Symbol" w:cs="Symbol" w:eastAsia="Symbol"/>
      </w:rPr>
    </w:lvl>
    <w:lvl w:ilvl="1" w:tplc="34391EF8">
      <w:start w:val="1"/>
      <w:numFmt w:val="bullet"/>
      <w:suff w:val="tab"/>
      <w:lvlText w:val="o"/>
      <w:lvlJc w:val="left"/>
      <w:pPr>
        <w:ind w:hanging="360" w:left="1440"/>
      </w:pPr>
      <w:rPr>
        <w:rFonts w:ascii="Symbol" w:hAnsi="Symbol"/>
      </w:rPr>
    </w:lvl>
    <w:lvl w:ilvl="2" w:tplc="21DEC36A">
      <w:start w:val="1"/>
      <w:numFmt w:val="bullet"/>
      <w:suff w:val="tab"/>
      <w:lvlText w:val="·"/>
      <w:lvlJc w:val="left"/>
      <w:pPr>
        <w:ind w:hanging="360" w:left="2160"/>
      </w:pPr>
      <w:rPr>
        <w:rFonts w:ascii="Symbol" w:hAnsi="Symbol"/>
      </w:rPr>
    </w:lvl>
    <w:lvl w:ilvl="3" w:tplc="0780914F">
      <w:start w:val="1"/>
      <w:numFmt w:val="bullet"/>
      <w:suff w:val="tab"/>
      <w:lvlText w:val="o"/>
      <w:lvlJc w:val="left"/>
      <w:pPr>
        <w:ind w:hanging="360" w:left="2880"/>
      </w:pPr>
      <w:rPr>
        <w:rFonts w:ascii="Symbol" w:hAnsi="Symbol"/>
      </w:rPr>
    </w:lvl>
    <w:lvl w:ilvl="4" w:tplc="17D99626">
      <w:start w:val="1"/>
      <w:numFmt w:val="bullet"/>
      <w:suff w:val="tab"/>
      <w:lvlText w:val="·"/>
      <w:lvlJc w:val="left"/>
      <w:pPr>
        <w:ind w:hanging="360" w:left="3600"/>
      </w:pPr>
      <w:rPr>
        <w:rFonts w:ascii="Symbol" w:hAnsi="Symbol"/>
      </w:rPr>
    </w:lvl>
    <w:lvl w:ilvl="5" w:tplc="7B23146D">
      <w:start w:val="1"/>
      <w:numFmt w:val="bullet"/>
      <w:suff w:val="tab"/>
      <w:lvlText w:val="o"/>
      <w:lvlJc w:val="left"/>
      <w:pPr>
        <w:ind w:hanging="360" w:left="4320"/>
      </w:pPr>
      <w:rPr>
        <w:rFonts w:ascii="Symbol" w:hAnsi="Symbol"/>
      </w:rPr>
    </w:lvl>
    <w:lvl w:ilvl="6" w:tplc="0C36469C">
      <w:start w:val="1"/>
      <w:numFmt w:val="bullet"/>
      <w:suff w:val="tab"/>
      <w:lvlText w:val="·"/>
      <w:lvlJc w:val="left"/>
      <w:pPr>
        <w:ind w:hanging="360" w:left="5040"/>
      </w:pPr>
      <w:rPr>
        <w:rFonts w:ascii="Symbol" w:hAnsi="Symbol"/>
      </w:rPr>
    </w:lvl>
    <w:lvl w:ilvl="7" w:tplc="05B87C06">
      <w:start w:val="1"/>
      <w:numFmt w:val="bullet"/>
      <w:suff w:val="tab"/>
      <w:lvlText w:val="o"/>
      <w:lvlJc w:val="left"/>
      <w:pPr>
        <w:ind w:hanging="360" w:left="5760"/>
      </w:pPr>
      <w:rPr>
        <w:rFonts w:ascii="Symbol" w:hAnsi="Symbol"/>
      </w:rPr>
    </w:lvl>
    <w:lvl w:ilvl="8" w:tplc="50E6AFF6">
      <w:start w:val="1"/>
      <w:numFmt w:val="bullet"/>
      <w:suff w:val="tab"/>
      <w:lvlText w:val="·"/>
      <w:lvlJc w:val="left"/>
      <w:pPr>
        <w:ind w:hanging="360" w:left="6480"/>
      </w:pPr>
      <w:rPr>
        <w:rFonts w:ascii="Symbol" w:hAnsi="Symbol"/>
      </w:rPr>
    </w:lvl>
  </w:abstractNum>
  <w:abstractNum w:abstractNumId="165">
    <w:nsid w:val="7BE7BA8F"/>
    <w:multiLevelType w:val="hybridMultilevel"/>
    <w:lvl w:ilvl="0" w:tplc="26F973FF">
      <w:start w:val="1"/>
      <w:numFmt w:val="bullet"/>
      <w:suff w:val="tab"/>
      <w:lvlText w:val="·"/>
      <w:lvlJc w:val="left"/>
      <w:pPr>
        <w:ind w:hanging="360" w:left="720"/>
      </w:pPr>
      <w:rPr>
        <w:rFonts w:ascii="Symbol" w:hAnsi="Symbol" w:cs="Symbol" w:eastAsia="Symbol"/>
      </w:rPr>
    </w:lvl>
    <w:lvl w:ilvl="1" w:tplc="075025E7">
      <w:start w:val="1"/>
      <w:numFmt w:val="bullet"/>
      <w:suff w:val="tab"/>
      <w:lvlText w:val="o"/>
      <w:lvlJc w:val="left"/>
      <w:pPr>
        <w:ind w:hanging="360" w:left="1440"/>
      </w:pPr>
      <w:rPr>
        <w:rFonts w:ascii="Symbol" w:hAnsi="Symbol"/>
      </w:rPr>
    </w:lvl>
    <w:lvl w:ilvl="2" w:tplc="02B78BCE">
      <w:start w:val="1"/>
      <w:numFmt w:val="bullet"/>
      <w:suff w:val="tab"/>
      <w:lvlText w:val="·"/>
      <w:lvlJc w:val="left"/>
      <w:pPr>
        <w:ind w:hanging="360" w:left="2160"/>
      </w:pPr>
      <w:rPr>
        <w:rFonts w:ascii="Symbol" w:hAnsi="Symbol"/>
      </w:rPr>
    </w:lvl>
    <w:lvl w:ilvl="3" w:tplc="5D9A4E3A">
      <w:start w:val="1"/>
      <w:numFmt w:val="bullet"/>
      <w:suff w:val="tab"/>
      <w:lvlText w:val="o"/>
      <w:lvlJc w:val="left"/>
      <w:pPr>
        <w:ind w:hanging="360" w:left="2880"/>
      </w:pPr>
      <w:rPr>
        <w:rFonts w:ascii="Symbol" w:hAnsi="Symbol"/>
      </w:rPr>
    </w:lvl>
    <w:lvl w:ilvl="4" w:tplc="5AC4AEF6">
      <w:start w:val="1"/>
      <w:numFmt w:val="bullet"/>
      <w:suff w:val="tab"/>
      <w:lvlText w:val="·"/>
      <w:lvlJc w:val="left"/>
      <w:pPr>
        <w:ind w:hanging="360" w:left="3600"/>
      </w:pPr>
      <w:rPr>
        <w:rFonts w:ascii="Symbol" w:hAnsi="Symbol"/>
      </w:rPr>
    </w:lvl>
    <w:lvl w:ilvl="5" w:tplc="423166A9">
      <w:start w:val="1"/>
      <w:numFmt w:val="bullet"/>
      <w:suff w:val="tab"/>
      <w:lvlText w:val="o"/>
      <w:lvlJc w:val="left"/>
      <w:pPr>
        <w:ind w:hanging="360" w:left="4320"/>
      </w:pPr>
      <w:rPr>
        <w:rFonts w:ascii="Symbol" w:hAnsi="Symbol"/>
      </w:rPr>
    </w:lvl>
    <w:lvl w:ilvl="6" w:tplc="3F8B7CFC">
      <w:start w:val="1"/>
      <w:numFmt w:val="bullet"/>
      <w:suff w:val="tab"/>
      <w:lvlText w:val="·"/>
      <w:lvlJc w:val="left"/>
      <w:pPr>
        <w:ind w:hanging="360" w:left="5040"/>
      </w:pPr>
      <w:rPr>
        <w:rFonts w:ascii="Symbol" w:hAnsi="Symbol"/>
      </w:rPr>
    </w:lvl>
    <w:lvl w:ilvl="7" w:tplc="64D51430">
      <w:start w:val="1"/>
      <w:numFmt w:val="bullet"/>
      <w:suff w:val="tab"/>
      <w:lvlText w:val="o"/>
      <w:lvlJc w:val="left"/>
      <w:pPr>
        <w:ind w:hanging="360" w:left="5760"/>
      </w:pPr>
      <w:rPr>
        <w:rFonts w:ascii="Symbol" w:hAnsi="Symbol"/>
      </w:rPr>
    </w:lvl>
    <w:lvl w:ilvl="8" w:tplc="67C8F175">
      <w:start w:val="1"/>
      <w:numFmt w:val="bullet"/>
      <w:suff w:val="tab"/>
      <w:lvlText w:val="·"/>
      <w:lvlJc w:val="left"/>
      <w:pPr>
        <w:ind w:hanging="360" w:left="6480"/>
      </w:pPr>
      <w:rPr>
        <w:rFonts w:ascii="Symbol" w:hAnsi="Symbol"/>
      </w:rPr>
    </w:lvl>
  </w:abstractNum>
  <w:num w:numId="1">
    <w:abstractNumId w:val="49"/>
  </w:num>
  <w:num w:numId="2">
    <w:abstractNumId w:val="50"/>
  </w:num>
  <w:num w:numId="3">
    <w:abstractNumId w:val="39"/>
  </w:num>
  <w:num w:numId="4">
    <w:abstractNumId w:val="65"/>
  </w:num>
  <w:num w:numId="5">
    <w:abstractNumId w:val="1"/>
  </w:num>
  <w:num w:numId="6">
    <w:abstractNumId w:val="52"/>
  </w:num>
  <w:num w:numId="7">
    <w:abstractNumId w:val="13"/>
  </w:num>
  <w:num w:numId="8">
    <w:abstractNumId w:val="18"/>
  </w:num>
  <w:num w:numId="9">
    <w:abstractNumId w:val="2"/>
  </w:num>
  <w:num w:numId="10">
    <w:abstractNumId w:val="12"/>
  </w:num>
  <w:num w:numId="11">
    <w:abstractNumId w:val="27"/>
  </w:num>
  <w:num w:numId="12">
    <w:abstractNumId w:val="28"/>
  </w:num>
  <w:num w:numId="13">
    <w:abstractNumId w:val="38"/>
  </w:num>
  <w:num w:numId="14">
    <w:abstractNumId w:val="36"/>
  </w:num>
  <w:num w:numId="15">
    <w:abstractNumId w:val="3"/>
  </w:num>
  <w:num w:numId="16">
    <w:abstractNumId w:val="58"/>
  </w:num>
  <w:num w:numId="17">
    <w:abstractNumId w:val="51"/>
  </w:num>
  <w:num w:numId="18">
    <w:abstractNumId w:val="31"/>
  </w:num>
  <w:num w:numId="19">
    <w:abstractNumId w:val="48"/>
  </w:num>
  <w:num w:numId="20">
    <w:abstractNumId w:val="57"/>
  </w:num>
  <w:num w:numId="21">
    <w:abstractNumId w:val="43"/>
  </w:num>
  <w:num w:numId="22">
    <w:abstractNumId w:val="55"/>
  </w:num>
  <w:num w:numId="23">
    <w:abstractNumId w:val="16"/>
  </w:num>
  <w:num w:numId="24">
    <w:abstractNumId w:val="60"/>
  </w:num>
  <w:num w:numId="25">
    <w:abstractNumId w:val="53"/>
  </w:num>
  <w:num w:numId="26">
    <w:abstractNumId w:val="29"/>
  </w:num>
  <w:num w:numId="27">
    <w:abstractNumId w:val="62"/>
  </w:num>
  <w:num w:numId="28">
    <w:abstractNumId w:val="21"/>
  </w:num>
  <w:num w:numId="29">
    <w:abstractNumId w:val="37"/>
  </w:num>
  <w:num w:numId="30">
    <w:abstractNumId w:val="32"/>
  </w:num>
  <w:num w:numId="31">
    <w:abstractNumId w:val="5"/>
  </w:num>
  <w:num w:numId="32">
    <w:abstractNumId w:val="67"/>
  </w:num>
  <w:num w:numId="33">
    <w:abstractNumId w:val="59"/>
  </w:num>
  <w:num w:numId="34">
    <w:abstractNumId w:val="68"/>
  </w:num>
  <w:num w:numId="35">
    <w:abstractNumId w:val="34"/>
  </w:num>
  <w:num w:numId="36">
    <w:abstractNumId w:val="63"/>
  </w:num>
  <w:num w:numId="37">
    <w:abstractNumId w:val="6"/>
  </w:num>
  <w:num w:numId="38">
    <w:abstractNumId w:val="73"/>
  </w:num>
  <w:num w:numId="39">
    <w:abstractNumId w:val="14"/>
  </w:num>
  <w:num w:numId="40">
    <w:abstractNumId w:val="45"/>
  </w:num>
  <w:num w:numId="41">
    <w:abstractNumId w:val="72"/>
  </w:num>
  <w:num w:numId="42">
    <w:abstractNumId w:val="47"/>
  </w:num>
  <w:num w:numId="43">
    <w:abstractNumId w:val="17"/>
  </w:num>
  <w:num w:numId="44">
    <w:abstractNumId w:val="24"/>
  </w:num>
  <w:num w:numId="45">
    <w:abstractNumId w:val="22"/>
  </w:num>
  <w:num w:numId="46">
    <w:abstractNumId w:val="70"/>
  </w:num>
  <w:num w:numId="47">
    <w:abstractNumId w:val="25"/>
  </w:num>
  <w:num w:numId="48">
    <w:abstractNumId w:val="54"/>
  </w:num>
  <w:num w:numId="49">
    <w:abstractNumId w:val="10"/>
  </w:num>
  <w:num w:numId="50">
    <w:abstractNumId w:val="35"/>
  </w:num>
  <w:num w:numId="51">
    <w:abstractNumId w:val="42"/>
  </w:num>
  <w:num w:numId="52">
    <w:abstractNumId w:val="46"/>
  </w:num>
  <w:num w:numId="53">
    <w:abstractNumId w:val="56"/>
  </w:num>
  <w:num w:numId="54">
    <w:abstractNumId w:val="71"/>
  </w:num>
  <w:num w:numId="55">
    <w:abstractNumId w:val="40"/>
  </w:num>
  <w:num w:numId="56">
    <w:abstractNumId w:val="11"/>
  </w:num>
  <w:num w:numId="57">
    <w:abstractNumId w:val="20"/>
  </w:num>
  <w:num w:numId="58">
    <w:abstractNumId w:val="4"/>
  </w:num>
  <w:num w:numId="59">
    <w:abstractNumId w:val="66"/>
  </w:num>
  <w:num w:numId="60">
    <w:abstractNumId w:val="33"/>
  </w:num>
  <w:num w:numId="61">
    <w:abstractNumId w:val="69"/>
  </w:num>
  <w:num w:numId="62">
    <w:abstractNumId w:val="23"/>
  </w:num>
  <w:num w:numId="63">
    <w:abstractNumId w:val="8"/>
  </w:num>
  <w:num w:numId="64">
    <w:abstractNumId w:val="26"/>
  </w:num>
  <w:num w:numId="65">
    <w:abstractNumId w:val="30"/>
  </w:num>
  <w:num w:numId="66">
    <w:abstractNumId w:val="0"/>
  </w:num>
  <w:num w:numId="67">
    <w:abstractNumId w:val="7"/>
  </w:num>
  <w:num w:numId="68">
    <w:abstractNumId w:val="41"/>
  </w:num>
  <w:num w:numId="69">
    <w:abstractNumId w:val="9"/>
  </w:num>
  <w:num w:numId="70">
    <w:abstractNumId w:val="19"/>
  </w:num>
  <w:num w:numId="71">
    <w:abstractNumId w:val="44"/>
  </w:num>
  <w:num w:numId="72">
    <w:abstractNumId w:val="64"/>
  </w:num>
  <w:num w:numId="73">
    <w:abstractNumId w:val="61"/>
  </w:num>
  <w:num w:numId="74">
    <w:abstractNumId w:val="15"/>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0"/>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lang w:bidi="he-IL"/>
    </w:rPr>
  </w:style>
  <w:style w:type="paragraph" w:styleId="P1">
    <w:name w:val="Heading 1"/>
    <w:basedOn w:val="P0"/>
    <w:next w:val="P0"/>
    <w:link w:val="C10"/>
    <w:qFormat/>
    <w:pPr>
      <w:keepNext w:val="1"/>
      <w:outlineLvl w:val="0"/>
    </w:pPr>
    <w:rPr>
      <w:rFonts w:ascii="Arial" w:hAnsi="Arial"/>
      <w:b w:val="1"/>
      <w:bCs w:val="1"/>
    </w:rPr>
  </w:style>
  <w:style w:type="paragraph" w:styleId="P2">
    <w:name w:val="Heading 2"/>
    <w:basedOn w:val="P0"/>
    <w:next w:val="P0"/>
    <w:link w:val="C19"/>
    <w:qFormat/>
    <w:pPr>
      <w:spacing w:before="120" w:beforeAutospacing="0" w:afterAutospacing="0"/>
      <w:outlineLvl w:val="1"/>
    </w:pPr>
    <w:rPr>
      <w:rFonts w:ascii="Arial" w:hAnsi="Arial"/>
      <w:b w:val="1"/>
      <w:sz w:val="24"/>
      <w:lang w:bidi="ar-SA"/>
    </w:rPr>
  </w:style>
  <w:style w:type="paragraph" w:styleId="P3">
    <w:name w:val="Heading 3"/>
    <w:basedOn w:val="P0"/>
    <w:next w:val="P0"/>
    <w:qFormat/>
    <w:pPr>
      <w:keepNext w:val="1"/>
      <w:jc w:val="right"/>
      <w:outlineLvl w:val="2"/>
    </w:pPr>
    <w:rPr>
      <w:rFonts w:ascii="Arial" w:hAnsi="Arial" w:cs="Arial"/>
      <w:b w:val="1"/>
      <w:lang w:val="it-IT"/>
    </w:rPr>
  </w:style>
  <w:style w:type="paragraph" w:styleId="P4">
    <w:name w:val="Heading 4"/>
    <w:basedOn w:val="P0"/>
    <w:next w:val="P0"/>
    <w:qFormat/>
    <w:pPr>
      <w:keepNext w:val="1"/>
      <w:outlineLvl w:val="3"/>
    </w:pPr>
    <w:rPr>
      <w:rFonts w:ascii="Arial" w:hAnsi="Arial"/>
      <w:i w:val="1"/>
    </w:rPr>
  </w:style>
  <w:style w:type="paragraph" w:styleId="P5">
    <w:name w:val="Heading 5"/>
    <w:basedOn w:val="P0"/>
    <w:next w:val="P0"/>
    <w:qFormat/>
    <w:pPr>
      <w:keepNext w:val="1"/>
      <w:ind w:left="72" w:right="-113"/>
      <w:outlineLvl w:val="4"/>
    </w:pPr>
    <w:rPr>
      <w:rFonts w:ascii="Arial" w:hAnsi="Arial"/>
      <w:b w:val="1"/>
    </w:rPr>
  </w:style>
  <w:style w:type="paragraph" w:styleId="P6">
    <w:name w:val="Heading 6"/>
    <w:basedOn w:val="P0"/>
    <w:next w:val="P0"/>
    <w:qFormat/>
    <w:pPr>
      <w:keepNext w:val="1"/>
      <w:outlineLvl w:val="5"/>
    </w:pPr>
    <w:rPr>
      <w:rFonts w:ascii="Arial" w:hAnsi="Arial"/>
      <w:b w:val="1"/>
      <w:sz w:val="44"/>
    </w:rPr>
  </w:style>
  <w:style w:type="paragraph" w:styleId="P7">
    <w:name w:val="Heading 7"/>
    <w:basedOn w:val="P0"/>
    <w:next w:val="P0"/>
    <w:qFormat/>
    <w:pPr>
      <w:keepNext w:val="1"/>
      <w:spacing w:lineRule="auto" w:line="360" w:beforeAutospacing="0" w:afterAutospacing="0"/>
      <w:jc w:val="both"/>
      <w:outlineLvl w:val="6"/>
    </w:pPr>
    <w:rPr>
      <w:rFonts w:ascii="Arial" w:hAnsi="Arial"/>
      <w:sz w:val="28"/>
      <w:u w:val="single"/>
      <w:lang w:bidi="ar-SA"/>
    </w:rPr>
  </w:style>
  <w:style w:type="paragraph" w:styleId="P8">
    <w:name w:val="Heading 8"/>
    <w:basedOn w:val="P0"/>
    <w:next w:val="P0"/>
    <w:qFormat/>
    <w:pPr>
      <w:keepNext w:val="1"/>
      <w:spacing w:lineRule="auto" w:line="360" w:beforeAutospacing="0" w:afterAutospacing="0"/>
      <w:jc w:val="both"/>
      <w:outlineLvl w:val="7"/>
    </w:pPr>
    <w:rPr>
      <w:rFonts w:ascii="Arial" w:hAnsi="Arial"/>
      <w:sz w:val="24"/>
      <w:u w:val="single"/>
      <w:lang w:bidi="ar-SA"/>
    </w:rPr>
  </w:style>
  <w:style w:type="paragraph" w:styleId="P9">
    <w:name w:val="Heading 9"/>
    <w:basedOn w:val="P0"/>
    <w:next w:val="P0"/>
    <w:qFormat/>
    <w:pPr>
      <w:keepNext w:val="1"/>
      <w:spacing w:lineRule="auto" w:line="360" w:beforeAutospacing="0" w:afterAutospacing="0"/>
      <w:jc w:val="both"/>
      <w:outlineLvl w:val="8"/>
    </w:pPr>
    <w:rPr>
      <w:rFonts w:ascii="Arial" w:hAnsi="Arial"/>
      <w:b w:val="1"/>
      <w:bCs w:val="1"/>
      <w:sz w:val="28"/>
      <w:u w:val="single"/>
      <w:lang w:bidi="ar-SA"/>
    </w:rPr>
  </w:style>
  <w:style w:type="paragraph" w:styleId="P10">
    <w:name w:val="Header"/>
    <w:aliases w:val="Unterstreichen,Unterstreichen Char"/>
    <w:basedOn w:val="P0"/>
    <w:link w:val="C7"/>
    <w:pPr>
      <w:tabs>
        <w:tab w:val="center" w:pos="4536" w:leader="none"/>
        <w:tab w:val="right" w:pos="9072" w:leader="none"/>
      </w:tabs>
    </w:pPr>
    <w:rPr/>
  </w:style>
  <w:style w:type="paragraph" w:styleId="P11">
    <w:name w:val="Footer"/>
    <w:basedOn w:val="P0"/>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rPr>
  </w:style>
  <w:style w:type="paragraph" w:styleId="P13">
    <w:name w:val="_CheckÜAbs"/>
    <w:basedOn w:val="P2"/>
    <w:pPr>
      <w:spacing w:before="0" w:beforeAutospacing="0" w:afterAutospacing="0"/>
      <w:outlineLvl w:val="9"/>
    </w:pPr>
    <w:rPr>
      <w:b w:val="0"/>
      <w:sz w:val="4"/>
    </w:rPr>
  </w:style>
  <w:style w:type="paragraph" w:styleId="P14">
    <w:name w:val="Block Text"/>
    <w:basedOn w:val="P0"/>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b w:val="1"/>
      <w:sz w:val="24"/>
      <w:lang w:bidi="ar-SA"/>
    </w:rPr>
  </w:style>
  <w:style w:type="paragraph" w:styleId="P16">
    <w:name w:val="StandartAbst"/>
    <w:basedOn w:val="P0"/>
    <w:pPr>
      <w:spacing w:before="40" w:after="40" w:beforeAutospacing="0" w:afterAutospacing="0"/>
    </w:pPr>
    <w:rPr>
      <w:rFonts w:ascii="FuturaLight" w:hAnsi="FuturaLight"/>
      <w:sz w:val="18"/>
      <w:lang w:bidi="ar-SA"/>
    </w:rPr>
  </w:style>
  <w:style w:type="paragraph" w:styleId="P17">
    <w:name w:val="Plain Text"/>
    <w:basedOn w:val="P0"/>
    <w:link w:val="C9"/>
    <w:pPr/>
    <w:rPr>
      <w:rFonts w:ascii="Courier New" w:hAnsi="Courier New"/>
    </w:rPr>
  </w:style>
  <w:style w:type="paragraph" w:styleId="P18">
    <w:name w:val="Body Text"/>
    <w:basedOn w:val="P0"/>
    <w:link w:val="C12"/>
    <w:pPr/>
    <w:rPr>
      <w:rFonts w:ascii="Arial" w:hAnsi="Arial" w:cs="Arial"/>
      <w:color w:val="0000FF"/>
    </w:rPr>
  </w:style>
  <w:style w:type="paragraph" w:styleId="P19">
    <w:name w:val="Body Text Indent 2"/>
    <w:basedOn w:val="P0"/>
    <w:pPr>
      <w:tabs>
        <w:tab w:val="left" w:pos="851" w:leader="none"/>
      </w:tabs>
      <w:ind w:left="567"/>
    </w:pPr>
    <w:rPr>
      <w:rFonts w:ascii="Arial" w:hAnsi="Arial"/>
      <w:sz w:val="22"/>
    </w:rPr>
  </w:style>
  <w:style w:type="paragraph" w:styleId="P20">
    <w:name w:val="Body Text 2"/>
    <w:basedOn w:val="P0"/>
    <w:pPr/>
    <w:rPr>
      <w:rFonts w:ascii="Arial" w:hAnsi="Arial"/>
      <w:color w:val="0000FF"/>
      <w:sz w:val="18"/>
    </w:rPr>
  </w:style>
  <w:style w:type="paragraph" w:styleId="P21">
    <w:name w:val="Body Text 3"/>
    <w:basedOn w:val="P0"/>
    <w:link w:val="C11"/>
    <w:pPr/>
    <w:rPr>
      <w:rFonts w:ascii="Arial" w:hAnsi="Arial" w:cs="Arial"/>
      <w:color w:val="FF0000"/>
    </w:rPr>
  </w:style>
  <w:style w:type="paragraph" w:styleId="P22">
    <w:name w:val="OmniPage #3"/>
    <w:basedOn w:val="P0"/>
    <w:pPr>
      <w:spacing w:lineRule="exact" w:line="240" w:beforeAutospacing="0" w:afterAutospacing="0"/>
    </w:pPr>
    <w:rPr>
      <w:lang w:val="en-US" w:bidi="ar-SA"/>
    </w:rPr>
  </w:style>
  <w:style w:type="paragraph" w:styleId="P23">
    <w:name w:val="Body Text 21"/>
    <w:basedOn w:val="P0"/>
    <w:pPr>
      <w:jc w:val="both"/>
    </w:pPr>
    <w:rPr>
      <w:rFonts w:ascii="Arial" w:hAnsi="Arial"/>
      <w:sz w:val="25"/>
      <w:lang w:bidi="ar-SA"/>
    </w:rPr>
  </w:style>
  <w:style w:type="paragraph" w:styleId="P24">
    <w:name w:val="Body Text Indent"/>
    <w:basedOn w:val="P0"/>
    <w:pPr>
      <w:ind w:left="23"/>
    </w:pPr>
    <w:rPr>
      <w:rFonts w:ascii="Arial" w:hAnsi="Arial"/>
    </w:rPr>
  </w:style>
  <w:style w:type="paragraph" w:styleId="P25">
    <w:name w:val="Default"/>
    <w:pPr/>
    <w:rPr>
      <w:rFonts w:ascii="Arial,Bold" w:hAnsi="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sz w:val="24"/>
      <w:lang w:bidi="ar-SA"/>
    </w:rPr>
  </w:style>
  <w:style w:type="paragraph" w:styleId="P27">
    <w:name w:val="Body Text Indent 3"/>
    <w:basedOn w:val="P0"/>
    <w:pPr>
      <w:tabs>
        <w:tab w:val="left" w:pos="2552" w:leader="none"/>
      </w:tabs>
      <w:ind w:hanging="2552" w:left="2552"/>
    </w:pPr>
    <w:rPr>
      <w:rFonts w:ascii="Arial" w:hAnsi="Arial"/>
      <w:lang w:bidi="ar-SA"/>
    </w:rPr>
  </w:style>
  <w:style w:type="paragraph" w:styleId="P28">
    <w:name w:val="Balloon Text"/>
    <w:basedOn w:val="P0"/>
    <w:semiHidden/>
    <w:pPr/>
    <w:rPr>
      <w:rFonts w:ascii="Tahoma" w:hAnsi="Tahoma" w:cs="Tahoma"/>
      <w:sz w:val="16"/>
      <w:szCs w:val="16"/>
    </w:rPr>
  </w:style>
  <w:style w:type="paragraph" w:styleId="P29">
    <w:name w:val="Document Map"/>
    <w:basedOn w:val="P0"/>
    <w:semiHidden/>
    <w:pPr>
      <w:shd w:val="clear" w:fill="000080"/>
    </w:pPr>
    <w:rPr>
      <w:rFonts w:ascii="Tahoma" w:hAnsi="Tahoma" w:cs="Tahoma"/>
    </w:rPr>
  </w:style>
  <w:style w:type="paragraph" w:styleId="P30">
    <w:name w:val="Einrückung"/>
    <w:basedOn w:val="P0"/>
    <w:pPr>
      <w:ind w:left="680"/>
      <w:jc w:val="both"/>
    </w:pPr>
    <w:rPr>
      <w:rFonts w:ascii="Arial" w:hAnsi="Arial"/>
      <w:sz w:val="22"/>
      <w:lang w:bidi="ar-SA"/>
    </w:rPr>
  </w:style>
  <w:style w:type="paragraph" w:styleId="P31">
    <w:name w:val="List Paragraph"/>
    <w:basedOn w:val="P0"/>
    <w:qFormat/>
    <w:pPr>
      <w:ind w:left="708"/>
    </w:pPr>
    <w:rPr/>
  </w:style>
  <w:style w:type="paragraph" w:styleId="P32">
    <w:name w:val="Normal (Web)"/>
    <w:basedOn w:val="P0"/>
    <w:pPr>
      <w:spacing w:before="100" w:after="100" w:beforeAutospacing="1" w:afterAutospacing="1"/>
    </w:pPr>
    <w:rPr>
      <w:rFonts w:eastAsia="Calibri"/>
      <w:sz w:val="24"/>
      <w:szCs w:val="24"/>
      <w:lang w:bidi="ar-SA"/>
    </w:rPr>
  </w:style>
  <w:style w:type="paragraph" w:styleId="P33">
    <w:name w:val="annotation text"/>
    <w:basedOn w:val="P0"/>
    <w:link w:val="C15"/>
    <w:pPr/>
    <w:rPr/>
  </w:style>
  <w:style w:type="paragraph" w:styleId="P34">
    <w:name w:val="annotation subject"/>
    <w:basedOn w:val="P33"/>
    <w:next w:val="P33"/>
    <w:link w:val="C16"/>
    <w:semiHidden/>
    <w:pPr/>
    <w:rPr>
      <w:b w:val="1"/>
      <w:bCs w:val="1"/>
    </w:rPr>
  </w:style>
  <w:style w:type="paragraph" w:styleId="P35">
    <w:name w:val="List Number"/>
    <w:basedOn w:val="P0"/>
    <w:qFormat/>
    <w:pPr>
      <w:spacing w:after="240" w:beforeAutospacing="0" w:afterAutospacing="0"/>
      <w:jc w:val="both"/>
    </w:pPr>
    <w:rPr>
      <w:rFonts w:ascii="Lucida Sans Unicode" w:hAnsi="Lucida Sans Unicode"/>
      <w:sz w:val="22"/>
      <w:lang w:bidi="ar-SA"/>
    </w:rPr>
  </w:style>
  <w:style w:type="paragraph" w:styleId="P36">
    <w:name w:val="No Spacing"/>
    <w:qFormat/>
    <w:pPr/>
    <w:rPr>
      <w:lang w:bidi="he-IL"/>
    </w:rPr>
  </w:style>
  <w:style w:type="paragraph" w:styleId="P37">
    <w:name w:val="Footnote Text"/>
    <w:link w:val="C21"/>
    <w:semiHidden/>
    <w:pPr>
      <w:spacing w:lineRule="auto" w:line="240" w:after="0" w:beforeAutospacing="0" w:afterAutospacing="0"/>
    </w:pPr>
    <w:rPr>
      <w:sz w:val="20"/>
      <w:szCs w:val="20"/>
    </w:rPr>
  </w:style>
  <w:style w:type="paragraph" w:styleId="P38">
    <w:name w:val="Endnote Text"/>
    <w:link w:val="C23"/>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normal1"/>
    <w:rPr>
      <w:rFonts w:ascii="Arial" w:hAnsi="Arial" w:cs="Arial" w:hint="default"/>
      <w:sz w:val="17"/>
      <w:szCs w:val="17"/>
    </w:rPr>
  </w:style>
  <w:style w:type="character" w:styleId="C5">
    <w:name w:val="HTML Typewriter"/>
    <w:rPr>
      <w:rFonts w:ascii="Courier" w:hAnsi="Courier" w:cs="Arial Unicode MS" w:eastAsia="Arial Unicode MS" w:hint="default"/>
      <w:color w:val="002B4C"/>
      <w:sz w:val="27"/>
      <w:szCs w:val="27"/>
    </w:rPr>
  </w:style>
  <w:style w:type="character" w:styleId="C6">
    <w:name w:val="FollowedHyperlink"/>
    <w:rPr>
      <w:color w:val="800080"/>
      <w:u w:val="single"/>
    </w:rPr>
  </w:style>
  <w:style w:type="character" w:styleId="C7">
    <w:name w:val="Header Char"/>
    <w:aliases w:val="Unterstreichen Char1,Unterstreichen Char Char"/>
    <w:link w:val="P10"/>
    <w:rPr>
      <w:lang w:val="de-DE" w:bidi="he-IL" w:eastAsia="de-DE"/>
    </w:rPr>
  </w:style>
  <w:style w:type="character" w:styleId="C8">
    <w:name w:val="Unterstreichen Zchn1"/>
    <w:aliases w:val="Unterstreichen Char Zchn Zchn1,Kopfzeile Zchn1,Unterstreichen Char Zchn1"/>
    <w:rPr>
      <w:lang w:bidi="he-IL"/>
    </w:rPr>
  </w:style>
  <w:style w:type="character" w:styleId="C9">
    <w:name w:val="Plain Text Char"/>
    <w:link w:val="P17"/>
    <w:rPr>
      <w:rFonts w:ascii="Courier New" w:hAnsi="Courier New"/>
      <w:lang w:bidi="he-IL"/>
    </w:rPr>
  </w:style>
  <w:style w:type="character" w:styleId="C10">
    <w:name w:val="Heading 1 Char"/>
    <w:link w:val="P1"/>
    <w:rPr>
      <w:rFonts w:ascii="Arial" w:hAnsi="Arial"/>
      <w:b w:val="1"/>
      <w:bCs w:val="1"/>
      <w:lang w:bidi="he-IL"/>
    </w:rPr>
  </w:style>
  <w:style w:type="character" w:styleId="C11">
    <w:name w:val="Body Text 3 Char"/>
    <w:link w:val="P21"/>
    <w:rPr>
      <w:rFonts w:ascii="Arial" w:hAnsi="Arial" w:cs="Arial"/>
      <w:color w:val="FF0000"/>
      <w:lang w:bidi="he-IL"/>
    </w:rPr>
  </w:style>
  <w:style w:type="character" w:styleId="C12">
    <w:name w:val="Body Text Char"/>
    <w:link w:val="P18"/>
    <w:rPr>
      <w:rFonts w:ascii="Arial" w:hAnsi="Arial" w:cs="Arial"/>
      <w:color w:val="0000FF"/>
      <w:lang w:bidi="he-IL"/>
    </w:rPr>
  </w:style>
  <w:style w:type="character" w:styleId="C13">
    <w:name w:val="Nicht aufgelöste Erwähnung1"/>
    <w:basedOn w:val="C0"/>
    <w:semiHidden/>
    <w:rPr>
      <w:color w:val="605E5C"/>
      <w:shd w:val="clear" w:color="auto" w:fill="E1DFDD"/>
    </w:rPr>
  </w:style>
  <w:style w:type="character" w:styleId="C14">
    <w:name w:val="annotation reference"/>
    <w:basedOn w:val="C0"/>
    <w:semiHidden/>
    <w:rPr>
      <w:sz w:val="16"/>
      <w:szCs w:val="16"/>
    </w:rPr>
  </w:style>
  <w:style w:type="character" w:styleId="C15">
    <w:name w:val="Comment Text Char"/>
    <w:basedOn w:val="C0"/>
    <w:link w:val="P33"/>
    <w:rPr>
      <w:lang w:bidi="he-IL"/>
    </w:rPr>
  </w:style>
  <w:style w:type="character" w:styleId="C16">
    <w:name w:val="Comment Subject Char"/>
    <w:basedOn w:val="C15"/>
    <w:link w:val="P34"/>
    <w:semiHidden/>
    <w:rPr>
      <w:b w:val="1"/>
      <w:bCs w:val="1"/>
      <w:lang w:bidi="he-IL"/>
    </w:rPr>
  </w:style>
  <w:style w:type="character" w:styleId="C17">
    <w:name w:val="Placeholder Text1"/>
    <w:basedOn w:val="C0"/>
    <w:semiHidden/>
    <w:rPr>
      <w:color w:val="808080"/>
    </w:rPr>
  </w:style>
  <w:style w:type="character" w:styleId="C18">
    <w:name w:val="Nicht aufgelöste Erwähnung2"/>
    <w:basedOn w:val="C0"/>
    <w:semiHidden/>
    <w:rPr>
      <w:color w:val="605E5C"/>
      <w:shd w:val="clear" w:color="auto" w:fill="E1DFDD"/>
    </w:rPr>
  </w:style>
  <w:style w:type="character" w:styleId="C19">
    <w:name w:val="Heading 2 Char"/>
    <w:basedOn w:val="C0"/>
    <w:link w:val="P2"/>
    <w:rPr>
      <w:rFonts w:ascii="Arial" w:hAnsi="Arial"/>
      <w:b w:val="1"/>
      <w:sz w:val="24"/>
    </w:rPr>
  </w:style>
  <w:style w:type="character" w:styleId="C20">
    <w:name w:val="Footnote Reference"/>
    <w:semiHidden/>
    <w:rPr>
      <w:vertAlign w:val="superscript"/>
    </w:rPr>
  </w:style>
  <w:style w:type="character" w:styleId="C21">
    <w:name w:val="Footnote Text Char"/>
    <w:link w:val="P37"/>
    <w:semiHidden/>
    <w:rPr>
      <w:sz w:val="20"/>
      <w:szCs w:val="20"/>
    </w:rPr>
  </w:style>
  <w:style w:type="character" w:styleId="C22">
    <w:name w:val="Endnote Reference"/>
    <w:semiHidden/>
    <w:rPr>
      <w:vertAlign w:val="superscript"/>
    </w:rPr>
  </w:style>
  <w:style w:type="character" w:styleId="C23">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2" Type="http://schemas.openxmlformats.org/officeDocument/2006/relationships/hyperlink" Target="http://www.oncomap.de" TargetMode="External" /><Relationship Id="R3" Type="http://schemas.openxmlformats.org/officeDocument/2006/relationships/hyperlink" Target="https://www.krebsgesellschaft.de/zertdokumente.html" TargetMode="External" /><Relationship Id="R4" Type="http://schemas.openxmlformats.org/officeDocument/2006/relationships/hyperlink" Target="https://www.krebsgesellschaft.de/zertdokumente.html" TargetMode="External" /><Relationship Id="R5" Type="http://schemas.openxmlformats.org/officeDocument/2006/relationships/hyperlink" Target="https://www.bundesaerztekammer.de/themen/aerzte/qualitaetssicherung/richtlinien-leitlinien-empfehlungen-stellungnahmen" TargetMode="External" /><Relationship Id="R6" Type="http://schemas.openxmlformats.org/officeDocument/2006/relationships/hyperlink" Target="http://www.tumorzentren.de" TargetMode="External" /><Relationship Id="R7" Type="http://schemas.openxmlformats.org/officeDocument/2006/relationships/hyperlink" Target="about:blank" TargetMode="External" /><Relationship Id="R8" Type="http://schemas.openxmlformats.org/officeDocument/2006/relationships/hyperlink" Target="about:blank"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s>
</file>

<file path=word/_rels/header2.xml.rels>&#65279;<?xml version="1.0" encoding="utf-8"?><Relationships xmlns="http://schemas.openxmlformats.org/package/2006/relationships"><Relationship Id="Relimage5" Type="http://schemas.openxmlformats.org/officeDocument/2006/relationships/image" Target="/media/image5.jpg" /><Relationship Id="Relimage6" Type="http://schemas.openxmlformats.org/officeDocument/2006/relationships/image" Target="/media/image6.png" /></Relationships>
</file>

<file path=word/_rels/header3.xml.rels>&#65279;<?xml version="1.0" encoding="utf-8"?><Relationships xmlns="http://schemas.openxmlformats.org/package/2006/relationships" />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aa72-ddc5-440a-833c-fa52c8eecd01}">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2022-12-15T10:51:00Z</dcterms:created>
  <cp:lastPrinted>2020-08-18T14:16:00Z</cp:lastPrinted>
  <dcterms:modified xsi:type="dcterms:W3CDTF">2025-12-16T13:14:12Z</dcterms:modified>
  <cp:revision>11</cp:revision>
  <dc:subject>Vers D2, 19.08.2025</dc:subject>
  <dc:title>eb_fbrek-D2_250819.docx</dc:title>
  <cp:version>D2</cp:version>
</cp:coreProperties>
</file>