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56"/>
          <w:szCs w:val="56"/>
        </w:rPr>
        <w:t>Erhebungsbogen für</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56"/>
          <w:szCs w:val="56"/>
        </w:rPr>
        <w:t>Kinderonkologische Zentren</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40"/>
          <w:szCs w:val="40"/>
        </w:rPr>
        <w:t>der Deutschen Krebsgesellschaft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40"/>
          <w:szCs w:val="40"/>
        </w:rPr>
        <w:t>Modul im Onkologischen Zentrum</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Erarbeitet von der Zertifizierungskommission Kinderonkologische Zentren der DKG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 xml:space="preserve">Vorsitzende der Zertifizierungskommission: </w:t>
      </w:r>
      <w:r>
        <w:rPr>
          <w:rFonts w:ascii="Arial" w:hAnsi="Arial" w:cs="Arial" w:eastAsia="Arial"/>
          <w:sz w:val="20"/>
          <w:szCs w:val="20"/>
        </w:rPr>
        <w:t>Frau Prof. Dr. Dr. B. Burkhardt, Frau Prof. Dr. M. Nathrath</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Mitglieder (in alphabetischer Reihenfolge):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 xml:space="preserve">Arbeitsgemeinschaft Bildgebung in der Onkologie (ABO)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Erblicher Tumorerkrankungen (AET)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Gynäkologische Onkologie (AGO)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Onkologische Pathologie (AOP)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Pädiatrische Onkologie (APO)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Pädiatrische Radioonkologie (APRO)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Palliative Medizin (APM)</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Radiologische Onkologie (ARO)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Arbeitsgemeinschaft Soziale Arbeit (ASO)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Berufsverband der Kinder- und Jugendärzte (BVKJ)</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Leukämie-Forschungshilfe (DLFH)/ Deutsche Kinderkrebsstiftung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Humangenetik (GFH)</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Immunologie (DGfI)</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Kinder- und Jugendmedizin (DGKJ)</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Kinderchirurgie (DGKCH)</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Kinderendokrinologie und –diabetologie (DGKED)</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Neurochirurgie (DGNC)</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Neuropathologie und Neuroanatomie (DGNN)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Nuklearmedizin (DGN)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Orthopädie und orthopädische Chirurgie (DGOOC)</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Palliativmedizin (DGP)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Pathologie (DGP)</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Radioonkologie (DEGRO)</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Reproduktionsmedizin (DGRM)</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Transfusionsmedizin und Immunhämatologie (DGTI)</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Gesellschaft für Urologie (DGU)</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Röntgengesellschaft (DRG)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Deutsche Vereinigung für Soziale Arbeit im Gesundheitswesen (DVSG)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 xml:space="preserve">Deutsches Kinderkrebsregister (DKKR) </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Fachexpert*innen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German Paediatric Oncology Nurses Group (GPONG)</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Gesellschaft für Neonatologie und Pädiatrische Intensivmedizin (GNPI)</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Gesellschaft für Neuropädiatrie (GfN)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Gesellschaft für Pädiatrische Onkologie und Hämatologie (GPOH)</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Gesellschaft für Thrombose- und Hämostaseforschung (GTH)</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Konferenz onkologischer Kranken- und Kinderkrankenpflege (KOK)</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16"/>
          <w:szCs w:val="16"/>
        </w:rPr>
        <w:t>Psychosoziale Arbeitsgemeinschaft in der Gesellschaft für Pädiatrische Onkologie und Hämatologie (PSAPOH)</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16"/>
          <w:szCs w:val="16"/>
        </w:rPr>
        <w:t>Ständige Gäste:</w:t>
      </w:r>
    </w:p>
    <w:p>
      <w:pPr>
        <w:numPr>
          <w:ilvl w:val="0"/>
          <w:numId w:val="49"/>
        </w:numPr>
        <w:spacing w:before="57" w:after="57" w:beforeAutospacing="0" w:afterAutospacing="0"/>
        <w:ind w:hanging="360" w:left="720" w:right="0"/>
        <w:rPr>
          <w:rFonts w:ascii="Arial" w:hAnsi="Arial" w:cs="Arial" w:eastAsia="Times New Roman"/>
          <w:sz w:val="20"/>
          <w:szCs w:val="20"/>
        </w:rPr>
      </w:pPr>
      <w:r>
        <w:rPr>
          <w:rFonts w:ascii="Arial" w:hAnsi="Arial" w:cs="Arial" w:eastAsia="Arial"/>
          <w:color w:val="292F2F"/>
          <w:sz w:val="16"/>
          <w:szCs w:val="16"/>
          <w:shd w:val="clear" w:color="auto" w:fill="FFFFFF"/>
        </w:rPr>
        <w:t xml:space="preserve">OncoSuisse </w:t>
      </w:r>
      <w:r>
        <w:rPr>
          <w:rFonts w:ascii="Arial" w:hAnsi="Arial" w:cs="Arial" w:eastAsia="Arial"/>
          <w:color w:val="292F2F"/>
          <w:sz w:val="20"/>
          <w:szCs w:val="20"/>
          <w:shd w:val="clear" w:color="auto" w:fill="FFFFFF"/>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Erläuterungen zum Erhebungsbogen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Der hier vorliegende Erhebungsbogen inkl. Anlagen ist für alle Zentren verbindlich anzuwenden.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w:t>
      </w:r>
    </w:p>
    <w:tbl>
      <w:tblPr>
        <w:tblW w:w="0" w:type="auto"/>
        <w:tblCellSpacing w:w="15" w:type="dxa"/>
        <w:tblInd w:w="0" w:type="dxa"/>
        <w:tblBorders>
          <w:top w:val="none" w:sz="8" w:space="0" w:shadow="0" w:frame="0" w:color="000000"/>
          <w:left w:val="none" w:sz="8" w:space="0" w:shadow="0" w:frame="0" w:color="000000"/>
          <w:bottom w:val="none" w:sz="8" w:space="0" w:shadow="0" w:frame="0" w:color="000000"/>
          <w:right w:val="none" w:sz="8"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77"/>
        </w:trPr>
        <w:tc>
          <w:tcPr>
            <w:tcW w:w="60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Auditjahr:</w:t>
            </w:r>
          </w:p>
        </w:tc>
        <w:tc>
          <w:tcPr>
            <w:tcW w:w="32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2026</w:t>
            </w:r>
          </w:p>
        </w:tc>
      </w:tr>
      <w:tr>
        <w:trPr>
          <w:trHeight w:hRule="atLeast" w:val="410"/>
        </w:trPr>
        <w:tc>
          <w:tcPr>
            <w:tcW w:w="60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Version:</w:t>
            </w:r>
          </w:p>
        </w:tc>
        <w:tc>
          <w:tcPr>
            <w:tcW w:w="327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G1</w:t>
            </w:r>
          </w:p>
        </w:tc>
      </w:tr>
      <w:tr>
        <w:trPr>
          <w:trHeight w:hRule="atLeast" w:val="441"/>
        </w:trPr>
        <w:tc>
          <w:tcPr>
            <w:tcW w:w="60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Stand:</w:t>
            </w:r>
          </w:p>
        </w:tc>
        <w:tc>
          <w:tcPr>
            <w:tcW w:w="327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07.08.2025</w:t>
            </w: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Die in diesem Erhebungsbogen farblich </w:t>
      </w:r>
      <w:r>
        <w:rPr>
          <w:rFonts w:ascii="Arial" w:hAnsi="Arial" w:cs="Arial" w:eastAsia="Arial"/>
          <w:color w:val="292F2F"/>
          <w:sz w:val="20"/>
          <w:szCs w:val="20"/>
          <w:shd w:val="clear" w:color="auto" w:fill="00FF00"/>
        </w:rPr>
        <w:t>„grün“</w:t>
      </w:r>
      <w:r>
        <w:rPr>
          <w:rFonts w:ascii="Arial" w:hAnsi="Arial" w:cs="Arial" w:eastAsia="Arial"/>
          <w:color w:val="292F2F"/>
          <w:sz w:val="20"/>
          <w:szCs w:val="20"/>
          <w:shd w:val="clear" w:color="auto" w:fill="FFFFFF"/>
        </w:rPr>
        <w:t xml:space="preserve"> gekennzeichneten Änderungen wurden im Jahr </w:t>
      </w:r>
      <w:r>
        <w:rPr>
          <w:rFonts w:ascii="Arial" w:hAnsi="Arial" w:cs="Arial" w:eastAsia="Arial"/>
          <w:color w:val="292F2F"/>
          <w:sz w:val="20"/>
          <w:szCs w:val="20"/>
        </w:rPr>
        <w:t>2025 beschlossen und sind für alle ab dem 01.01.2026 du</w:t>
      </w:r>
      <w:r>
        <w:rPr>
          <w:rFonts w:ascii="Arial" w:hAnsi="Arial" w:cs="Arial" w:eastAsia="Arial"/>
          <w:color w:val="292F2F"/>
          <w:sz w:val="20"/>
          <w:szCs w:val="20"/>
          <w:shd w:val="clear" w:color="auto" w:fill="FFFFFF"/>
        </w:rPr>
        <w:t>rchgeführten Audits gültig.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Der vorliegende Erhebungsbogen Kinderonkologie berücksichtigt die Richtlinie zur Kinderonkologie, KiOn-RL in der Fassung vom 1. Mai 2006 (mit Änderungen vom 6. November 2024), und beinhaltet alle darin enthaltenen Anforderungen zur Qualitätssicherung und -verbesserung. Die Anforderungen sind in dem vorliegenden Erhebungsbogen mit einem „</w:t>
      </w:r>
      <w:r>
        <w:rPr>
          <w:rFonts w:ascii="Arial" w:hAnsi="Arial" w:cs="Arial" w:eastAsia="Arial"/>
          <w:b w:val="1"/>
          <w:sz w:val="20"/>
          <w:szCs w:val="20"/>
        </w:rPr>
        <w:t>§</w:t>
      </w:r>
      <w:r>
        <w:rPr>
          <w:rFonts w:ascii="Arial" w:hAnsi="Arial" w:cs="Arial" w:eastAsia="Arial"/>
          <w:sz w:val="20"/>
          <w:szCs w:val="20"/>
        </w:rPr>
        <w:t>“ gekennzeichnet.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xml:space="preserve">In diesem Modul sind die fachlichen Anforderungen an die organspezifische Diagnostik und Therapie von onkologischen Krankheiten von Pat. im Alter von 0 bis einschließlich 17 Jahren innerhalb von </w:t>
      </w:r>
      <w:r>
        <w:rPr>
          <w:rFonts w:ascii="Arial" w:hAnsi="Arial" w:cs="Arial" w:eastAsia="Arial"/>
          <w:sz w:val="20"/>
          <w:szCs w:val="20"/>
          <w:u w:val="single"/>
        </w:rPr>
        <w:t>Onkologischen Zentren</w:t>
      </w:r>
      <w:r>
        <w:rPr>
          <w:rFonts w:ascii="Arial" w:hAnsi="Arial" w:cs="Arial" w:eastAsia="Arial"/>
          <w:sz w:val="20"/>
          <w:szCs w:val="20"/>
        </w:rPr>
        <w:t xml:space="preserve"> festgelegt. </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Eingearbeitet wurde:</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S2k-Versorgungsleitlinie: Empfehlungen für die strukturellen Voraussetzungen der pädiatrisch onkologischen und hämatologischen Versorgung.</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Grundlage des Erhebungsbogens stellt die ICD-Klassifikation ICD-10-GM 2025 (BfArM) und die OPS-Klassifikation OPS 2025 (BfArM) dar.</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Hinweis: Im Sinne einer gendergerechten Sprache verwenden wir für die Begriffe „Patientinnen“, „Patienten“, „Patient*innen“ die Bezeichnung „Pat.“, die ausdrücklich jede Geschlechtszuschreibung (weiblich, männlich, divers) einschließt.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Angaben zum Kinderonkologischen Zentrum</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Zentrumsname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Leitung des Zentrums</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Zentrumskoordination</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1 (Klinikum/ Ort)</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c>
          <w:tcPr>
            <w:tcW w:w="3255" w:type="dxa"/>
            <w:tcMar>
              <w:top w:w="0" w:type="dxa"/>
              <w:left w:w="70" w:type="dxa"/>
              <w:bottom w:w="0" w:type="dxa"/>
              <w:right w:w="70" w:type="dxa"/>
            </w:tcMar>
            <w:vAlign w:val="center"/>
            <w:hideMark/>
          </w:tcPr>
          <w:p>
            <w:pPr>
              <w:spacing w:before="57" w:after="57" w:beforeAutospacing="0" w:afterAutospacing="0"/>
              <w:ind w:left="0" w:right="0"/>
              <w:rPr>
                <w:rFonts w:ascii="Arial" w:hAnsi="Arial" w:cs="Arial" w:eastAsia="Times New Roman"/>
                <w:sz w:val="20"/>
                <w:szCs w:val="20"/>
              </w:rPr>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ind w:left="0" w:right="0"/>
              <w:rPr>
                <w:rFonts w:ascii="Arial" w:hAnsi="Arial" w:cs="Arial" w:eastAsia="Times New Roman"/>
                <w:sz w:val="20"/>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2 (Klinikum/ Ort)</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 xml:space="preserve">Netzwerk/ Haupt-Kooperationspartner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Die Kooperationspartner des Zentrums sind bei OnkoZert in einem sogenannten Stammblatt registriert. Die darin enthaltenen Angaben sind unter </w:t>
      </w:r>
      <w:hyperlink xmlns:r="http://schemas.openxmlformats.org/officeDocument/2006/relationships" r:id="R2">
        <w:r>
          <w:rPr>
            <w:rFonts w:ascii="Arial" w:hAnsi="Arial" w:cs="Arial" w:eastAsia="Arial"/>
            <w:color w:val="0000FF"/>
            <w:sz w:val="20"/>
            <w:szCs w:val="20"/>
            <w:u w:val="single"/>
          </w:rPr>
          <w:t>www.oncomap.de</w:t>
        </w:r>
      </w:hyperlink>
      <w:r>
        <w:rPr>
          <w:rFonts w:ascii="Arial" w:hAnsi="Arial" w:cs="Arial" w:eastAsia="Arial"/>
          <w:sz w:val="20"/>
          <w:szCs w:val="20"/>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b w:val="1"/>
          <w:bCs w:val="1"/>
          <w:sz w:val="20"/>
          <w:szCs w:val="20"/>
        </w:rPr>
      </w:pPr>
      <w:r>
        <w:rPr>
          <w:rFonts w:ascii="Arial" w:hAnsi="Arial" w:cs="Arial" w:eastAsia="Arial"/>
          <w:b w:val="1"/>
          <w:bCs w:val="1"/>
          <w:sz w:val="20"/>
          <w:szCs w:val="20"/>
        </w:rPr>
        <w:t>Inhaltsverzeichnis</w:t>
      </w:r>
    </w:p>
    <w:p>
      <w:pPr>
        <w:spacing w:before="57" w:after="57" w:beforeAutospacing="0" w:afterAutospacing="0"/>
        <w:ind w:left="0" w:right="0"/>
        <w:rPr>
          <w:rFonts w:ascii="Arial" w:hAnsi="Arial" w:cs="Arial" w:eastAsia="Times New Roman"/>
          <w:sz w:val="20"/>
          <w:szCs w:val="20"/>
        </w:rPr>
      </w:pPr>
    </w:p>
    <w:p>
      <w:pPr>
        <w:numPr>
          <w:ilvl w:val="0"/>
          <w:numId w:val="50"/>
        </w:numPr>
        <w:spacing w:before="170" w:after="170" w:beforeAutospacing="0" w:afterAutospacing="0"/>
        <w:ind w:right="0"/>
        <w:rPr>
          <w:rFonts w:ascii="Arial" w:hAnsi="Arial" w:cs="Arial" w:eastAsia="Times New Roman"/>
          <w:b w:val="0"/>
          <w:bCs w:val="0"/>
          <w:sz w:val="20"/>
          <w:szCs w:val="20"/>
        </w:rPr>
      </w:pPr>
      <w:r>
        <w:rPr>
          <w:rFonts w:ascii="Arial" w:hAnsi="Arial" w:cs="Arial" w:eastAsia="Times New Roman"/>
          <w:b w:val="0"/>
          <w:bCs w:val="0"/>
          <w:sz w:val="20"/>
          <w:szCs w:val="20"/>
        </w:rPr>
        <w:t>Allgemeine Angaben zum Zentrum</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Struktur des Netzwerks</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Interdisziplinäre Zusammenarbeit</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Kooperation Einweiser und Nachsorge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Psychoonkologie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Sozialarbeit und Rehabilitation</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Beteiligung Patientinnen und Patienten</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Studienmanagement</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Pflege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Allgemeine Versorgungsbereiche  (Apotheke, Ernährungsberatung, Logopädie, …)</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Diagnostik und Therapie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Sprechstunde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Diagnostik</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Radiologie</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Nuklearmedizin</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Operative Onkologie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Organübergreifende operative Therapie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operative Therapie</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Medikamentöse / Pädiatrische Onkologie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Organübergreifende medikamentöse pädiatrische Onkologie</w:t>
      </w:r>
    </w:p>
    <w:p>
      <w:pPr>
        <w:numPr>
          <w:ilvl w:val="1"/>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medikamentöse pädiatrische Therapie</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Radioonkologie</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Pathologie</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Palliativversorgung und Hospizarbeit</w:t>
      </w:r>
    </w:p>
    <w:p>
      <w:pPr>
        <w:numPr>
          <w:ilvl w:val="0"/>
          <w:numId w:val="50"/>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Tumordokumentation/Ergebnisqualität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Das Inhaltsverzeichnis ist für alle Zertifizierungssysteme der Deutschen Krebsgesellschaft einheitlich. Die nicht relevanten Kapitel sind als "Nicht belegt" gekennzeichnet.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u w:val="single"/>
        </w:rPr>
        <w:t>Anlagen zum Erhebungsbogen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 Darm (Excel-Vorlage)</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w:t>
        <w:tab/>
        <w:t xml:space="preserve"> Allgemeine Angaben zum Zentrum</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1.1</w:t>
              <w:tab/>
              <w:t xml:space="preserve"> Struktur des Netzwerks</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1.1.2.a</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Kooperationsvereinbarungen</w:t>
            </w:r>
          </w:p>
          <w:p>
            <w:pPr>
              <w:spacing w:before="0" w:after="19"/>
              <w:ind w:left="0" w:right="0"/>
              <w:rPr>
                <w:rFonts w:ascii="Arial" w:hAnsi="Arial" w:cs="Arial"/>
                <w:sz w:val="20"/>
                <w:szCs w:val="20"/>
              </w:rPr>
            </w:pPr>
            <w:r>
              <w:rPr>
                <w:rFonts w:ascii="Arial" w:hAnsi="Arial" w:cs="Arial"/>
                <w:sz w:val="20"/>
                <w:szCs w:val="20"/>
              </w:rPr>
              <w:t>Mit folgenden Kooperationspartnern sind Kooperationsvereinbarungen zu schließen und die Kooperationspartner (Facharzt) sind zu nennen.</w:t>
            </w:r>
          </w:p>
          <w:p>
            <w:pPr>
              <w:spacing w:before="0" w:after="19"/>
              <w:ind w:left="0" w:right="0"/>
              <w:rPr>
                <w:rFonts w:ascii="Arial" w:hAnsi="Arial" w:cs="Arial"/>
                <w:sz w:val="20"/>
                <w:szCs w:val="20"/>
              </w:rPr>
            </w:pPr>
            <w:r>
              <w:rPr>
                <w:rFonts w:ascii="Arial" w:hAnsi="Arial" w:cs="Arial"/>
                <w:sz w:val="20"/>
                <w:szCs w:val="20"/>
              </w:rPr>
              <w:t>Wenn die Kooperationspartner eines Zentrums unter einer Trägerschaft beziehungsweise an dem Klinikstandort arbeiten, sind schriftliche Vereinbarungen nicht notwendig. (Umsetzung der nachfolgenden Punkte muss dennoch sichergestellt sein).</w:t>
            </w:r>
          </w:p>
          <w:p>
            <w:pPr>
              <w:spacing w:before="0" w:after="19"/>
              <w:ind w:left="0" w:right="0"/>
              <w:rPr>
                <w:rFonts w:ascii="Arial" w:hAnsi="Arial" w:cs="Arial"/>
                <w:sz w:val="20"/>
                <w:szCs w:val="20"/>
              </w:rPr>
            </w:pPr>
            <w:r>
              <w:rPr>
                <w:rFonts w:ascii="Arial" w:hAnsi="Arial" w:cs="Arial"/>
                <w:sz w:val="20"/>
                <w:szCs w:val="20"/>
              </w:rPr>
              <w:t>Folgende Punkte sind zu regeln:</w:t>
            </w:r>
          </w:p>
          <w:p>
            <w:pPr>
              <w:numPr>
                <w:ilvl w:val="0"/>
                <w:numId w:val="51"/>
              </w:numPr>
              <w:spacing w:before="0" w:after="19"/>
              <w:ind w:hanging="283" w:left="283" w:right="0"/>
              <w:rPr>
                <w:rFonts w:ascii="Arial" w:hAnsi="Arial" w:cs="Arial"/>
                <w:sz w:val="20"/>
                <w:szCs w:val="20"/>
              </w:rPr>
            </w:pPr>
            <w:r>
              <w:rPr>
                <w:rFonts w:ascii="Arial" w:hAnsi="Arial" w:cs="Arial"/>
                <w:sz w:val="20"/>
                <w:szCs w:val="20"/>
              </w:rPr>
              <w:t>Beschreibung der für das Zentrum relevanten Behandlungsprozesse unter Berücksichtigung der Schnittstellen</w:t>
            </w:r>
          </w:p>
          <w:p>
            <w:pPr>
              <w:numPr>
                <w:ilvl w:val="0"/>
                <w:numId w:val="51"/>
              </w:numPr>
              <w:spacing w:before="0" w:after="19"/>
              <w:ind w:hanging="283" w:left="283" w:right="0"/>
              <w:rPr>
                <w:rFonts w:ascii="Arial" w:hAnsi="Arial" w:cs="Arial"/>
                <w:sz w:val="20"/>
                <w:szCs w:val="20"/>
              </w:rPr>
            </w:pPr>
            <w:r>
              <w:rPr>
                <w:rFonts w:ascii="Arial" w:hAnsi="Arial" w:cs="Arial"/>
                <w:sz w:val="20"/>
                <w:szCs w:val="20"/>
              </w:rPr>
              <w:t>Verpflichtung zur Umsetzung ausgewiesener Leitlinien</w:t>
            </w:r>
          </w:p>
          <w:p>
            <w:pPr>
              <w:numPr>
                <w:ilvl w:val="0"/>
                <w:numId w:val="51"/>
              </w:numPr>
              <w:spacing w:before="0" w:after="19"/>
              <w:ind w:hanging="283" w:left="283" w:right="0"/>
              <w:rPr>
                <w:rFonts w:ascii="Arial" w:hAnsi="Arial" w:cs="Arial"/>
                <w:sz w:val="20"/>
                <w:szCs w:val="20"/>
              </w:rPr>
            </w:pPr>
            <w:r>
              <w:rPr>
                <w:rFonts w:ascii="Arial" w:hAnsi="Arial" w:cs="Arial"/>
                <w:sz w:val="20"/>
                <w:szCs w:val="20"/>
              </w:rPr>
              <w:t>Bereitschaftserklärung für die Zusammenarbeit hinsichtlich interner/ externer Audits</w:t>
            </w:r>
          </w:p>
          <w:p>
            <w:pPr>
              <w:numPr>
                <w:ilvl w:val="0"/>
                <w:numId w:val="51"/>
              </w:numPr>
              <w:spacing w:before="0" w:after="19"/>
              <w:ind w:hanging="283" w:left="283" w:right="0"/>
              <w:rPr>
                <w:rFonts w:ascii="Arial" w:hAnsi="Arial" w:cs="Arial"/>
                <w:sz w:val="20"/>
                <w:szCs w:val="20"/>
              </w:rPr>
            </w:pPr>
            <w:r>
              <w:rPr>
                <w:rFonts w:ascii="Arial" w:hAnsi="Arial" w:cs="Arial"/>
                <w:sz w:val="20"/>
                <w:szCs w:val="20"/>
              </w:rPr>
              <w:t>Verpflichtungserklärung für die Einhaltung der relevanten DKG-Kriterien sowie der jährlichen Bereitstellung der relevanten Daten</w:t>
            </w:r>
          </w:p>
          <w:p>
            <w:pPr>
              <w:numPr>
                <w:ilvl w:val="0"/>
                <w:numId w:val="51"/>
              </w:numPr>
              <w:spacing w:before="0" w:after="19"/>
              <w:ind w:hanging="283" w:left="283" w:right="0"/>
              <w:rPr>
                <w:rFonts w:ascii="Arial" w:hAnsi="Arial" w:cs="Arial"/>
                <w:sz w:val="20"/>
                <w:szCs w:val="20"/>
              </w:rPr>
            </w:pPr>
            <w:r>
              <w:rPr>
                <w:rFonts w:ascii="Arial" w:hAnsi="Arial" w:cs="Arial"/>
                <w:sz w:val="20"/>
                <w:szCs w:val="20"/>
              </w:rPr>
              <w:t>Einhaltung Schweigepflicht</w:t>
            </w:r>
          </w:p>
          <w:p>
            <w:pPr>
              <w:numPr>
                <w:ilvl w:val="0"/>
                <w:numId w:val="51"/>
              </w:numPr>
              <w:spacing w:before="0" w:after="19"/>
              <w:ind w:hanging="283" w:left="283" w:right="0"/>
              <w:rPr>
                <w:rFonts w:ascii="Arial" w:hAnsi="Arial" w:cs="Arial"/>
                <w:sz w:val="20"/>
                <w:szCs w:val="20"/>
              </w:rPr>
            </w:pPr>
            <w:r>
              <w:rPr>
                <w:rFonts w:ascii="Arial" w:hAnsi="Arial" w:cs="Arial"/>
                <w:sz w:val="20"/>
                <w:szCs w:val="20"/>
              </w:rPr>
              <w:t>Mitwirkung an Weiterbildungsmaßnahmen und Öffentlichkeitsarbeit</w:t>
            </w:r>
          </w:p>
          <w:p>
            <w:pPr>
              <w:numPr>
                <w:ilvl w:val="0"/>
                <w:numId w:val="5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Einverständniserklärung öffentlich als Teil des Kinderonkologischen Zentrums ausgewiesen zu werden (z.B. Homepage)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1.1.2.b</w:t>
            </w:r>
          </w:p>
        </w:tc>
        <w:tc>
          <w:tcPr>
            <w:tcW w:w="1" w:type="dxa"/>
          </w:tcPr>
          <w:p>
            <w:pPr>
              <w:spacing w:before="0" w:after="19"/>
              <w:ind w:left="0" w:right="0"/>
              <w:rPr>
                <w:rFonts w:ascii="Arial" w:hAnsi="Arial" w:cs="Arial"/>
                <w:sz w:val="20"/>
                <w:szCs w:val="20"/>
              </w:rPr>
            </w:pPr>
            <w:r>
              <w:rPr>
                <w:rFonts w:ascii="Arial" w:hAnsi="Arial" w:cs="Arial"/>
                <w:b w:val="1"/>
                <w:sz w:val="20"/>
                <w:szCs w:val="20"/>
              </w:rPr>
              <w:t>Hauptkooperationspartner</w:t>
            </w:r>
          </w:p>
          <w:p>
            <w:pPr>
              <w:spacing w:before="0" w:after="19"/>
              <w:ind w:left="0" w:right="0"/>
              <w:rPr>
                <w:rFonts w:ascii="Arial" w:hAnsi="Arial" w:cs="Arial"/>
                <w:sz w:val="20"/>
                <w:szCs w:val="20"/>
              </w:rPr>
            </w:pPr>
            <w:r>
              <w:rPr>
                <w:rFonts w:ascii="Arial" w:hAnsi="Arial" w:cs="Arial"/>
                <w:sz w:val="20"/>
                <w:szCs w:val="20"/>
              </w:rPr>
              <w:t>Alle Hauptkooperationspartner müssen sich am Klinikstandort befinden oder max. 45 km entfernt sein. Eine schriftliche Kooperationsvereinbarung ist verpflichtend.</w:t>
            </w:r>
          </w:p>
          <w:p>
            <w:pPr>
              <w:numPr>
                <w:ilvl w:val="0"/>
                <w:numId w:val="52"/>
              </w:numPr>
              <w:spacing w:before="0" w:after="19"/>
              <w:ind w:hanging="283" w:left="283" w:right="0"/>
              <w:rPr>
                <w:rFonts w:ascii="Arial" w:hAnsi="Arial" w:cs="Arial"/>
                <w:sz w:val="20"/>
                <w:szCs w:val="20"/>
              </w:rPr>
            </w:pPr>
            <w:r>
              <w:rPr>
                <w:rFonts w:ascii="Arial" w:hAnsi="Arial" w:cs="Arial"/>
                <w:sz w:val="20"/>
                <w:szCs w:val="20"/>
              </w:rPr>
              <w:t>Pädiatrische Hämatologie/Onkologie</w:t>
            </w:r>
          </w:p>
          <w:p>
            <w:pPr>
              <w:numPr>
                <w:ilvl w:val="0"/>
                <w:numId w:val="52"/>
              </w:numPr>
              <w:spacing w:before="0" w:after="19"/>
              <w:ind w:hanging="283" w:left="283" w:right="0"/>
              <w:rPr>
                <w:rFonts w:ascii="Arial" w:hAnsi="Arial" w:cs="Arial"/>
                <w:sz w:val="20"/>
                <w:szCs w:val="20"/>
              </w:rPr>
            </w:pPr>
            <w:r>
              <w:rPr>
                <w:rFonts w:ascii="Arial" w:hAnsi="Arial" w:cs="Arial"/>
                <w:sz w:val="20"/>
                <w:szCs w:val="20"/>
              </w:rPr>
              <w:t>Kinderchirurgie</w:t>
            </w:r>
          </w:p>
          <w:p>
            <w:pPr>
              <w:numPr>
                <w:ilvl w:val="0"/>
                <w:numId w:val="52"/>
              </w:numPr>
              <w:spacing w:before="0" w:after="19"/>
              <w:ind w:hanging="283" w:left="283" w:right="0"/>
              <w:rPr>
                <w:rFonts w:ascii="Arial" w:hAnsi="Arial" w:cs="Arial"/>
                <w:sz w:val="20"/>
                <w:szCs w:val="20"/>
              </w:rPr>
            </w:pPr>
            <w:r>
              <w:rPr>
                <w:rFonts w:ascii="Arial" w:hAnsi="Arial" w:cs="Arial"/>
                <w:sz w:val="20"/>
                <w:szCs w:val="20"/>
              </w:rPr>
              <w:t>Radiologie mit Schwerpunkt Kinderradiologie</w:t>
            </w:r>
          </w:p>
          <w:p>
            <w:pPr>
              <w:numPr>
                <w:ilvl w:val="0"/>
                <w:numId w:val="52"/>
              </w:numPr>
              <w:spacing w:before="0" w:after="19"/>
              <w:ind w:hanging="283" w:left="283" w:right="0"/>
              <w:rPr>
                <w:rFonts w:ascii="Arial" w:hAnsi="Arial" w:cs="Arial"/>
                <w:sz w:val="20"/>
                <w:szCs w:val="20"/>
              </w:rPr>
            </w:pPr>
            <w:r>
              <w:rPr>
                <w:rFonts w:ascii="Arial" w:hAnsi="Arial" w:cs="Arial"/>
                <w:sz w:val="20"/>
                <w:szCs w:val="20"/>
              </w:rPr>
              <w:t>Pathologie</w:t>
            </w:r>
          </w:p>
          <w:p>
            <w:pPr>
              <w:numPr>
                <w:ilvl w:val="0"/>
                <w:numId w:val="5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Radioonkologie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1.1.2.c</w:t>
            </w:r>
          </w:p>
        </w:tc>
        <w:tc>
          <w:tcPr>
            <w:tcW w:w="1" w:type="dxa"/>
          </w:tcPr>
          <w:p>
            <w:pPr>
              <w:spacing w:before="0" w:after="19"/>
              <w:ind w:left="0" w:right="0"/>
              <w:rPr>
                <w:rFonts w:ascii="Arial" w:hAnsi="Arial" w:cs="Arial"/>
                <w:sz w:val="20"/>
                <w:szCs w:val="20"/>
              </w:rPr>
            </w:pPr>
            <w:r>
              <w:rPr>
                <w:rFonts w:ascii="Arial" w:hAnsi="Arial" w:cs="Arial"/>
                <w:b w:val="1"/>
                <w:sz w:val="20"/>
                <w:szCs w:val="20"/>
              </w:rPr>
              <w:t>Kooperationspartner am Klinikstandort verpflichtend. Wenn sich der Kooperationspartner unter einer Trägerschaft beziehungsweise an dem Klinikstandort befindet, sind schriftliche Vereinbarungen nicht notwendig.</w:t>
            </w:r>
          </w:p>
          <w:p>
            <w:pPr>
              <w:numPr>
                <w:ilvl w:val="0"/>
                <w:numId w:val="53"/>
              </w:numPr>
              <w:spacing w:before="0" w:after="19"/>
              <w:ind w:hanging="283" w:left="283" w:right="0"/>
              <w:rPr>
                <w:rFonts w:ascii="Arial" w:hAnsi="Arial" w:cs="Arial"/>
                <w:sz w:val="20"/>
                <w:szCs w:val="20"/>
              </w:rPr>
            </w:pPr>
            <w:r>
              <w:rPr>
                <w:rFonts w:ascii="Arial" w:hAnsi="Arial" w:cs="Arial"/>
                <w:sz w:val="20"/>
                <w:szCs w:val="20"/>
              </w:rPr>
              <w:t>Kinder- und Jugendmedizin mit allen Subspezialisierung (Schwerpunktbezeichnung: Kinder-Kardiologie, Neonatologie und Neuropädiatrie sowie Zusatzweiterbildung: Kinder-Endokrinologie/-Diabetologie, Kinder-Gastroenterologie, Kinder-Nephrologie, Kinder-Pneumologie. Falls diese Spezialisierung am Zentrum nicht vorhanden ist, muss die entsprechende Disziplin aus der Erwachsenenmedizin eingebunden sein.)</w:t>
            </w:r>
          </w:p>
          <w:p>
            <w:pPr>
              <w:numPr>
                <w:ilvl w:val="0"/>
                <w:numId w:val="53"/>
              </w:numPr>
              <w:spacing w:before="0" w:after="19"/>
              <w:ind w:hanging="283" w:left="283" w:right="0"/>
              <w:rPr>
                <w:rFonts w:ascii="Arial" w:hAnsi="Arial" w:cs="Arial"/>
                <w:sz w:val="20"/>
                <w:szCs w:val="20"/>
              </w:rPr>
            </w:pPr>
            <w:r>
              <w:rPr>
                <w:rFonts w:ascii="Arial" w:hAnsi="Arial" w:cs="Arial"/>
                <w:sz w:val="20"/>
                <w:szCs w:val="20"/>
              </w:rPr>
              <w:t>Pädiatrische Intensivmedizin</w:t>
            </w:r>
          </w:p>
          <w:p>
            <w:pPr>
              <w:numPr>
                <w:ilvl w:val="0"/>
                <w:numId w:val="53"/>
              </w:numPr>
              <w:spacing w:before="0" w:after="19"/>
              <w:ind w:hanging="283" w:left="283" w:right="0"/>
              <w:rPr>
                <w:rFonts w:ascii="Arial" w:hAnsi="Arial" w:cs="Arial"/>
                <w:sz w:val="20"/>
                <w:szCs w:val="20"/>
              </w:rPr>
            </w:pPr>
            <w:r>
              <w:rPr>
                <w:rFonts w:ascii="Arial" w:hAnsi="Arial" w:cs="Arial"/>
                <w:sz w:val="20"/>
                <w:szCs w:val="20"/>
              </w:rPr>
              <w:t>Pflege</w:t>
            </w:r>
          </w:p>
          <w:p>
            <w:pPr>
              <w:numPr>
                <w:ilvl w:val="0"/>
                <w:numId w:val="5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Psychosozialer Dienst (PSD)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1.1.2.d</w:t>
            </w:r>
          </w:p>
        </w:tc>
        <w:tc>
          <w:tcPr>
            <w:tcW w:w="1" w:type="dxa"/>
          </w:tcPr>
          <w:p>
            <w:pPr>
              <w:spacing w:before="0" w:after="19"/>
              <w:ind w:left="0" w:right="0"/>
              <w:rPr>
                <w:rFonts w:ascii="Arial" w:hAnsi="Arial" w:cs="Arial"/>
                <w:sz w:val="20"/>
                <w:szCs w:val="20"/>
              </w:rPr>
            </w:pPr>
            <w:r>
              <w:rPr>
                <w:rFonts w:ascii="Arial" w:hAnsi="Arial" w:cs="Arial"/>
                <w:b w:val="1"/>
                <w:sz w:val="20"/>
                <w:szCs w:val="20"/>
              </w:rPr>
              <w:t>Alle nachfolgend aufgeführten Kooperationspartner dürfen max. 45 km entfernt sein. Wenn sich der Kooperationspartner unter einer Trägerschaft beziehungsweise an dem Klinikstandort befindet, sind schriftliche Vereinbarungen nicht notwendig.</w:t>
            </w:r>
          </w:p>
          <w:p>
            <w:pPr>
              <w:numPr>
                <w:ilvl w:val="0"/>
                <w:numId w:val="54"/>
              </w:numPr>
              <w:spacing w:before="0" w:after="19"/>
              <w:ind w:hanging="283" w:left="283" w:right="0"/>
              <w:rPr>
                <w:rFonts w:ascii="Arial" w:hAnsi="Arial" w:cs="Arial"/>
                <w:sz w:val="20"/>
                <w:szCs w:val="20"/>
              </w:rPr>
            </w:pPr>
            <w:r>
              <w:rPr>
                <w:rFonts w:ascii="Arial" w:hAnsi="Arial" w:cs="Arial"/>
                <w:sz w:val="20"/>
                <w:szCs w:val="20"/>
              </w:rPr>
              <w:t>Hämatologisch-onkologisches Speziallabor</w:t>
            </w:r>
          </w:p>
          <w:p>
            <w:pPr>
              <w:numPr>
                <w:ilvl w:val="0"/>
                <w:numId w:val="54"/>
              </w:numPr>
              <w:spacing w:before="0" w:after="19"/>
              <w:ind w:hanging="283" w:left="283" w:right="0"/>
              <w:rPr>
                <w:rFonts w:ascii="Arial" w:hAnsi="Arial" w:cs="Arial"/>
                <w:sz w:val="20"/>
                <w:szCs w:val="20"/>
              </w:rPr>
            </w:pPr>
            <w:r>
              <w:rPr>
                <w:rFonts w:ascii="Arial" w:hAnsi="Arial" w:cs="Arial"/>
                <w:sz w:val="20"/>
                <w:szCs w:val="20"/>
              </w:rPr>
              <w:t>Transfusionsmedizin</w:t>
            </w:r>
          </w:p>
          <w:p>
            <w:pPr>
              <w:numPr>
                <w:ilvl w:val="0"/>
                <w:numId w:val="54"/>
              </w:numPr>
              <w:spacing w:before="0" w:after="19"/>
              <w:ind w:hanging="283" w:left="283" w:right="0"/>
              <w:rPr>
                <w:rFonts w:ascii="Arial" w:hAnsi="Arial" w:cs="Arial"/>
                <w:sz w:val="20"/>
                <w:szCs w:val="20"/>
              </w:rPr>
            </w:pPr>
            <w:r>
              <w:rPr>
                <w:rFonts w:ascii="Arial" w:hAnsi="Arial" w:cs="Arial"/>
                <w:sz w:val="20"/>
                <w:szCs w:val="20"/>
              </w:rPr>
              <w:t>Dokumentations-Studienassistenz</w:t>
            </w:r>
          </w:p>
          <w:p>
            <w:pPr>
              <w:numPr>
                <w:ilvl w:val="0"/>
                <w:numId w:val="54"/>
              </w:numPr>
              <w:spacing w:before="0" w:after="19"/>
              <w:ind w:hanging="283" w:left="283" w:right="0"/>
              <w:rPr>
                <w:rFonts w:ascii="Arial" w:hAnsi="Arial" w:cs="Arial"/>
                <w:sz w:val="20"/>
                <w:szCs w:val="20"/>
              </w:rPr>
            </w:pPr>
            <w:r>
              <w:rPr>
                <w:rFonts w:ascii="Arial" w:hAnsi="Arial" w:cs="Arial"/>
                <w:sz w:val="20"/>
                <w:szCs w:val="20"/>
              </w:rPr>
              <w:t>Ergotherapie</w:t>
            </w:r>
          </w:p>
          <w:p>
            <w:pPr>
              <w:numPr>
                <w:ilvl w:val="0"/>
                <w:numId w:val="54"/>
              </w:numPr>
              <w:spacing w:before="0" w:after="19"/>
              <w:ind w:hanging="283" w:left="283" w:right="0"/>
              <w:rPr>
                <w:rFonts w:ascii="Arial" w:hAnsi="Arial" w:cs="Arial"/>
                <w:sz w:val="20"/>
                <w:szCs w:val="20"/>
              </w:rPr>
            </w:pPr>
            <w:r>
              <w:rPr>
                <w:rFonts w:ascii="Arial" w:hAnsi="Arial" w:cs="Arial"/>
                <w:sz w:val="20"/>
                <w:szCs w:val="20"/>
              </w:rPr>
              <w:t>Physiotherapie</w:t>
            </w:r>
          </w:p>
          <w:p>
            <w:pPr>
              <w:numPr>
                <w:ilvl w:val="0"/>
                <w:numId w:val="54"/>
              </w:numPr>
              <w:spacing w:before="0" w:after="19"/>
              <w:ind w:hanging="283" w:left="283" w:right="0"/>
              <w:rPr>
                <w:rFonts w:ascii="Arial" w:hAnsi="Arial" w:cs="Arial"/>
                <w:sz w:val="20"/>
                <w:szCs w:val="20"/>
              </w:rPr>
            </w:pPr>
            <w:r>
              <w:rPr>
                <w:rFonts w:ascii="Arial" w:hAnsi="Arial" w:cs="Arial"/>
                <w:sz w:val="20"/>
                <w:szCs w:val="20"/>
              </w:rPr>
              <w:t>Diät-/ Ernährungsberatung</w:t>
            </w:r>
          </w:p>
          <w:p>
            <w:pPr>
              <w:numPr>
                <w:ilvl w:val="0"/>
                <w:numId w:val="54"/>
              </w:numPr>
              <w:spacing w:before="0" w:after="19"/>
              <w:ind w:hanging="283" w:left="283" w:right="0"/>
              <w:rPr>
                <w:rFonts w:ascii="Arial" w:hAnsi="Arial" w:cs="Arial"/>
                <w:sz w:val="20"/>
                <w:szCs w:val="20"/>
              </w:rPr>
            </w:pPr>
            <w:r>
              <w:rPr>
                <w:rFonts w:ascii="Arial" w:hAnsi="Arial" w:cs="Arial"/>
                <w:sz w:val="20"/>
                <w:szCs w:val="20"/>
              </w:rPr>
              <w:t>Humangenetik</w:t>
            </w:r>
          </w:p>
          <w:p>
            <w:pPr>
              <w:numPr>
                <w:ilvl w:val="0"/>
                <w:numId w:val="54"/>
              </w:numPr>
              <w:spacing w:before="0" w:after="19"/>
              <w:ind w:hanging="283" w:left="283" w:right="0"/>
              <w:rPr>
                <w:rFonts w:ascii="Arial" w:hAnsi="Arial" w:cs="Arial"/>
                <w:sz w:val="20"/>
                <w:szCs w:val="20"/>
              </w:rPr>
            </w:pPr>
            <w:r>
              <w:rPr>
                <w:rFonts w:ascii="Arial" w:hAnsi="Arial" w:cs="Arial"/>
                <w:sz w:val="20"/>
                <w:szCs w:val="20"/>
              </w:rPr>
              <w:t>Labormedizin (klinisch-chemisch)</w:t>
            </w:r>
          </w:p>
          <w:p>
            <w:pPr>
              <w:numPr>
                <w:ilvl w:val="0"/>
                <w:numId w:val="54"/>
              </w:numPr>
              <w:spacing w:before="0" w:after="19"/>
              <w:ind w:hanging="283" w:left="283" w:right="0"/>
              <w:rPr>
                <w:rFonts w:ascii="Arial" w:hAnsi="Arial" w:cs="Arial"/>
                <w:sz w:val="20"/>
                <w:szCs w:val="20"/>
              </w:rPr>
            </w:pPr>
            <w:r>
              <w:rPr>
                <w:rFonts w:ascii="Arial" w:hAnsi="Arial" w:cs="Arial"/>
                <w:sz w:val="20"/>
                <w:szCs w:val="20"/>
              </w:rPr>
              <w:t>Neuropathologie (Ausnahmen sind zu begründen)</w:t>
            </w:r>
          </w:p>
          <w:p>
            <w:pPr>
              <w:numPr>
                <w:ilvl w:val="0"/>
                <w:numId w:val="54"/>
              </w:numPr>
              <w:spacing w:before="0" w:after="19"/>
              <w:ind w:hanging="283" w:left="283" w:right="0"/>
              <w:rPr>
                <w:rFonts w:ascii="Arial" w:hAnsi="Arial" w:cs="Arial"/>
                <w:sz w:val="20"/>
                <w:szCs w:val="20"/>
              </w:rPr>
            </w:pPr>
            <w:r>
              <w:rPr>
                <w:rFonts w:ascii="Arial" w:hAnsi="Arial" w:cs="Arial"/>
                <w:sz w:val="20"/>
                <w:szCs w:val="20"/>
              </w:rPr>
              <w:t>Neuroradiologie (Ausnahme: Neuroradiologie darf max. 60 km von der Neurologie/ Neurochirurgie entfernt sein. Ausnahmen sind zu begründen)</w:t>
            </w:r>
          </w:p>
          <w:p>
            <w:pPr>
              <w:numPr>
                <w:ilvl w:val="0"/>
                <w:numId w:val="54"/>
              </w:numPr>
              <w:spacing w:before="0" w:after="19"/>
              <w:ind w:hanging="283" w:left="283" w:right="0"/>
              <w:rPr>
                <w:rFonts w:ascii="Arial" w:hAnsi="Arial" w:cs="Arial"/>
                <w:sz w:val="20"/>
                <w:szCs w:val="20"/>
              </w:rPr>
            </w:pPr>
            <w:r>
              <w:rPr>
                <w:rFonts w:ascii="Arial" w:hAnsi="Arial" w:cs="Arial"/>
                <w:sz w:val="20"/>
                <w:szCs w:val="20"/>
              </w:rPr>
              <w:t>Nuklearmedizin</w:t>
            </w:r>
          </w:p>
          <w:p>
            <w:pPr>
              <w:numPr>
                <w:ilvl w:val="0"/>
                <w:numId w:val="54"/>
              </w:numPr>
              <w:spacing w:before="0" w:after="19"/>
              <w:ind w:hanging="283" w:left="283" w:right="0"/>
              <w:rPr>
                <w:rFonts w:ascii="Arial" w:hAnsi="Arial" w:cs="Arial"/>
                <w:sz w:val="20"/>
                <w:szCs w:val="20"/>
              </w:rPr>
            </w:pPr>
            <w:r>
              <w:rPr>
                <w:rFonts w:ascii="Arial" w:hAnsi="Arial" w:cs="Arial"/>
                <w:sz w:val="20"/>
                <w:szCs w:val="20"/>
              </w:rPr>
              <w:t>Pat.-/ Elternvertretung</w:t>
            </w:r>
          </w:p>
          <w:p>
            <w:pPr>
              <w:numPr>
                <w:ilvl w:val="0"/>
                <w:numId w:val="54"/>
              </w:numPr>
              <w:spacing w:before="0" w:after="19"/>
              <w:ind w:hanging="283" w:left="283" w:right="0"/>
              <w:rPr>
                <w:rFonts w:ascii="Arial" w:hAnsi="Arial" w:cs="Arial"/>
                <w:sz w:val="20"/>
                <w:szCs w:val="20"/>
              </w:rPr>
            </w:pPr>
            <w:r>
              <w:rPr>
                <w:rFonts w:ascii="Arial" w:hAnsi="Arial" w:cs="Arial"/>
                <w:sz w:val="20"/>
                <w:szCs w:val="20"/>
                <w:shd w:val="clear" w:color="auto" w:fill="00FF00"/>
              </w:rPr>
              <w:t>HNO</w:t>
            </w:r>
          </w:p>
          <w:p>
            <w:pPr>
              <w:numPr>
                <w:ilvl w:val="0"/>
                <w:numId w:val="54"/>
              </w:numPr>
              <w:spacing w:before="0" w:after="19"/>
              <w:ind w:hanging="283" w:left="283" w:right="0"/>
              <w:rPr>
                <w:rFonts w:ascii="Arial" w:hAnsi="Arial" w:cs="Arial"/>
                <w:sz w:val="20"/>
                <w:szCs w:val="20"/>
              </w:rPr>
            </w:pPr>
            <w:r>
              <w:rPr>
                <w:rFonts w:ascii="Arial" w:hAnsi="Arial" w:cs="Arial"/>
                <w:sz w:val="20"/>
                <w:szCs w:val="20"/>
                <w:shd w:val="clear" w:color="auto" w:fill="00FF00"/>
              </w:rPr>
              <w:t>Ophthalmologie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Für die nachfolgenden Kooperationspartner Tumorchirurgie gilt die Distanzbegrenzung von 45 km nicht:</w:t>
            </w:r>
          </w:p>
          <w:p>
            <w:pPr>
              <w:numPr>
                <w:ilvl w:val="0"/>
                <w:numId w:val="55"/>
              </w:numPr>
              <w:spacing w:before="0" w:after="19"/>
              <w:ind w:hanging="283" w:left="283" w:right="0"/>
              <w:rPr>
                <w:rFonts w:ascii="Arial" w:hAnsi="Arial" w:cs="Arial"/>
                <w:sz w:val="20"/>
                <w:szCs w:val="20"/>
              </w:rPr>
            </w:pPr>
            <w:r>
              <w:rPr>
                <w:rFonts w:ascii="Arial" w:hAnsi="Arial" w:cs="Arial"/>
                <w:sz w:val="20"/>
                <w:szCs w:val="20"/>
              </w:rPr>
              <w:t>Neurochirurgie</w:t>
            </w:r>
          </w:p>
          <w:p>
            <w:pPr>
              <w:numPr>
                <w:ilvl w:val="0"/>
                <w:numId w:val="55"/>
              </w:numPr>
              <w:spacing w:before="0" w:after="19"/>
              <w:ind w:hanging="283" w:left="283" w:right="0"/>
              <w:rPr>
                <w:rFonts w:ascii="Arial" w:hAnsi="Arial" w:cs="Arial"/>
                <w:sz w:val="20"/>
                <w:szCs w:val="20"/>
              </w:rPr>
            </w:pPr>
            <w:r>
              <w:rPr>
                <w:rFonts w:ascii="Arial" w:hAnsi="Arial" w:cs="Arial"/>
                <w:sz w:val="20"/>
                <w:szCs w:val="20"/>
              </w:rPr>
              <w:t>Orthopädie/Unfallchirurgie</w:t>
            </w:r>
          </w:p>
          <w:p>
            <w:pPr>
              <w:numPr>
                <w:ilvl w:val="0"/>
                <w:numId w:val="5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Referenzchirurgie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1.1.2.e</w:t>
            </w:r>
          </w:p>
        </w:tc>
        <w:tc>
          <w:tcPr>
            <w:tcW w:w="1" w:type="dxa"/>
          </w:tcPr>
          <w:p>
            <w:pPr>
              <w:spacing w:before="0" w:after="19"/>
              <w:ind w:left="0" w:right="0"/>
              <w:rPr>
                <w:rFonts w:ascii="Arial" w:hAnsi="Arial" w:cs="Arial"/>
                <w:sz w:val="20"/>
                <w:szCs w:val="20"/>
              </w:rPr>
            </w:pPr>
            <w:r>
              <w:rPr>
                <w:rFonts w:ascii="Arial" w:hAnsi="Arial" w:cs="Arial"/>
                <w:b w:val="1"/>
                <w:sz w:val="20"/>
                <w:szCs w:val="20"/>
              </w:rPr>
              <w:t>Für den nachfolgend genannten Kooperationspartner besteht keine Anforderung bzgl. der Entfernung. Wenn sich der Kooperationspartner unter einer Trägerschaft beziehungsweise an dem Klinikstandort befindet, sind schriftliche Vereinbarungen nicht notwendig.</w:t>
            </w:r>
          </w:p>
          <w:p>
            <w:pPr>
              <w:numPr>
                <w:ilvl w:val="0"/>
                <w:numId w:val="5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SAPPV</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1.1.2.f</w:t>
            </w:r>
          </w:p>
        </w:tc>
        <w:tc>
          <w:tcPr>
            <w:tcW w:w="1" w:type="dxa"/>
          </w:tcPr>
          <w:p>
            <w:pPr>
              <w:spacing w:before="0" w:after="19"/>
              <w:ind w:left="0" w:right="0"/>
              <w:rPr>
                <w:rFonts w:ascii="Arial" w:hAnsi="Arial" w:cs="Arial"/>
                <w:sz w:val="20"/>
                <w:szCs w:val="20"/>
              </w:rPr>
            </w:pPr>
            <w:r>
              <w:rPr>
                <w:rFonts w:ascii="Arial" w:hAnsi="Arial" w:cs="Arial"/>
                <w:b w:val="1"/>
                <w:sz w:val="20"/>
                <w:szCs w:val="20"/>
              </w:rPr>
              <w:t>Kooperation bei Referenz-Leistungen</w:t>
            </w:r>
          </w:p>
          <w:p>
            <w:pPr>
              <w:numPr>
                <w:ilvl w:val="0"/>
                <w:numId w:val="57"/>
              </w:numPr>
              <w:spacing w:before="0" w:after="19"/>
              <w:ind w:hanging="283" w:left="283" w:right="0"/>
              <w:rPr>
                <w:rFonts w:ascii="Arial" w:hAnsi="Arial" w:cs="Arial"/>
                <w:sz w:val="20"/>
                <w:szCs w:val="20"/>
              </w:rPr>
            </w:pPr>
            <w:r>
              <w:rPr>
                <w:rFonts w:ascii="Arial" w:hAnsi="Arial" w:cs="Arial"/>
                <w:sz w:val="20"/>
                <w:szCs w:val="20"/>
              </w:rPr>
              <w:t>Wenn im Rahmen von Studien Pat. an Referenzstellen (z.B. Referenzchirurgie) überwiesen werden, ist die Art der Zusammenarbeit und des Informationsaustauschs (z.B. Teilnahme Tumorkonferenz etc.) zu definieren.</w:t>
            </w:r>
          </w:p>
          <w:p>
            <w:pPr>
              <w:numPr>
                <w:ilvl w:val="0"/>
                <w:numId w:val="57"/>
              </w:numPr>
              <w:spacing w:before="0" w:after="19"/>
              <w:ind w:hanging="283" w:left="283" w:right="0"/>
              <w:rPr>
                <w:rFonts w:ascii="Arial" w:hAnsi="Arial" w:cs="Arial"/>
                <w:sz w:val="20"/>
                <w:szCs w:val="20"/>
              </w:rPr>
            </w:pPr>
            <w:r>
              <w:rPr>
                <w:rFonts w:ascii="Arial" w:hAnsi="Arial" w:cs="Arial"/>
                <w:sz w:val="20"/>
                <w:szCs w:val="20"/>
              </w:rPr>
              <w:t>Für die Zusammenarbeit mit Referenz-Leistungserbringern, die in einem zertifizierten Onkologischen Zentrum oder Organkrebszentrum tätig sind, sind keine gesonderten Kooperationsverträge notwendig.</w:t>
            </w:r>
          </w:p>
          <w:p>
            <w:pPr>
              <w:numPr>
                <w:ilvl w:val="0"/>
                <w:numId w:val="57"/>
              </w:numPr>
              <w:spacing w:before="0" w:after="19"/>
              <w:ind w:hanging="283" w:left="283" w:right="0"/>
              <w:rPr>
                <w:rFonts w:ascii="Arial" w:hAnsi="Arial" w:cs="Arial"/>
                <w:sz w:val="20"/>
                <w:szCs w:val="20"/>
              </w:rPr>
            </w:pPr>
            <w:r>
              <w:rPr>
                <w:rFonts w:ascii="Arial" w:hAnsi="Arial" w:cs="Arial"/>
                <w:sz w:val="20"/>
                <w:szCs w:val="20"/>
              </w:rPr>
              <w:t>Wenn eine chirurgische Leistung durch Referenzchirurgen durchgeführt wird, sind diese im Datenblatt aufzuführen.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1.1.3.a</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Die fachliche </w:t>
            </w:r>
            <w:r>
              <w:rPr>
                <w:rFonts w:ascii="Arial" w:hAnsi="Arial" w:cs="Arial"/>
                <w:b w:val="1"/>
                <w:sz w:val="20"/>
                <w:szCs w:val="20"/>
              </w:rPr>
              <w:t>Zentrumsleitung</w:t>
            </w:r>
            <w:r>
              <w:rPr>
                <w:rFonts w:ascii="Arial" w:hAnsi="Arial" w:cs="Arial"/>
                <w:sz w:val="20"/>
                <w:szCs w:val="20"/>
              </w:rPr>
              <w:t xml:space="preserve"> muss durch einen Facharzt für Kinder- und Jugendheilkunde, mit der Anerkennung für den Schwerpunkt „Kinder-Hämatologie und –Onkologie“ besetzt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1.1.3.b</w:t>
            </w:r>
          </w:p>
        </w:tc>
        <w:tc>
          <w:tcPr>
            <w:tcW w:w="1" w:type="dxa"/>
          </w:tcPr>
          <w:p>
            <w:pPr>
              <w:spacing w:before="0" w:after="19"/>
              <w:ind w:left="0" w:right="0"/>
              <w:rPr>
                <w:rFonts w:ascii="Arial" w:hAnsi="Arial" w:cs="Arial"/>
                <w:sz w:val="20"/>
                <w:szCs w:val="20"/>
              </w:rPr>
            </w:pPr>
            <w:r>
              <w:rPr>
                <w:rFonts w:ascii="Arial" w:hAnsi="Arial" w:cs="Arial"/>
                <w:sz w:val="20"/>
                <w:szCs w:val="20"/>
              </w:rPr>
              <w:t>Zusätzlich zu dieser Stelle müssen mind. zwei weitere Fachärzte mit der oben genannten Qualifikation am Zentrum vorhanden sein (vgl. 6.1.2). Der Gesamtumfang muss 3 VK entsprechen.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wünschenswert, dass einer dieser benannten Fachärzte über die Zusatzbezeichnung Palliativmedizin verfügt.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1.2</w:t>
              <w:tab/>
              <w:t xml:space="preserve"> Interdisziplinäre Zusammenarbeit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w:t>
            </w:r>
          </w:p>
        </w:tc>
        <w:tc>
          <w:tcPr>
            <w:tcW w:w="1" w:type="dxa"/>
          </w:tcPr>
          <w:p>
            <w:pPr>
              <w:spacing w:before="0" w:after="19"/>
              <w:ind w:left="0" w:right="0"/>
              <w:rPr>
                <w:rFonts w:ascii="Arial" w:hAnsi="Arial" w:cs="Arial"/>
                <w:sz w:val="20"/>
                <w:szCs w:val="20"/>
              </w:rPr>
            </w:pPr>
            <w:r>
              <w:rPr>
                <w:rFonts w:ascii="Arial" w:hAnsi="Arial" w:cs="Arial"/>
                <w:b w:val="1"/>
                <w:sz w:val="20"/>
                <w:szCs w:val="20"/>
              </w:rPr>
              <w:t>Anzahl Zentrumsfälle</w:t>
            </w:r>
          </w:p>
          <w:p>
            <w:pPr>
              <w:spacing w:before="0" w:after="19"/>
              <w:ind w:left="0" w:right="0"/>
              <w:rPr>
                <w:rFonts w:ascii="Arial" w:hAnsi="Arial" w:cs="Arial"/>
                <w:sz w:val="20"/>
                <w:szCs w:val="20"/>
              </w:rPr>
            </w:pPr>
            <w:r>
              <w:rPr>
                <w:rFonts w:ascii="Arial" w:hAnsi="Arial" w:cs="Arial"/>
                <w:sz w:val="20"/>
                <w:szCs w:val="20"/>
              </w:rPr>
              <w:t>Das Zentrum muss jährlich 30 Pat. (Zentrumsfälle) im Alter von 0 bis 17 Jahre (einschließlich) mit einer onkologischen Krankheit behandeln (Ersttumoren, Zweittumoren, Erstvorstellungen mit Rezidiv).</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sz w:val="20"/>
                <w:szCs w:val="20"/>
              </w:rPr>
              <w:t>Definition</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Pat. und nicht Aufenthalte und nicht Operationen; entsprechend Fallliste im Datenblatt.</w:t>
            </w:r>
          </w:p>
          <w:p>
            <w:pPr>
              <w:numPr>
                <w:ilvl w:val="0"/>
                <w:numId w:val="58"/>
              </w:numPr>
              <w:spacing w:before="0" w:after="19"/>
              <w:ind w:hanging="283" w:left="283" w:right="0"/>
              <w:rPr>
                <w:rFonts w:ascii="Arial" w:hAnsi="Arial" w:cs="Arial"/>
                <w:sz w:val="20"/>
                <w:szCs w:val="20"/>
              </w:rPr>
            </w:pPr>
            <w:r>
              <w:rPr>
                <w:rFonts w:ascii="Arial" w:hAnsi="Arial" w:cs="Arial"/>
                <w:sz w:val="20"/>
                <w:szCs w:val="20"/>
              </w:rPr>
              <w:t>Histologischer/zytologischer Befund muss vorliegen (Biopsie oder Resektion). Begründete Ausnahmen sind zu benennen.</w:t>
            </w:r>
          </w:p>
          <w:p>
            <w:pPr>
              <w:numPr>
                <w:ilvl w:val="0"/>
                <w:numId w:val="58"/>
              </w:numPr>
              <w:spacing w:before="0" w:after="19"/>
              <w:ind w:hanging="283" w:left="283" w:right="0"/>
              <w:rPr>
                <w:rFonts w:ascii="Arial" w:hAnsi="Arial" w:cs="Arial"/>
                <w:sz w:val="20"/>
                <w:szCs w:val="20"/>
              </w:rPr>
            </w:pPr>
            <w:r>
              <w:rPr>
                <w:rFonts w:ascii="Arial" w:hAnsi="Arial" w:cs="Arial"/>
                <w:sz w:val="20"/>
                <w:szCs w:val="20"/>
              </w:rPr>
              <w:t xml:space="preserve">Pat. mit Erst-, Zweittumor bzw. Erstvorstellung mit Rezidiv. Das Wiederauftreten eines Tumors innerhalb einer Hauptgruppe - egal, ob in der Primärlokalisation oder in einer anderen Lokalisation als Metastase - zählt als Rezidiv. </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Pat., die nur zur Einholung einer zweiten Meinung bzw. nur konsiliarisch vorgestellt werden, bleiben unberücksichtigt.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1.2.2.a</w:t>
            </w:r>
          </w:p>
        </w:tc>
        <w:tc>
          <w:tcPr>
            <w:tcW w:w="1" w:type="dxa"/>
          </w:tcPr>
          <w:p>
            <w:pPr>
              <w:spacing w:before="0" w:after="19"/>
              <w:ind w:left="0" w:right="0"/>
              <w:rPr>
                <w:rFonts w:ascii="Arial" w:hAnsi="Arial" w:cs="Arial"/>
                <w:sz w:val="20"/>
                <w:szCs w:val="20"/>
              </w:rPr>
            </w:pPr>
            <w:r>
              <w:rPr>
                <w:rFonts w:ascii="Arial" w:hAnsi="Arial" w:cs="Arial"/>
                <w:sz w:val="20"/>
                <w:szCs w:val="20"/>
              </w:rPr>
              <w:t>§4 (7)</w:t>
            </w:r>
          </w:p>
          <w:p>
            <w:pPr>
              <w:spacing w:before="0" w:after="19"/>
              <w:ind w:left="0" w:right="0"/>
              <w:rPr>
                <w:rFonts w:ascii="Arial" w:hAnsi="Arial" w:cs="Arial"/>
                <w:sz w:val="20"/>
                <w:szCs w:val="20"/>
              </w:rPr>
            </w:pPr>
            <w:r>
              <w:rPr>
                <w:rFonts w:ascii="Arial" w:hAnsi="Arial" w:cs="Arial"/>
                <w:b w:val="1"/>
                <w:sz w:val="20"/>
                <w:szCs w:val="20"/>
              </w:rPr>
              <w:t>Zusammensetzung multiprofessionelles Team</w:t>
            </w:r>
          </w:p>
          <w:p>
            <w:pPr>
              <w:spacing w:before="0" w:after="19"/>
              <w:ind w:left="0" w:right="0"/>
              <w:rPr>
                <w:rFonts w:ascii="Arial" w:hAnsi="Arial" w:cs="Arial"/>
                <w:sz w:val="20"/>
                <w:szCs w:val="20"/>
              </w:rPr>
            </w:pPr>
            <w:r>
              <w:rPr>
                <w:rFonts w:ascii="Arial" w:hAnsi="Arial" w:cs="Arial"/>
                <w:sz w:val="20"/>
                <w:szCs w:val="20"/>
              </w:rPr>
              <w:t>Das multiprofessionelle Team setzt sich (mindestens) zusammen aus:</w:t>
            </w:r>
          </w:p>
          <w:p>
            <w:pPr>
              <w:numPr>
                <w:ilvl w:val="0"/>
                <w:numId w:val="59"/>
              </w:numPr>
              <w:spacing w:before="0" w:after="19"/>
              <w:ind w:hanging="283" w:left="283" w:right="0"/>
              <w:rPr>
                <w:rFonts w:ascii="Arial" w:hAnsi="Arial" w:cs="Arial"/>
                <w:sz w:val="20"/>
                <w:szCs w:val="20"/>
              </w:rPr>
            </w:pPr>
            <w:r>
              <w:rPr>
                <w:rFonts w:ascii="Arial" w:hAnsi="Arial" w:cs="Arial"/>
                <w:sz w:val="20"/>
                <w:szCs w:val="20"/>
              </w:rPr>
              <w:t>Ärztlichem Dienst (Facharzt für Kinder- und Jugendheilkunde, mit der Anerkennung für den Schwerpunkt „Kinder-Hämatologie und –Onkologie“)</w:t>
            </w:r>
          </w:p>
          <w:p>
            <w:pPr>
              <w:numPr>
                <w:ilvl w:val="0"/>
                <w:numId w:val="59"/>
              </w:numPr>
              <w:spacing w:before="0" w:after="19"/>
              <w:ind w:hanging="283" w:left="283" w:right="0"/>
              <w:rPr>
                <w:rFonts w:ascii="Arial" w:hAnsi="Arial" w:cs="Arial"/>
                <w:sz w:val="20"/>
                <w:szCs w:val="20"/>
              </w:rPr>
            </w:pPr>
            <w:r>
              <w:rPr>
                <w:rFonts w:ascii="Arial" w:hAnsi="Arial" w:cs="Arial"/>
                <w:sz w:val="20"/>
                <w:szCs w:val="20"/>
              </w:rPr>
              <w:t>Pflege</w:t>
            </w:r>
          </w:p>
          <w:p>
            <w:pPr>
              <w:numPr>
                <w:ilvl w:val="0"/>
                <w:numId w:val="5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Psychosozialem Dienst (PSD)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1.2.2.b</w:t>
            </w:r>
          </w:p>
        </w:tc>
        <w:tc>
          <w:tcPr>
            <w:tcW w:w="1" w:type="dxa"/>
          </w:tcPr>
          <w:p>
            <w:pPr>
              <w:spacing w:before="0" w:after="19"/>
              <w:ind w:left="0" w:right="0"/>
              <w:rPr>
                <w:rFonts w:ascii="Arial" w:hAnsi="Arial" w:cs="Arial"/>
                <w:sz w:val="20"/>
                <w:szCs w:val="20"/>
              </w:rPr>
            </w:pPr>
            <w:r>
              <w:rPr>
                <w:rFonts w:ascii="Arial" w:hAnsi="Arial" w:cs="Arial"/>
                <w:sz w:val="20"/>
                <w:szCs w:val="20"/>
              </w:rPr>
              <w:t>und soweit erforderlich zusätzlich:</w:t>
            </w:r>
          </w:p>
          <w:p>
            <w:pPr>
              <w:numPr>
                <w:ilvl w:val="0"/>
                <w:numId w:val="60"/>
              </w:numPr>
              <w:spacing w:before="0" w:after="19"/>
              <w:ind w:hanging="283" w:left="283" w:right="0"/>
              <w:rPr>
                <w:rFonts w:ascii="Arial" w:hAnsi="Arial" w:cs="Arial"/>
                <w:sz w:val="20"/>
                <w:szCs w:val="20"/>
              </w:rPr>
            </w:pPr>
            <w:r>
              <w:rPr>
                <w:rFonts w:ascii="Arial" w:hAnsi="Arial" w:cs="Arial"/>
                <w:sz w:val="20"/>
                <w:szCs w:val="20"/>
              </w:rPr>
              <w:t>Diät-/Ernährungsberatung</w:t>
            </w:r>
          </w:p>
          <w:p>
            <w:pPr>
              <w:numPr>
                <w:ilvl w:val="0"/>
                <w:numId w:val="60"/>
              </w:numPr>
              <w:spacing w:before="0" w:after="19"/>
              <w:ind w:hanging="283" w:left="283" w:right="0"/>
              <w:rPr>
                <w:rFonts w:ascii="Arial" w:hAnsi="Arial" w:cs="Arial"/>
                <w:sz w:val="20"/>
                <w:szCs w:val="20"/>
              </w:rPr>
            </w:pPr>
            <w:r>
              <w:rPr>
                <w:rFonts w:ascii="Arial" w:hAnsi="Arial" w:cs="Arial"/>
                <w:sz w:val="20"/>
                <w:szCs w:val="20"/>
              </w:rPr>
              <w:t>Physio- und/oder Ergotherapie</w:t>
            </w:r>
          </w:p>
          <w:p>
            <w:pPr>
              <w:numPr>
                <w:ilvl w:val="0"/>
                <w:numId w:val="6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Dokumentations-/Studienassistenz</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1.2.2.c</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Jedem Teammitglied soll die Möglichkeit zu einer </w:t>
            </w:r>
            <w:r>
              <w:rPr>
                <w:rFonts w:ascii="Arial" w:hAnsi="Arial" w:cs="Arial"/>
                <w:b w:val="1"/>
                <w:sz w:val="20"/>
                <w:szCs w:val="20"/>
              </w:rPr>
              <w:t>Supervision</w:t>
            </w:r>
            <w:r>
              <w:rPr>
                <w:rFonts w:ascii="Arial" w:hAnsi="Arial" w:cs="Arial"/>
                <w:sz w:val="20"/>
                <w:szCs w:val="20"/>
              </w:rPr>
              <w:t xml:space="preserve"> angeboten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1.2.3.a</w:t>
            </w:r>
          </w:p>
        </w:tc>
        <w:tc>
          <w:tcPr>
            <w:tcW w:w="1" w:type="dxa"/>
          </w:tcPr>
          <w:p>
            <w:pPr>
              <w:spacing w:before="0" w:after="19"/>
              <w:ind w:left="0" w:right="0"/>
              <w:rPr>
                <w:rFonts w:ascii="Arial" w:hAnsi="Arial" w:cs="Arial"/>
                <w:sz w:val="20"/>
                <w:szCs w:val="20"/>
              </w:rPr>
            </w:pPr>
            <w:r>
              <w:rPr>
                <w:rFonts w:ascii="Arial" w:hAnsi="Arial" w:cs="Arial"/>
                <w:sz w:val="20"/>
                <w:szCs w:val="20"/>
              </w:rPr>
              <w:t>§5 (1)</w:t>
            </w:r>
          </w:p>
          <w:p>
            <w:pPr>
              <w:spacing w:before="0" w:after="19"/>
              <w:ind w:left="0" w:right="0"/>
              <w:rPr>
                <w:rFonts w:ascii="Arial" w:hAnsi="Arial" w:cs="Arial"/>
                <w:sz w:val="20"/>
                <w:szCs w:val="20"/>
              </w:rPr>
            </w:pPr>
            <w:r>
              <w:rPr>
                <w:rFonts w:ascii="Arial" w:hAnsi="Arial" w:cs="Arial"/>
                <w:b w:val="1"/>
                <w:sz w:val="20"/>
                <w:szCs w:val="20"/>
              </w:rPr>
              <w:t>Multiprofessionelle Teambesprechung</w:t>
            </w:r>
          </w:p>
          <w:p>
            <w:pPr>
              <w:spacing w:before="0" w:after="19"/>
              <w:ind w:left="0" w:right="0"/>
              <w:rPr>
                <w:rFonts w:ascii="Arial" w:hAnsi="Arial" w:cs="Arial"/>
                <w:sz w:val="20"/>
                <w:szCs w:val="20"/>
              </w:rPr>
            </w:pPr>
            <w:r>
              <w:rPr>
                <w:rFonts w:ascii="Arial" w:hAnsi="Arial" w:cs="Arial"/>
                <w:b w:val="1"/>
                <w:sz w:val="20"/>
                <w:szCs w:val="20"/>
              </w:rPr>
              <w:t>Aufgaben</w:t>
            </w:r>
          </w:p>
          <w:p>
            <w:pPr>
              <w:spacing w:before="0" w:after="19"/>
              <w:ind w:left="0" w:right="0"/>
              <w:rPr>
                <w:rFonts w:ascii="Arial" w:hAnsi="Arial" w:cs="Arial"/>
                <w:sz w:val="20"/>
                <w:szCs w:val="20"/>
              </w:rPr>
            </w:pPr>
            <w:r>
              <w:rPr>
                <w:rFonts w:ascii="Arial" w:hAnsi="Arial" w:cs="Arial"/>
                <w:sz w:val="20"/>
                <w:szCs w:val="20"/>
              </w:rPr>
              <w:t xml:space="preserve">Jeder Pat. ist in der abteilungsinternen Besprechung im </w:t>
            </w:r>
            <w:r>
              <w:rPr>
                <w:rFonts w:ascii="Arial" w:hAnsi="Arial" w:cs="Arial"/>
                <w:b w:val="1"/>
                <w:sz w:val="20"/>
                <w:szCs w:val="20"/>
              </w:rPr>
              <w:t>multiprofessionellen Team</w:t>
            </w:r>
            <w:r>
              <w:rPr>
                <w:rFonts w:ascii="Arial" w:hAnsi="Arial" w:cs="Arial"/>
                <w:sz w:val="20"/>
                <w:szCs w:val="20"/>
              </w:rPr>
              <w:t xml:space="preserve"> vorzustellen.</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In der Teambesprechung wird für die Pat., die nicht in der Tumorkonferenz vorgestellt werden, festgelegt, nach welchem </w:t>
            </w:r>
            <w:r>
              <w:rPr>
                <w:rFonts w:ascii="Arial" w:hAnsi="Arial" w:cs="Arial"/>
                <w:b w:val="1"/>
                <w:sz w:val="20"/>
                <w:szCs w:val="20"/>
              </w:rPr>
              <w:t>Therapieprotokoll</w:t>
            </w:r>
            <w:r>
              <w:rPr>
                <w:rFonts w:ascii="Arial" w:hAnsi="Arial" w:cs="Arial"/>
                <w:sz w:val="20"/>
                <w:szCs w:val="20"/>
              </w:rPr>
              <w:t xml:space="preserve"> zu behandeln ist. Nach der Besprechung ist ggf. Rücksprache mit einem Mitglied der Prüfgruppe zu halten. </w:t>
              <w:br w:type="textWrapping"/>
            </w:r>
          </w:p>
          <w:p>
            <w:pPr>
              <w:numPr>
                <w:ilvl w:val="0"/>
                <w:numId w:val="6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Ggf. Beschluss zur </w:t>
            </w:r>
            <w:r>
              <w:rPr>
                <w:rFonts w:ascii="Arial" w:hAnsi="Arial" w:cs="Arial"/>
                <w:b w:val="1"/>
                <w:sz w:val="20"/>
                <w:szCs w:val="20"/>
              </w:rPr>
              <w:t>Vorstellung</w:t>
            </w:r>
            <w:r>
              <w:rPr>
                <w:rFonts w:ascii="Arial" w:hAnsi="Arial" w:cs="Arial"/>
                <w:sz w:val="20"/>
                <w:szCs w:val="20"/>
              </w:rPr>
              <w:t xml:space="preserve"> in der interdisziplinären </w:t>
            </w:r>
            <w:r>
              <w:rPr>
                <w:rFonts w:ascii="Arial" w:hAnsi="Arial" w:cs="Arial"/>
                <w:b w:val="1"/>
                <w:sz w:val="20"/>
                <w:szCs w:val="20"/>
              </w:rPr>
              <w:t>Tumorkonferenz</w:t>
            </w:r>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1.2.3.b</w:t>
            </w:r>
          </w:p>
        </w:tc>
        <w:tc>
          <w:tcPr>
            <w:tcW w:w="1" w:type="dxa"/>
          </w:tcPr>
          <w:p>
            <w:pPr>
              <w:spacing w:before="0" w:after="19"/>
              <w:ind w:left="0" w:right="0"/>
              <w:rPr>
                <w:rFonts w:ascii="Arial" w:hAnsi="Arial" w:cs="Arial"/>
                <w:sz w:val="20"/>
                <w:szCs w:val="20"/>
              </w:rPr>
            </w:pPr>
            <w:r>
              <w:rPr>
                <w:rFonts w:ascii="Arial" w:hAnsi="Arial" w:cs="Arial"/>
                <w:b w:val="1"/>
                <w:sz w:val="20"/>
                <w:szCs w:val="20"/>
              </w:rPr>
              <w:t>Zyklus</w:t>
            </w:r>
            <w:r>
              <w:rPr>
                <w:rFonts w:ascii="Arial" w:hAnsi="Arial" w:cs="Arial"/>
                <w:sz w:val="20"/>
                <w:szCs w:val="20"/>
              </w:rPr>
              <w:t xml:space="preserve"> und </w:t>
            </w:r>
            <w:r>
              <w:rPr>
                <w:rFonts w:ascii="Arial" w:hAnsi="Arial" w:cs="Arial"/>
                <w:b w:val="1"/>
                <w:sz w:val="20"/>
                <w:szCs w:val="20"/>
              </w:rPr>
              <w:t>Dokumentation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Besprechung findet mind. wöchentlich statt und ist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1.2.3.c</w:t>
            </w:r>
          </w:p>
        </w:tc>
        <w:tc>
          <w:tcPr>
            <w:tcW w:w="1" w:type="dxa"/>
          </w:tcPr>
          <w:p>
            <w:pPr>
              <w:spacing w:before="0" w:after="19"/>
              <w:ind w:left="0" w:right="0"/>
              <w:rPr>
                <w:rFonts w:ascii="Arial" w:hAnsi="Arial" w:cs="Arial"/>
                <w:sz w:val="20"/>
                <w:szCs w:val="20"/>
              </w:rPr>
            </w:pPr>
            <w:r>
              <w:rPr>
                <w:rFonts w:ascii="Arial" w:hAnsi="Arial" w:cs="Arial"/>
                <w:sz w:val="20"/>
                <w:szCs w:val="20"/>
              </w:rPr>
              <w:t>Anteil der im multiprofessionellen Team vorgestellten Pat.: Sollvorgabe ≥ 95%</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Angabe in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1.2.4</w:t>
            </w:r>
          </w:p>
        </w:tc>
        <w:tc>
          <w:tcPr>
            <w:tcW w:w="1" w:type="dxa"/>
          </w:tcPr>
          <w:p>
            <w:pPr>
              <w:spacing w:before="0" w:after="19"/>
              <w:ind w:left="0" w:right="0"/>
              <w:rPr>
                <w:rFonts w:ascii="Arial" w:hAnsi="Arial" w:cs="Arial"/>
                <w:sz w:val="20"/>
                <w:szCs w:val="20"/>
              </w:rPr>
            </w:pPr>
            <w:r>
              <w:rPr>
                <w:rFonts w:ascii="Arial" w:hAnsi="Arial" w:cs="Arial"/>
                <w:b w:val="1"/>
                <w:sz w:val="20"/>
                <w:szCs w:val="20"/>
              </w:rPr>
              <w:t>Therapiedurchführung/-empfehlung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Bei Abweichung der Therapiedurchführung gegenüber der ursprünglichen Therapieempfehlung hat eine Information an das multiprofessionelle Team zu erfolgen. Änderungsgründe und neue Therapie sind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1.2.5.a</w:t>
            </w:r>
          </w:p>
        </w:tc>
        <w:tc>
          <w:tcPr>
            <w:tcW w:w="1" w:type="dxa"/>
          </w:tcPr>
          <w:p>
            <w:pPr>
              <w:spacing w:before="0" w:after="19"/>
              <w:ind w:left="0" w:right="0"/>
              <w:rPr>
                <w:rFonts w:ascii="Arial" w:hAnsi="Arial" w:cs="Arial"/>
                <w:sz w:val="20"/>
                <w:szCs w:val="20"/>
              </w:rPr>
            </w:pPr>
            <w:r>
              <w:rPr>
                <w:rFonts w:ascii="Arial" w:hAnsi="Arial" w:cs="Arial"/>
                <w:b w:val="1"/>
                <w:sz w:val="20"/>
                <w:szCs w:val="20"/>
              </w:rPr>
              <w:t>Interdisziplinäre Tumorkonferenz</w:t>
            </w:r>
          </w:p>
          <w:p>
            <w:pPr>
              <w:numPr>
                <w:ilvl w:val="0"/>
                <w:numId w:val="62"/>
              </w:numPr>
              <w:spacing w:before="0" w:after="19"/>
              <w:ind w:hanging="283" w:left="283" w:right="0"/>
              <w:rPr>
                <w:rFonts w:ascii="Arial" w:hAnsi="Arial" w:cs="Arial"/>
                <w:sz w:val="20"/>
                <w:szCs w:val="20"/>
              </w:rPr>
            </w:pPr>
            <w:r>
              <w:rPr>
                <w:rFonts w:ascii="Arial" w:hAnsi="Arial" w:cs="Arial"/>
                <w:sz w:val="20"/>
                <w:szCs w:val="20"/>
              </w:rPr>
              <w:t>Interdisziplinär zu behandelnde Pat. sind in einer interdisziplinären Tumorkonferenz vorzustellen</w:t>
            </w:r>
          </w:p>
          <w:p>
            <w:pPr>
              <w:numPr>
                <w:ilvl w:val="0"/>
                <w:numId w:val="62"/>
              </w:numPr>
              <w:spacing w:before="0" w:after="19"/>
              <w:ind w:hanging="283" w:left="283" w:right="0"/>
              <w:rPr>
                <w:rFonts w:ascii="Arial" w:hAnsi="Arial" w:cs="Arial"/>
                <w:sz w:val="20"/>
                <w:szCs w:val="20"/>
              </w:rPr>
            </w:pPr>
            <w:r>
              <w:rPr>
                <w:rFonts w:ascii="Arial" w:hAnsi="Arial" w:cs="Arial"/>
                <w:sz w:val="20"/>
                <w:szCs w:val="20"/>
              </w:rPr>
              <w:t>Grundsätzlich vorzustellen sind die Pat. aus den Bereichen II – XII (vgl. Versorgungsumfang)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Vorstellung:</w:t>
            </w:r>
          </w:p>
          <w:p>
            <w:pPr>
              <w:numPr>
                <w:ilvl w:val="0"/>
                <w:numId w:val="63"/>
              </w:numPr>
              <w:spacing w:before="0" w:after="19"/>
              <w:ind w:hanging="283" w:left="283" w:right="0"/>
              <w:rPr>
                <w:rFonts w:ascii="Arial" w:hAnsi="Arial" w:cs="Arial"/>
                <w:sz w:val="20"/>
                <w:szCs w:val="20"/>
              </w:rPr>
            </w:pPr>
            <w:r>
              <w:rPr>
                <w:rFonts w:ascii="Arial" w:hAnsi="Arial" w:cs="Arial"/>
                <w:sz w:val="20"/>
                <w:szCs w:val="20"/>
              </w:rPr>
              <w:t xml:space="preserve">zum Zeitpunkt der Diagnose bzw. zu Beginn/Durchführung einer primären systemischen Therapie </w:t>
            </w:r>
            <w:r>
              <w:rPr>
                <w:rFonts w:ascii="Arial" w:hAnsi="Arial" w:cs="Arial"/>
                <w:b w:val="1"/>
                <w:sz w:val="20"/>
                <w:szCs w:val="20"/>
              </w:rPr>
              <w:t>und</w:t>
            </w:r>
          </w:p>
          <w:p>
            <w:pPr>
              <w:numPr>
                <w:ilvl w:val="0"/>
                <w:numId w:val="63"/>
              </w:numPr>
              <w:spacing w:before="0" w:after="19"/>
              <w:ind w:hanging="283" w:left="283" w:right="0"/>
              <w:rPr>
                <w:rFonts w:ascii="Arial" w:hAnsi="Arial" w:cs="Arial"/>
                <w:sz w:val="20"/>
                <w:szCs w:val="20"/>
              </w:rPr>
            </w:pPr>
            <w:r>
              <w:rPr>
                <w:rFonts w:ascii="Arial" w:hAnsi="Arial" w:cs="Arial"/>
                <w:sz w:val="20"/>
                <w:szCs w:val="20"/>
              </w:rPr>
              <w:t>zur Vorbereitung der ggf. durchzuführenden Lokaltherapie vorzustellen.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Pat. der Behandlungsgruppe I (Leukämie) können in speziellen Leukämie-Boards vorgestellt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1.2.5.b</w:t>
            </w:r>
          </w:p>
        </w:tc>
        <w:tc>
          <w:tcPr>
            <w:tcW w:w="1" w:type="dxa"/>
          </w:tcPr>
          <w:p>
            <w:pPr>
              <w:spacing w:before="0" w:after="19"/>
              <w:ind w:left="0" w:right="0"/>
              <w:rPr>
                <w:rFonts w:ascii="Arial" w:hAnsi="Arial" w:cs="Arial"/>
                <w:sz w:val="20"/>
                <w:szCs w:val="20"/>
              </w:rPr>
            </w:pPr>
            <w:r>
              <w:rPr>
                <w:rFonts w:ascii="Arial" w:hAnsi="Arial" w:cs="Arial"/>
                <w:b w:val="1"/>
                <w:sz w:val="20"/>
                <w:szCs w:val="20"/>
              </w:rPr>
              <w:t>Zusätzliche Tumorkonferenzen</w:t>
            </w:r>
          </w:p>
          <w:p>
            <w:pPr>
              <w:numPr>
                <w:ilvl w:val="0"/>
                <w:numId w:val="64"/>
              </w:numPr>
              <w:spacing w:before="0" w:after="19"/>
              <w:ind w:hanging="283" w:left="283" w:right="0"/>
              <w:rPr>
                <w:rFonts w:ascii="Arial" w:hAnsi="Arial" w:cs="Arial"/>
                <w:sz w:val="20"/>
                <w:szCs w:val="20"/>
              </w:rPr>
            </w:pPr>
            <w:r>
              <w:rPr>
                <w:rFonts w:ascii="Arial" w:hAnsi="Arial" w:cs="Arial"/>
                <w:sz w:val="20"/>
                <w:szCs w:val="20"/>
              </w:rPr>
              <w:t>Zusätzliche Tumorkonferenzen sind möglich.</w:t>
            </w:r>
          </w:p>
          <w:p>
            <w:pPr>
              <w:numPr>
                <w:ilvl w:val="0"/>
                <w:numId w:val="64"/>
              </w:numPr>
              <w:spacing w:before="0" w:after="19"/>
              <w:ind w:hanging="283" w:left="283" w:right="0"/>
              <w:rPr>
                <w:rFonts w:ascii="Arial" w:hAnsi="Arial" w:cs="Arial"/>
                <w:sz w:val="20"/>
                <w:szCs w:val="20"/>
              </w:rPr>
            </w:pPr>
            <w:r>
              <w:rPr>
                <w:rFonts w:ascii="Arial" w:hAnsi="Arial" w:cs="Arial"/>
                <w:sz w:val="20"/>
                <w:szCs w:val="20"/>
              </w:rPr>
              <w:t>Alternative Tumorkonferenzen zu der Anforderung 1.2.5 f) sind jedoch ausschließlich für Hirntumore möglich. Die Teilnehmer müssen sich an den Fachdisziplinen der interdisziplinären Tumorkonferenz orientieren und ggf. tumorspezifisch angepasst werden (Bsp.: Neuropathologe anstelle Pathologie).</w:t>
            </w:r>
          </w:p>
          <w:p>
            <w:pPr>
              <w:spacing w:before="0" w:after="19"/>
              <w:ind w:left="0" w:right="0"/>
              <w:rPr>
                <w:rFonts w:ascii="Arial" w:hAnsi="Arial" w:cs="Arial"/>
                <w:sz w:val="20"/>
                <w:szCs w:val="20"/>
              </w:rPr>
            </w:pPr>
            <w:r>
              <w:rPr>
                <w:rFonts w:ascii="Arial" w:hAnsi="Arial" w:cs="Arial"/>
                <w:sz w:val="20"/>
                <w:szCs w:val="20"/>
              </w:rPr>
              <w:t> </w:t>
            </w:r>
          </w:p>
          <w:p>
            <w:pPr>
              <w:numPr>
                <w:ilvl w:val="0"/>
                <w:numId w:val="65"/>
              </w:numPr>
              <w:spacing w:before="0" w:after="19"/>
              <w:ind w:hanging="283" w:left="283" w:right="0"/>
              <w:rPr>
                <w:rFonts w:ascii="Arial" w:hAnsi="Arial" w:cs="Arial"/>
                <w:sz w:val="20"/>
                <w:szCs w:val="20"/>
              </w:rPr>
            </w:pPr>
            <w:r>
              <w:rPr>
                <w:rFonts w:ascii="Arial" w:hAnsi="Arial" w:cs="Arial"/>
                <w:sz w:val="20"/>
                <w:szCs w:val="20"/>
                <w:shd w:val="clear" w:color="auto" w:fill="00FF00"/>
              </w:rPr>
              <w:t>Teilnehmende Leukämie-Board:</w:t>
              <w:br w:type="textWrapping"/>
              <w:t>mind. 2 FA pädiatrische Hämatologie/Onkologie</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1.2.5.c</w:t>
            </w:r>
          </w:p>
        </w:tc>
        <w:tc>
          <w:tcPr>
            <w:tcW w:w="1" w:type="dxa"/>
          </w:tcPr>
          <w:p>
            <w:pPr>
              <w:spacing w:before="0" w:after="19"/>
              <w:ind w:left="0" w:right="0"/>
              <w:rPr>
                <w:rFonts w:ascii="Arial" w:hAnsi="Arial" w:cs="Arial"/>
                <w:sz w:val="20"/>
                <w:szCs w:val="20"/>
              </w:rPr>
            </w:pPr>
            <w:r>
              <w:rPr>
                <w:rFonts w:ascii="Arial" w:hAnsi="Arial" w:cs="Arial"/>
                <w:b w:val="1"/>
                <w:sz w:val="20"/>
                <w:szCs w:val="20"/>
              </w:rPr>
              <w:t>Zyklus</w:t>
            </w:r>
            <w:r>
              <w:rPr>
                <w:rFonts w:ascii="Arial" w:hAnsi="Arial" w:cs="Arial"/>
                <w:sz w:val="20"/>
                <w:szCs w:val="20"/>
              </w:rPr>
              <w:t xml:space="preserve"> und </w:t>
            </w:r>
            <w:r>
              <w:rPr>
                <w:rFonts w:ascii="Arial" w:hAnsi="Arial" w:cs="Arial"/>
                <w:b w:val="1"/>
                <w:sz w:val="20"/>
                <w:szCs w:val="20"/>
              </w:rPr>
              <w:t>Dokumentation</w:t>
            </w:r>
          </w:p>
          <w:p>
            <w:pPr>
              <w:spacing w:before="0" w:after="19"/>
              <w:ind w:left="0" w:right="0"/>
              <w:rPr>
                <w:rFonts w:ascii="Arial" w:hAnsi="Arial" w:cs="Arial"/>
                <w:sz w:val="20"/>
                <w:szCs w:val="20"/>
              </w:rPr>
            </w:pPr>
            <w:r>
              <w:rPr>
                <w:rFonts w:ascii="Arial" w:hAnsi="Arial" w:cs="Arial"/>
                <w:sz w:val="20"/>
                <w:szCs w:val="20"/>
              </w:rPr>
              <w:t>Es muss mindestens einmal pro Woche eine Tumorkonferenz stattfinden. Die Tumorkonferenz ist zu protokollieren.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r>
              <w:rPr>
                <w:rFonts w:ascii="Noto Sans Symbols"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1.2.5.d</w:t>
            </w:r>
          </w:p>
        </w:tc>
        <w:tc>
          <w:tcPr>
            <w:tcW w:w="1" w:type="dxa"/>
          </w:tcPr>
          <w:p>
            <w:pPr>
              <w:spacing w:before="0" w:after="19"/>
              <w:ind w:left="0" w:right="0"/>
              <w:rPr>
                <w:rFonts w:ascii="Arial" w:hAnsi="Arial" w:cs="Arial"/>
                <w:sz w:val="20"/>
                <w:szCs w:val="20"/>
              </w:rPr>
            </w:pPr>
            <w:r>
              <w:rPr>
                <w:rFonts w:ascii="Arial" w:hAnsi="Arial" w:cs="Arial"/>
                <w:b w:val="1"/>
                <w:sz w:val="20"/>
                <w:szCs w:val="20"/>
              </w:rPr>
              <w:t>Teilnehmer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Pädiatrische Hämatologie/Onkologie, Kinderchirurgie, Pathologie, Radiologie (mit Schwerpunkt Kinderradiologie) und Radioonkologie (indikationsbezogene Ausnahmen sind zu begründen).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1.2.5.e</w:t>
            </w:r>
          </w:p>
        </w:tc>
        <w:tc>
          <w:tcPr>
            <w:tcW w:w="1" w:type="dxa"/>
          </w:tcPr>
          <w:p>
            <w:pPr>
              <w:numPr>
                <w:ilvl w:val="0"/>
                <w:numId w:val="66"/>
              </w:numPr>
              <w:spacing w:before="0" w:after="19"/>
              <w:ind w:hanging="283" w:left="283" w:right="0"/>
              <w:rPr>
                <w:rFonts w:ascii="Arial" w:hAnsi="Arial" w:cs="Arial"/>
                <w:sz w:val="20"/>
                <w:szCs w:val="20"/>
              </w:rPr>
            </w:pPr>
            <w:r>
              <w:rPr>
                <w:rFonts w:ascii="Arial" w:hAnsi="Arial" w:cs="Arial"/>
                <w:sz w:val="20"/>
                <w:szCs w:val="20"/>
              </w:rPr>
              <w:t>Indikationsbezogen sind weitere Fachrichtungen (z.B. Allgemeinpädiatrie, pädiatrische Intensivmedizin, Psychosozialer Dienst (PSD), Kinderpalliativmedizin, Nuklearmedizin, Humangenetik, Pflege) in die Tumorkonferenz einzuladen.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1.2.5.f</w:t>
            </w:r>
          </w:p>
        </w:tc>
        <w:tc>
          <w:tcPr>
            <w:tcW w:w="1" w:type="dxa"/>
          </w:tcPr>
          <w:p>
            <w:pPr>
              <w:numPr>
                <w:ilvl w:val="0"/>
                <w:numId w:val="67"/>
              </w:numPr>
              <w:spacing w:before="0" w:after="19"/>
              <w:ind w:hanging="283" w:left="283" w:right="0"/>
              <w:rPr>
                <w:rFonts w:ascii="Arial" w:hAnsi="Arial" w:cs="Arial"/>
                <w:sz w:val="20"/>
                <w:szCs w:val="20"/>
              </w:rPr>
            </w:pPr>
            <w:r>
              <w:rPr>
                <w:rFonts w:ascii="Arial" w:hAnsi="Arial" w:cs="Arial"/>
                <w:sz w:val="20"/>
                <w:szCs w:val="20"/>
              </w:rPr>
              <w:t>Wenn Pat. besprochen werden, die sicher oder ggf. eine neurochirurgische Intervention erhalten, müssen der neurochirurgische, neuroradiologische und neuropathologische Kooperationspartner an der Tumorkonferenz teilnehmen (ggf. Telemedizin).</w:t>
            </w:r>
          </w:p>
          <w:p>
            <w:pPr>
              <w:numPr>
                <w:ilvl w:val="0"/>
                <w:numId w:val="67"/>
              </w:numPr>
              <w:spacing w:before="0" w:after="19"/>
              <w:ind w:hanging="283" w:left="283" w:right="0"/>
              <w:rPr>
                <w:rFonts w:ascii="Arial" w:hAnsi="Arial" w:cs="Arial"/>
                <w:sz w:val="20"/>
                <w:szCs w:val="20"/>
              </w:rPr>
            </w:pPr>
            <w:r>
              <w:rPr>
                <w:rFonts w:ascii="Arial" w:hAnsi="Arial" w:cs="Arial"/>
                <w:sz w:val="20"/>
                <w:szCs w:val="20"/>
              </w:rPr>
              <w:t>Die Teilnahme der lokalen Neuropathologie für neurochirurgische Pat. ist obligat.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1.2.5.g</w:t>
            </w:r>
          </w:p>
        </w:tc>
        <w:tc>
          <w:tcPr>
            <w:tcW w:w="1" w:type="dxa"/>
          </w:tcPr>
          <w:p>
            <w:pPr>
              <w:spacing w:before="0" w:after="19"/>
              <w:ind w:left="0" w:right="0"/>
              <w:rPr>
                <w:rFonts w:ascii="Arial" w:hAnsi="Arial" w:cs="Arial"/>
                <w:sz w:val="20"/>
                <w:szCs w:val="20"/>
              </w:rPr>
            </w:pPr>
            <w:r>
              <w:rPr>
                <w:rFonts w:ascii="Arial" w:hAnsi="Arial" w:cs="Arial"/>
                <w:sz w:val="20"/>
                <w:szCs w:val="20"/>
              </w:rPr>
              <w:t xml:space="preserve">Anteil der in der interdisziplinären Tumorkonferenz vorgestellten Pat. </w:t>
            </w:r>
            <w:r>
              <w:rPr>
                <w:rFonts w:ascii="Arial" w:hAnsi="Arial" w:cs="Arial"/>
                <w:sz w:val="20"/>
                <w:szCs w:val="20"/>
                <w:shd w:val="clear" w:color="auto" w:fill="00FF00"/>
              </w:rPr>
              <w:t>(Hauptgruppe II-XII)</w:t>
            </w:r>
            <w:r>
              <w:rPr>
                <w:rFonts w:ascii="Arial" w:hAnsi="Arial" w:cs="Arial"/>
                <w:sz w:val="20"/>
                <w:szCs w:val="20"/>
              </w:rPr>
              <w:t>: Sollvorgabe ≥ 95%</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Angabe in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1.2.6.a</w:t>
            </w:r>
          </w:p>
        </w:tc>
        <w:tc>
          <w:tcPr>
            <w:tcW w:w="1" w:type="dxa"/>
          </w:tcPr>
          <w:p>
            <w:pPr>
              <w:spacing w:before="0" w:after="19"/>
              <w:ind w:left="0" w:right="0"/>
              <w:rPr>
                <w:rFonts w:ascii="Arial" w:hAnsi="Arial" w:cs="Arial"/>
                <w:sz w:val="20"/>
                <w:szCs w:val="20"/>
              </w:rPr>
            </w:pPr>
            <w:r>
              <w:rPr>
                <w:rFonts w:ascii="Arial" w:hAnsi="Arial" w:cs="Arial"/>
                <w:b w:val="1"/>
                <w:sz w:val="20"/>
                <w:szCs w:val="20"/>
              </w:rPr>
              <w:t>Therapiedurchführung/-empfehlung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Bei Abweichung der Therapiedurchführung gegenüber der ursprünglichen Therapieempfehlung hat eine Information in der Tumorkonferenz zu erfolgen. Änderungsgründe und neue Therapie sind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1.2.6.b</w:t>
            </w:r>
          </w:p>
        </w:tc>
        <w:tc>
          <w:tcPr>
            <w:tcW w:w="1" w:type="dxa"/>
          </w:tcPr>
          <w:p>
            <w:pPr>
              <w:spacing w:before="0" w:after="19"/>
              <w:ind w:left="0" w:right="0"/>
              <w:rPr>
                <w:rFonts w:ascii="Arial" w:hAnsi="Arial" w:cs="Arial"/>
                <w:sz w:val="20"/>
                <w:szCs w:val="20"/>
              </w:rPr>
            </w:pPr>
            <w:r>
              <w:rPr>
                <w:rFonts w:ascii="Arial" w:hAnsi="Arial" w:cs="Arial"/>
                <w:b w:val="1"/>
                <w:sz w:val="20"/>
                <w:szCs w:val="20"/>
              </w:rPr>
              <w:t>Therapieabweichung</w:t>
            </w:r>
            <w:r>
              <w:rPr>
                <w:rFonts w:ascii="Arial" w:hAnsi="Arial" w:cs="Arial"/>
                <w:sz w:val="20"/>
                <w:szCs w:val="20"/>
              </w:rPr>
              <w:t xml:space="preserve"> gegenüber Empfehlung Tumorkonferenz: Sollvorgabe ≤ 5%</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Angabe in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1.2.6.c</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Fertilitätserhalt</w:t>
            </w:r>
          </w:p>
          <w:p>
            <w:pPr>
              <w:numPr>
                <w:ilvl w:val="0"/>
                <w:numId w:val="68"/>
              </w:numPr>
              <w:spacing w:before="0" w:after="19"/>
              <w:ind w:hanging="283" w:left="283" w:right="0"/>
              <w:rPr>
                <w:rFonts w:ascii="Arial" w:hAnsi="Arial" w:cs="Arial"/>
                <w:sz w:val="20"/>
                <w:szCs w:val="20"/>
              </w:rPr>
            </w:pPr>
            <w:r>
              <w:rPr>
                <w:rFonts w:ascii="Arial" w:hAnsi="Arial" w:cs="Arial"/>
                <w:sz w:val="20"/>
                <w:szCs w:val="20"/>
                <w:shd w:val="clear" w:color="auto" w:fill="00FF00"/>
              </w:rPr>
              <w:t>Allen Pat. (ab Tanner II) mit einer geplanten fertilitätsreduzierenden Therapie (OP, Radiatio, System. Therapie) soll prätherapeutisch eine Aufklärung über fertilitätskonservierende Maßnahmen angeboten werden. Das Gespräch muss dokumentiert werden.</w:t>
            </w:r>
          </w:p>
          <w:p>
            <w:pPr>
              <w:numPr>
                <w:ilvl w:val="0"/>
                <w:numId w:val="68"/>
              </w:numPr>
              <w:spacing w:before="0" w:after="19"/>
              <w:ind w:hanging="283" w:left="283" w:right="0"/>
              <w:rPr>
                <w:rFonts w:ascii="Arial" w:hAnsi="Arial" w:cs="Arial"/>
                <w:sz w:val="20"/>
                <w:szCs w:val="20"/>
              </w:rPr>
            </w:pPr>
            <w:r>
              <w:rPr>
                <w:rFonts w:ascii="Arial" w:hAnsi="Arial" w:cs="Arial"/>
                <w:sz w:val="20"/>
                <w:szCs w:val="20"/>
                <w:shd w:val="clear" w:color="auto" w:fill="00FF00"/>
              </w:rPr>
              <w:t>Eine Verfahrensbeschreibung mit namentlicher Nennung von Verantwortlichen ist vorzuweisen.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1.2.7.a</w:t>
            </w:r>
          </w:p>
        </w:tc>
        <w:tc>
          <w:tcPr>
            <w:tcW w:w="1" w:type="dxa"/>
          </w:tcPr>
          <w:p>
            <w:pPr>
              <w:spacing w:before="0" w:after="19"/>
              <w:ind w:left="0" w:right="0"/>
              <w:rPr>
                <w:rFonts w:ascii="Arial" w:hAnsi="Arial" w:cs="Arial"/>
                <w:sz w:val="20"/>
                <w:szCs w:val="20"/>
              </w:rPr>
            </w:pPr>
            <w:r>
              <w:rPr>
                <w:rFonts w:ascii="Arial" w:hAnsi="Arial" w:cs="Arial"/>
                <w:b w:val="1"/>
                <w:sz w:val="20"/>
                <w:szCs w:val="20"/>
              </w:rPr>
              <w:t>Leitlinien</w:t>
            </w:r>
          </w:p>
          <w:p>
            <w:pPr>
              <w:spacing w:before="0" w:after="19"/>
              <w:ind w:left="0" w:right="0"/>
              <w:rPr>
                <w:rFonts w:ascii="Arial" w:hAnsi="Arial" w:cs="Arial"/>
                <w:sz w:val="20"/>
                <w:szCs w:val="20"/>
              </w:rPr>
            </w:pPr>
            <w:r>
              <w:rPr>
                <w:rFonts w:ascii="Arial" w:hAnsi="Arial" w:cs="Arial"/>
                <w:sz w:val="20"/>
                <w:szCs w:val="20"/>
              </w:rPr>
              <w:t>Zusätzlich zu der im EB OZ genannten Anforderung 1.2.11 (Therapieabweichung) gilt:</w:t>
            </w:r>
          </w:p>
          <w:p>
            <w:pPr>
              <w:numPr>
                <w:ilvl w:val="0"/>
                <w:numId w:val="6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Hauptkooperationspartner des Zentrums müssen für (kinder-) onkologische Krankheiten einheitliche Standards für die Diagnostik, Therapie und Nachsorge festlegen (z.B. im Rahmen eines Qualitätszirkels). Grundlage dafür sind die aktuellen Protokolle der Therapieoptimierungsstudien, die vorliegenden S1 und S2K Leitlinien, sowie aktuelle Registerempfehlungen (siehe 1.7.3).</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1.2.7.b</w:t>
            </w:r>
          </w:p>
        </w:tc>
        <w:tc>
          <w:tcPr>
            <w:tcW w:w="1" w:type="dxa"/>
          </w:tcPr>
          <w:p>
            <w:pPr>
              <w:numPr>
                <w:ilvl w:val="0"/>
                <w:numId w:val="70"/>
              </w:numPr>
              <w:spacing w:before="0" w:after="19"/>
              <w:ind w:hanging="283" w:left="283" w:right="0"/>
              <w:rPr>
                <w:rFonts w:ascii="Arial" w:hAnsi="Arial" w:cs="Arial"/>
                <w:sz w:val="20"/>
                <w:szCs w:val="20"/>
              </w:rPr>
            </w:pPr>
            <w:r>
              <w:rPr>
                <w:rFonts w:ascii="Arial" w:hAnsi="Arial" w:cs="Arial"/>
                <w:sz w:val="20"/>
                <w:szCs w:val="20"/>
              </w:rPr>
              <w:t>Die S3-LL zur psychosozialen Versorgung in der Pädiatrischen Onkologie und Hämatologie ist Grundlage für die Tätigkeit des Psychosozialen Dienst (PSD).</w:t>
            </w:r>
          </w:p>
          <w:p>
            <w:pPr>
              <w:numPr>
                <w:ilvl w:val="0"/>
                <w:numId w:val="70"/>
              </w:numPr>
              <w:spacing w:before="0" w:after="19"/>
              <w:ind w:hanging="283" w:left="283" w:right="0"/>
              <w:rPr>
                <w:rFonts w:ascii="Arial" w:hAnsi="Arial" w:cs="Arial"/>
                <w:sz w:val="20"/>
                <w:szCs w:val="20"/>
              </w:rPr>
            </w:pPr>
            <w:r>
              <w:rPr>
                <w:rFonts w:ascii="Arial" w:hAnsi="Arial" w:cs="Arial"/>
                <w:sz w:val="20"/>
                <w:szCs w:val="20"/>
              </w:rPr>
              <w:t xml:space="preserve">Die S3-LL zur endokrinologischen Nachsorge nach onkologischen Erkrankungen im Kindes- und Jugendalter ist zu berücksichtigen.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1.2.7.c</w:t>
            </w:r>
          </w:p>
        </w:tc>
        <w:tc>
          <w:tcPr>
            <w:tcW w:w="1" w:type="dxa"/>
          </w:tcPr>
          <w:p>
            <w:pPr>
              <w:numPr>
                <w:ilvl w:val="0"/>
                <w:numId w:val="7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Standards müssen durch den LL-Verantwortlichen (siehe EB OZ 1.2.16) aktualisiert und bekannt gemacht werden. Die Implementierung muss durch geeignete Maßnahmen überprüft werden. Der Prozess ist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1.2.8</w:t>
            </w:r>
          </w:p>
        </w:tc>
        <w:tc>
          <w:tcPr>
            <w:tcW w:w="1" w:type="dxa"/>
          </w:tcPr>
          <w:p>
            <w:pPr>
              <w:spacing w:before="0" w:after="19"/>
              <w:ind w:left="0" w:right="0"/>
              <w:rPr>
                <w:rFonts w:ascii="Arial" w:hAnsi="Arial" w:cs="Arial"/>
                <w:sz w:val="20"/>
                <w:szCs w:val="20"/>
              </w:rPr>
            </w:pPr>
            <w:r>
              <w:rPr>
                <w:rFonts w:ascii="Arial" w:hAnsi="Arial" w:cs="Arial"/>
                <w:b w:val="1"/>
                <w:sz w:val="20"/>
                <w:szCs w:val="20"/>
              </w:rPr>
              <w:t>Qualitätszirkel</w:t>
            </w:r>
          </w:p>
          <w:p>
            <w:pPr>
              <w:spacing w:before="0" w:after="19"/>
              <w:ind w:left="0" w:right="0"/>
              <w:rPr>
                <w:rFonts w:ascii="Arial" w:hAnsi="Arial" w:cs="Arial"/>
                <w:sz w:val="20"/>
                <w:szCs w:val="20"/>
              </w:rPr>
            </w:pPr>
            <w:r>
              <w:rPr>
                <w:rFonts w:ascii="Arial" w:hAnsi="Arial" w:cs="Arial"/>
                <w:sz w:val="20"/>
                <w:szCs w:val="20"/>
              </w:rPr>
              <w:t>Folgende Punkte sind sicherzustellen:</w:t>
            </w:r>
          </w:p>
          <w:p>
            <w:pPr>
              <w:numPr>
                <w:ilvl w:val="0"/>
                <w:numId w:val="72"/>
              </w:numPr>
              <w:spacing w:before="0" w:after="19"/>
              <w:ind w:hanging="283" w:left="283" w:right="0"/>
              <w:rPr>
                <w:rFonts w:ascii="Arial" w:hAnsi="Arial" w:cs="Arial"/>
                <w:sz w:val="20"/>
                <w:szCs w:val="20"/>
              </w:rPr>
            </w:pPr>
            <w:r>
              <w:rPr>
                <w:rFonts w:ascii="Arial" w:hAnsi="Arial" w:cs="Arial"/>
                <w:sz w:val="20"/>
                <w:szCs w:val="20"/>
              </w:rPr>
              <w:t>Die Hauptkooperationspartner haben obligat an QZ teilzunehmen bzw. haben solche zu initiieren.</w:t>
            </w:r>
          </w:p>
          <w:p>
            <w:pPr>
              <w:numPr>
                <w:ilvl w:val="0"/>
                <w:numId w:val="72"/>
              </w:numPr>
              <w:spacing w:before="0" w:after="19"/>
              <w:ind w:hanging="283" w:left="283" w:right="0"/>
              <w:rPr>
                <w:rFonts w:ascii="Arial" w:hAnsi="Arial" w:cs="Arial"/>
                <w:sz w:val="20"/>
                <w:szCs w:val="20"/>
              </w:rPr>
            </w:pPr>
            <w:r>
              <w:rPr>
                <w:rFonts w:ascii="Arial" w:hAnsi="Arial" w:cs="Arial"/>
                <w:sz w:val="20"/>
                <w:szCs w:val="20"/>
              </w:rPr>
              <w:t>Es ist mind. 1x jährlich ein Qualitätszirkel durchzuführen, in denen onkologische Themen als einer der Schwerpunkte betrachtet werden.</w:t>
            </w:r>
          </w:p>
          <w:p>
            <w:pPr>
              <w:numPr>
                <w:ilvl w:val="0"/>
                <w:numId w:val="72"/>
              </w:numPr>
              <w:spacing w:before="0" w:after="19"/>
              <w:ind w:hanging="283" w:left="283" w:right="0"/>
              <w:rPr>
                <w:rFonts w:ascii="Arial" w:hAnsi="Arial" w:cs="Arial"/>
                <w:sz w:val="20"/>
                <w:szCs w:val="20"/>
              </w:rPr>
            </w:pPr>
            <w:r>
              <w:rPr>
                <w:rFonts w:ascii="Arial" w:hAnsi="Arial" w:cs="Arial"/>
                <w:sz w:val="20"/>
                <w:szCs w:val="20"/>
              </w:rPr>
              <w:t>Morbiditäts-/Mortalitätskonferenz werden als Qualitätszirkel ebenfalls anerkannt.</w:t>
            </w:r>
          </w:p>
          <w:p>
            <w:pPr>
              <w:numPr>
                <w:ilvl w:val="0"/>
                <w:numId w:val="7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 Teilnehmerliste wird geführt.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1.3</w:t>
              <w:tab/>
              <w:t xml:space="preserve"> Kooperation Einweiser und Nachsorge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1.3.2.a</w:t>
            </w:r>
          </w:p>
        </w:tc>
        <w:tc>
          <w:tcPr>
            <w:tcW w:w="1" w:type="dxa"/>
          </w:tcPr>
          <w:p>
            <w:pPr>
              <w:spacing w:before="0" w:after="19"/>
              <w:ind w:left="0" w:right="0"/>
              <w:rPr>
                <w:rFonts w:ascii="Arial" w:hAnsi="Arial" w:cs="Arial"/>
                <w:sz w:val="20"/>
                <w:szCs w:val="20"/>
              </w:rPr>
            </w:pPr>
            <w:r>
              <w:rPr>
                <w:rFonts w:ascii="Arial" w:hAnsi="Arial" w:cs="Arial"/>
                <w:sz w:val="20"/>
                <w:szCs w:val="20"/>
              </w:rPr>
              <w:t>§5 (2)</w:t>
            </w:r>
          </w:p>
          <w:p>
            <w:pPr>
              <w:spacing w:before="0" w:after="19"/>
              <w:ind w:left="0" w:right="0"/>
              <w:rPr>
                <w:rFonts w:ascii="Arial" w:hAnsi="Arial" w:cs="Arial"/>
                <w:sz w:val="20"/>
                <w:szCs w:val="20"/>
              </w:rPr>
            </w:pPr>
            <w:r>
              <w:rPr>
                <w:rFonts w:ascii="Arial" w:hAnsi="Arial" w:cs="Arial"/>
                <w:sz w:val="20"/>
                <w:szCs w:val="20"/>
              </w:rPr>
              <w:t>Information Kinderarzt/Hausarzt</w:t>
            </w:r>
          </w:p>
          <w:p>
            <w:pPr>
              <w:numPr>
                <w:ilvl w:val="0"/>
                <w:numId w:val="7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Der </w:t>
            </w:r>
            <w:r>
              <w:rPr>
                <w:rFonts w:ascii="Arial" w:hAnsi="Arial" w:cs="Arial"/>
                <w:b w:val="1"/>
                <w:sz w:val="20"/>
                <w:szCs w:val="20"/>
              </w:rPr>
              <w:t>niedergelassene Kinderarzt</w:t>
            </w:r>
            <w:r>
              <w:rPr>
                <w:rFonts w:ascii="Arial" w:hAnsi="Arial" w:cs="Arial"/>
                <w:sz w:val="20"/>
                <w:szCs w:val="20"/>
              </w:rPr>
              <w:t xml:space="preserve"> bzw. </w:t>
            </w:r>
            <w:r>
              <w:rPr>
                <w:rFonts w:ascii="Arial" w:hAnsi="Arial" w:cs="Arial"/>
                <w:b w:val="1"/>
                <w:sz w:val="20"/>
                <w:szCs w:val="20"/>
              </w:rPr>
              <w:t>Hausarzt</w:t>
            </w:r>
            <w:r>
              <w:rPr>
                <w:rFonts w:ascii="Arial" w:hAnsi="Arial" w:cs="Arial"/>
                <w:sz w:val="20"/>
                <w:szCs w:val="20"/>
              </w:rPr>
              <w:t xml:space="preserve"> ist regelmäßig, insbesondere bei Therapiebeginn und Abschluss, über die Behandlung seines Pat. zu informieren.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1.3.2.b</w:t>
            </w:r>
          </w:p>
        </w:tc>
        <w:tc>
          <w:tcPr>
            <w:tcW w:w="1" w:type="dxa"/>
          </w:tcPr>
          <w:p>
            <w:pPr>
              <w:numPr>
                <w:ilvl w:val="0"/>
                <w:numId w:val="7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Ihm und der betroffenen Familie ist nach Abschluss der Therapie im Zentrum ein pat.bezogener Arztbrief und </w:t>
            </w:r>
            <w:r>
              <w:rPr>
                <w:rFonts w:ascii="Arial" w:hAnsi="Arial" w:cs="Arial"/>
                <w:b w:val="1"/>
                <w:sz w:val="20"/>
                <w:szCs w:val="20"/>
              </w:rPr>
              <w:t>Nachsorgeplan</w:t>
            </w:r>
            <w:r>
              <w:rPr>
                <w:rFonts w:ascii="Arial" w:hAnsi="Arial" w:cs="Arial"/>
                <w:sz w:val="20"/>
                <w:szCs w:val="20"/>
              </w:rPr>
              <w:t xml:space="preserve"> schriftlich (z.B. als Anhang an den Arztbrief) zu übergeben bzw. übermitteln.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1.3.3.a</w:t>
            </w:r>
          </w:p>
        </w:tc>
        <w:tc>
          <w:tcPr>
            <w:tcW w:w="1" w:type="dxa"/>
          </w:tcPr>
          <w:p>
            <w:pPr>
              <w:spacing w:before="0" w:after="19"/>
              <w:ind w:left="0" w:right="0"/>
              <w:rPr>
                <w:rFonts w:ascii="Arial" w:hAnsi="Arial" w:cs="Arial"/>
                <w:sz w:val="20"/>
                <w:szCs w:val="20"/>
              </w:rPr>
            </w:pPr>
            <w:r>
              <w:rPr>
                <w:rFonts w:ascii="Arial" w:hAnsi="Arial" w:cs="Arial"/>
                <w:b w:val="1"/>
                <w:sz w:val="20"/>
                <w:szCs w:val="20"/>
              </w:rPr>
              <w:t>Einweiserzufriedenheitsermittlung</w:t>
            </w:r>
          </w:p>
          <w:p>
            <w:pPr>
              <w:numPr>
                <w:ilvl w:val="0"/>
                <w:numId w:val="75"/>
              </w:numPr>
              <w:spacing w:before="0" w:after="19"/>
              <w:ind w:hanging="283" w:left="283" w:right="0"/>
              <w:rPr>
                <w:rFonts w:ascii="Arial" w:hAnsi="Arial" w:cs="Arial"/>
                <w:sz w:val="20"/>
                <w:szCs w:val="20"/>
              </w:rPr>
            </w:pPr>
            <w:r>
              <w:rPr>
                <w:rFonts w:ascii="Arial" w:hAnsi="Arial" w:cs="Arial"/>
                <w:sz w:val="20"/>
                <w:szCs w:val="20"/>
              </w:rPr>
              <w:t>Regelmäßig (mind. alle drei Jahre) muss eine Einweiserzufriedenheitsermittlung durchgeführt werden. Das Ergebnis dieser Befragung ist auszuwerten und zu analysieren.</w:t>
            </w:r>
          </w:p>
          <w:p>
            <w:pPr>
              <w:numPr>
                <w:ilvl w:val="0"/>
                <w:numId w:val="7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Zu befragen sind z.B. einweisende Kliniken und niedergelassene Kinderärzte.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1.3.3.b</w:t>
            </w:r>
          </w:p>
        </w:tc>
        <w:tc>
          <w:tcPr>
            <w:tcW w:w="1" w:type="dxa"/>
          </w:tcPr>
          <w:p>
            <w:pPr>
              <w:numPr>
                <w:ilvl w:val="0"/>
                <w:numId w:val="7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Einweiserzufriedenheitsermittlung muss erstmals zum ersten Überwachungsaudit (ein Jahr nach Erstzertifizierung) vorliegen.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1.4</w:t>
              <w:tab/>
              <w:t xml:space="preserve"> Psychoonkologie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1.4.1</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In den Kapiteln 1.4 „Psychoonkologie“ und 1.5 „Sozialarbeit und Rehabilitation“ sind die Anforderungen an den „Psychosozialen Dienst“ aus der KiOn-RL enthalten. Im Modul Kinderonkologie sind die Anforderungen in den beiden Kapiteln identisch, so dass nur das Kapitel 1.4 ausgefüllt werden muss.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w:t>
            </w:r>
          </w:p>
        </w:tc>
        <w:tc>
          <w:tcPr>
            <w:tcW w:w="1" w:type="dxa"/>
          </w:tcPr>
          <w:p>
            <w:pPr>
              <w:spacing w:before="0" w:after="19"/>
              <w:ind w:left="0" w:right="0"/>
              <w:rPr>
                <w:rFonts w:ascii="Arial" w:hAnsi="Arial" w:cs="Arial"/>
                <w:sz w:val="20"/>
                <w:szCs w:val="20"/>
              </w:rPr>
            </w:pPr>
            <w:r>
              <w:rPr>
                <w:rFonts w:ascii="Arial" w:hAnsi="Arial" w:cs="Arial"/>
                <w:sz w:val="20"/>
                <w:szCs w:val="20"/>
              </w:rPr>
              <w:t>§4 (8)</w:t>
            </w:r>
          </w:p>
          <w:p>
            <w:pPr>
              <w:spacing w:before="0" w:after="19"/>
              <w:ind w:left="0" w:right="0"/>
              <w:rPr>
                <w:rFonts w:ascii="Arial" w:hAnsi="Arial" w:cs="Arial"/>
                <w:sz w:val="20"/>
                <w:szCs w:val="20"/>
              </w:rPr>
            </w:pPr>
            <w:r>
              <w:rPr>
                <w:rFonts w:ascii="Arial" w:hAnsi="Arial" w:cs="Arial"/>
                <w:b w:val="1"/>
                <w:sz w:val="20"/>
                <w:szCs w:val="20"/>
              </w:rPr>
              <w:t>Ressourcen und Qualifikation</w:t>
            </w:r>
          </w:p>
          <w:p>
            <w:pPr>
              <w:spacing w:before="0" w:after="19"/>
              <w:ind w:left="0" w:right="0"/>
              <w:rPr>
                <w:rFonts w:ascii="Arial" w:hAnsi="Arial" w:cs="Arial"/>
                <w:sz w:val="20"/>
                <w:szCs w:val="20"/>
              </w:rPr>
            </w:pPr>
            <w:r>
              <w:rPr>
                <w:rFonts w:ascii="Arial" w:hAnsi="Arial" w:cs="Arial"/>
                <w:sz w:val="20"/>
                <w:szCs w:val="20"/>
              </w:rPr>
              <w:t>Das Team des Psychosozialdiensts ist multiprofessionell: Es besteht aus mind. je einem Vertreter mit der Grundqualifikation:</w:t>
            </w:r>
          </w:p>
          <w:p>
            <w:pPr>
              <w:numPr>
                <w:ilvl w:val="0"/>
                <w:numId w:val="77"/>
              </w:numPr>
              <w:spacing w:before="0" w:after="19"/>
              <w:ind w:hanging="283" w:left="283" w:right="0"/>
              <w:rPr>
                <w:rFonts w:ascii="Arial" w:hAnsi="Arial" w:cs="Arial"/>
                <w:sz w:val="20"/>
                <w:szCs w:val="20"/>
              </w:rPr>
            </w:pPr>
            <w:r>
              <w:rPr>
                <w:rFonts w:ascii="Arial" w:hAnsi="Arial" w:cs="Arial"/>
                <w:sz w:val="20"/>
                <w:szCs w:val="20"/>
              </w:rPr>
              <w:t>Dipl. / MA Psychologe</w:t>
            </w:r>
          </w:p>
          <w:p>
            <w:pPr>
              <w:numPr>
                <w:ilvl w:val="0"/>
                <w:numId w:val="77"/>
              </w:numPr>
              <w:spacing w:before="0" w:after="19"/>
              <w:ind w:hanging="283" w:left="283" w:right="0"/>
              <w:rPr>
                <w:rFonts w:ascii="Arial" w:hAnsi="Arial" w:cs="Arial"/>
                <w:sz w:val="20"/>
                <w:szCs w:val="20"/>
              </w:rPr>
            </w:pPr>
            <w:r>
              <w:rPr>
                <w:rFonts w:ascii="Arial" w:hAnsi="Arial" w:cs="Arial"/>
                <w:sz w:val="20"/>
                <w:szCs w:val="20"/>
              </w:rPr>
              <w:t xml:space="preserve">Dipl. / MA/Bachelor Soziale Arbeit / Sozialpädagogik / Dipl. Sozialarbeit </w:t>
            </w:r>
          </w:p>
          <w:p>
            <w:pPr>
              <w:numPr>
                <w:ilvl w:val="0"/>
                <w:numId w:val="77"/>
              </w:numPr>
              <w:spacing w:before="0" w:after="19"/>
              <w:ind w:hanging="283" w:left="283" w:right="0"/>
              <w:rPr>
                <w:rFonts w:ascii="Arial" w:hAnsi="Arial" w:cs="Arial"/>
                <w:sz w:val="20"/>
                <w:szCs w:val="20"/>
              </w:rPr>
            </w:pPr>
            <w:r>
              <w:rPr>
                <w:rFonts w:ascii="Arial" w:hAnsi="Arial" w:cs="Arial"/>
                <w:sz w:val="20"/>
                <w:szCs w:val="20"/>
              </w:rPr>
              <w:t>pädagogisch qualifizierte Fachkraft (z.B. staatl. anerkannte Erzieher/-innen oder staatl. anerkannte Heilpädagogen/-innen)</w:t>
            </w:r>
          </w:p>
          <w:p>
            <w:pPr>
              <w:spacing w:before="0" w:after="19"/>
              <w:ind w:left="0" w:right="0"/>
              <w:rPr>
                <w:rFonts w:ascii="Arial" w:hAnsi="Arial" w:cs="Arial"/>
                <w:sz w:val="20"/>
                <w:szCs w:val="20"/>
              </w:rPr>
            </w:pPr>
            <w:r>
              <w:rPr>
                <w:rFonts w:ascii="Arial" w:hAnsi="Arial" w:cs="Arial"/>
                <w:sz w:val="20"/>
                <w:szCs w:val="20"/>
              </w:rPr>
              <w:t>Die Teammitglieder sind namentlich zu nennen.</w:t>
            </w:r>
          </w:p>
          <w:p>
            <w:pPr>
              <w:spacing w:before="0" w:after="19"/>
              <w:ind w:left="0" w:right="0"/>
              <w:rPr>
                <w:rFonts w:ascii="Arial" w:hAnsi="Arial" w:cs="Arial"/>
                <w:sz w:val="20"/>
                <w:szCs w:val="20"/>
              </w:rPr>
            </w:pPr>
            <w:r>
              <w:rPr>
                <w:rFonts w:ascii="Arial" w:hAnsi="Arial" w:cs="Arial"/>
                <w:sz w:val="20"/>
                <w:szCs w:val="20"/>
              </w:rPr>
              <w:t>Für alle psychosozialen Mitarbeiter liegen Stellenbeschreibungen vor.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Zur leitlinienkonformen Ausübung der jeweiligen Aufgaben sind folgende Ressourcen vorzuhalten (Richtwert):</w:t>
            </w:r>
          </w:p>
          <w:p>
            <w:pPr>
              <w:numPr>
                <w:ilvl w:val="0"/>
                <w:numId w:val="78"/>
              </w:numPr>
              <w:spacing w:before="0" w:after="19"/>
              <w:ind w:hanging="283" w:left="283" w:right="0"/>
              <w:rPr>
                <w:rFonts w:ascii="Arial" w:hAnsi="Arial" w:cs="Arial"/>
                <w:sz w:val="20"/>
                <w:szCs w:val="20"/>
              </w:rPr>
            </w:pPr>
            <w:r>
              <w:rPr>
                <w:rFonts w:ascii="Arial" w:hAnsi="Arial" w:cs="Arial"/>
                <w:b w:val="1"/>
                <w:sz w:val="20"/>
                <w:szCs w:val="20"/>
              </w:rPr>
              <w:t>Personell:</w:t>
            </w:r>
            <w:r>
              <w:rPr>
                <w:rFonts w:ascii="Arial" w:hAnsi="Arial" w:cs="Arial"/>
                <w:sz w:val="20"/>
                <w:szCs w:val="20"/>
              </w:rPr>
              <w:t xml:space="preserve"> mind. 2 VK Psychologie und Sozialarbeit pro 44 Zentrumsfälle.</w:t>
            </w:r>
          </w:p>
          <w:p>
            <w:pPr>
              <w:numPr>
                <w:ilvl w:val="0"/>
                <w:numId w:val="78"/>
              </w:numPr>
              <w:spacing w:before="0" w:after="19"/>
              <w:ind w:hanging="283" w:left="283" w:right="0"/>
              <w:rPr>
                <w:rFonts w:ascii="Arial" w:hAnsi="Arial" w:cs="Arial"/>
                <w:sz w:val="20"/>
                <w:szCs w:val="20"/>
              </w:rPr>
            </w:pPr>
            <w:r>
              <w:rPr>
                <w:rFonts w:ascii="Arial" w:hAnsi="Arial" w:cs="Arial"/>
                <w:b w:val="1"/>
                <w:sz w:val="20"/>
                <w:szCs w:val="20"/>
              </w:rPr>
              <w:t>Räumlich:</w:t>
            </w:r>
            <w:r>
              <w:rPr>
                <w:rFonts w:ascii="Arial" w:hAnsi="Arial" w:cs="Arial"/>
                <w:sz w:val="20"/>
                <w:szCs w:val="20"/>
              </w:rPr>
              <w:t> Jederzeit zugängliche Räumlichkeiten, die einen ungestörten Rahmen für vertrauensvolle Gespräche oder Diagnostik und Dokumentation sowie Teambesprechungen bieten; uneingeschränkter, persönlicher Zugang zu einem Rechner und Telefon.</w:t>
            </w:r>
          </w:p>
          <w:p>
            <w:pPr>
              <w:numPr>
                <w:ilvl w:val="0"/>
                <w:numId w:val="78"/>
              </w:numPr>
              <w:spacing w:before="0" w:after="19"/>
              <w:ind w:hanging="283" w:left="283" w:right="0"/>
              <w:rPr>
                <w:rFonts w:ascii="Arial" w:hAnsi="Arial" w:cs="Arial"/>
                <w:sz w:val="20"/>
                <w:szCs w:val="20"/>
              </w:rPr>
            </w:pPr>
            <w:r>
              <w:rPr>
                <w:rFonts w:ascii="Arial" w:hAnsi="Arial" w:cs="Arial"/>
                <w:b w:val="1"/>
                <w:sz w:val="20"/>
                <w:szCs w:val="20"/>
              </w:rPr>
              <w:t>Materiell:</w:t>
            </w:r>
            <w:r>
              <w:rPr>
                <w:rFonts w:ascii="Arial" w:hAnsi="Arial" w:cs="Arial"/>
                <w:sz w:val="20"/>
                <w:szCs w:val="20"/>
              </w:rPr>
              <w:t> Verbrauchsmaterialien (Infobroschüren der DKKS, Therapiematerialien, Spielzimmerausstattung), psychodiagnostische Messinstrumente (klinische Verfahren, Neuropsychologie), Zugriff auf Fachartikel/ -bücher.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1.4.3.a</w:t>
            </w:r>
          </w:p>
        </w:tc>
        <w:tc>
          <w:tcPr>
            <w:tcW w:w="1" w:type="dxa"/>
          </w:tcPr>
          <w:p>
            <w:pPr>
              <w:spacing w:before="0" w:after="19"/>
              <w:ind w:left="0" w:right="0"/>
              <w:rPr>
                <w:rFonts w:ascii="Arial" w:hAnsi="Arial" w:cs="Arial"/>
                <w:sz w:val="20"/>
                <w:szCs w:val="20"/>
              </w:rPr>
            </w:pPr>
            <w:r>
              <w:rPr>
                <w:rFonts w:ascii="Arial" w:hAnsi="Arial" w:cs="Arial"/>
                <w:sz w:val="20"/>
                <w:szCs w:val="20"/>
              </w:rPr>
              <w:t>§4 (8)</w:t>
            </w:r>
          </w:p>
          <w:p>
            <w:pPr>
              <w:spacing w:before="0" w:after="19"/>
              <w:ind w:left="0" w:right="0"/>
              <w:rPr>
                <w:rFonts w:ascii="Arial" w:hAnsi="Arial" w:cs="Arial"/>
                <w:sz w:val="20"/>
                <w:szCs w:val="20"/>
              </w:rPr>
            </w:pPr>
            <w:r>
              <w:rPr>
                <w:rFonts w:ascii="Arial" w:hAnsi="Arial" w:cs="Arial"/>
                <w:b w:val="1"/>
                <w:sz w:val="20"/>
                <w:szCs w:val="20"/>
              </w:rPr>
              <w:t>Angebot und Zugang</w:t>
            </w:r>
          </w:p>
          <w:p>
            <w:pPr>
              <w:spacing w:before="0" w:after="19"/>
              <w:ind w:left="0" w:right="0"/>
              <w:rPr>
                <w:rFonts w:ascii="Arial" w:hAnsi="Arial" w:cs="Arial"/>
                <w:sz w:val="20"/>
                <w:szCs w:val="20"/>
              </w:rPr>
            </w:pPr>
            <w:r>
              <w:rPr>
                <w:rFonts w:ascii="Arial" w:hAnsi="Arial" w:cs="Arial"/>
                <w:sz w:val="20"/>
                <w:szCs w:val="20"/>
              </w:rPr>
              <w:t>Jedem Pat. mit seiner Familie muss eine psychosoziale Grundversorgung (psGV) während Akuttherapie und Nachsorge angeboten werden.</w:t>
            </w:r>
          </w:p>
          <w:p>
            <w:pPr>
              <w:spacing w:before="0" w:after="19"/>
              <w:ind w:left="0" w:right="0"/>
              <w:rPr>
                <w:rFonts w:ascii="Arial" w:hAnsi="Arial" w:cs="Arial"/>
                <w:sz w:val="20"/>
                <w:szCs w:val="20"/>
              </w:rPr>
            </w:pPr>
            <w:r>
              <w:rPr>
                <w:rFonts w:ascii="Arial" w:hAnsi="Arial" w:cs="Arial"/>
                <w:sz w:val="20"/>
                <w:szCs w:val="20"/>
              </w:rPr>
              <w:t>Der PSD wird umgehend über eine Neuaufnahme/ Neu-, Rezidiv- oder Progressdiagnose sowie die Änderung der therapeutischen Zielsetzung informiert und eingebunden. Die Prozesse sind zu beschreiben (SOP/ AA).</w:t>
            </w:r>
          </w:p>
          <w:p>
            <w:pPr>
              <w:spacing w:before="0" w:after="19"/>
              <w:ind w:left="0" w:right="0"/>
              <w:rPr>
                <w:rFonts w:ascii="Arial" w:hAnsi="Arial" w:cs="Arial"/>
                <w:sz w:val="20"/>
                <w:szCs w:val="20"/>
              </w:rPr>
            </w:pPr>
            <w:r>
              <w:rPr>
                <w:rFonts w:ascii="Arial" w:hAnsi="Arial" w:cs="Arial"/>
                <w:sz w:val="20"/>
                <w:szCs w:val="20"/>
              </w:rPr>
              <w:t>Die psGV erfolgt im Rahmen eines integrierten Versorgungsmodells und beinhaltet mindestens Angebote zu folgenden Bereichen (entsprechend der Leitlinie):</w:t>
            </w:r>
          </w:p>
          <w:p>
            <w:pPr>
              <w:numPr>
                <w:ilvl w:val="0"/>
                <w:numId w:val="79"/>
              </w:numPr>
              <w:spacing w:before="0" w:after="19"/>
              <w:ind w:hanging="283" w:left="283" w:right="0"/>
              <w:rPr>
                <w:rFonts w:ascii="Arial" w:hAnsi="Arial" w:cs="Arial"/>
                <w:sz w:val="20"/>
                <w:szCs w:val="20"/>
              </w:rPr>
            </w:pPr>
            <w:r>
              <w:rPr>
                <w:rFonts w:ascii="Arial" w:hAnsi="Arial" w:cs="Arial"/>
                <w:sz w:val="20"/>
                <w:szCs w:val="20"/>
              </w:rPr>
              <w:t>Möglichst unverzügliche Krisenintervention/ psychosoziale Notfallversorgung bei sehr hoher Belastung und peritraumatischer Situation (z.B. durch Diagnoseschock, schlechte Prognose, Wechsel von kurativer zu palliativer Situation)</w:t>
            </w:r>
          </w:p>
          <w:p>
            <w:pPr>
              <w:numPr>
                <w:ilvl w:val="0"/>
                <w:numId w:val="79"/>
              </w:numPr>
              <w:spacing w:before="0" w:after="19"/>
              <w:ind w:hanging="283" w:left="283" w:right="0"/>
              <w:rPr>
                <w:rFonts w:ascii="Arial" w:hAnsi="Arial" w:cs="Arial"/>
                <w:sz w:val="20"/>
                <w:szCs w:val="20"/>
              </w:rPr>
            </w:pPr>
            <w:r>
              <w:rPr>
                <w:rFonts w:ascii="Arial" w:hAnsi="Arial" w:cs="Arial"/>
                <w:sz w:val="20"/>
                <w:szCs w:val="20"/>
              </w:rPr>
              <w:t>Einbindung psychosozialer Mitarbeiter in für die Behandlung wegweisende Arztgespräche (Teilnahme daran, Vor- und/ oder Nachbesprechung mit ärztlichen Kollegen)</w:t>
            </w:r>
          </w:p>
          <w:p>
            <w:pPr>
              <w:numPr>
                <w:ilvl w:val="0"/>
                <w:numId w:val="79"/>
              </w:numPr>
              <w:spacing w:before="0" w:after="19"/>
              <w:ind w:hanging="283" w:left="283" w:right="0"/>
              <w:rPr>
                <w:rFonts w:ascii="Arial" w:hAnsi="Arial" w:cs="Arial"/>
                <w:sz w:val="20"/>
                <w:szCs w:val="20"/>
              </w:rPr>
            </w:pPr>
            <w:r>
              <w:rPr>
                <w:rFonts w:ascii="Arial" w:hAnsi="Arial" w:cs="Arial"/>
                <w:sz w:val="20"/>
                <w:szCs w:val="20"/>
              </w:rPr>
              <w:t>Unterstützung der Krankheitsbewältigung</w:t>
            </w:r>
          </w:p>
          <w:p>
            <w:pPr>
              <w:numPr>
                <w:ilvl w:val="0"/>
                <w:numId w:val="79"/>
              </w:numPr>
              <w:spacing w:before="0" w:after="19"/>
              <w:ind w:hanging="283" w:left="283" w:right="0"/>
              <w:rPr>
                <w:rFonts w:ascii="Arial" w:hAnsi="Arial" w:cs="Arial"/>
                <w:sz w:val="20"/>
                <w:szCs w:val="20"/>
              </w:rPr>
            </w:pPr>
            <w:r>
              <w:rPr>
                <w:rFonts w:ascii="Arial" w:hAnsi="Arial" w:cs="Arial"/>
                <w:sz w:val="20"/>
                <w:szCs w:val="20"/>
              </w:rPr>
              <w:t>Sicherstellung der Therapie und Kooperation</w:t>
            </w:r>
          </w:p>
          <w:p>
            <w:pPr>
              <w:numPr>
                <w:ilvl w:val="0"/>
                <w:numId w:val="79"/>
              </w:numPr>
              <w:spacing w:before="0" w:after="19"/>
              <w:ind w:hanging="283" w:left="283" w:right="0"/>
              <w:rPr>
                <w:rFonts w:ascii="Arial" w:hAnsi="Arial" w:cs="Arial"/>
                <w:sz w:val="20"/>
                <w:szCs w:val="20"/>
              </w:rPr>
            </w:pPr>
            <w:r>
              <w:rPr>
                <w:rFonts w:ascii="Arial" w:hAnsi="Arial" w:cs="Arial"/>
                <w:sz w:val="20"/>
                <w:szCs w:val="20"/>
              </w:rPr>
              <w:t>Behandlung spezifischer Symptome (z.B. emotionaler- und Verhaltensauffälligkeiten)</w:t>
            </w:r>
          </w:p>
          <w:p>
            <w:pPr>
              <w:numPr>
                <w:ilvl w:val="0"/>
                <w:numId w:val="79"/>
              </w:numPr>
              <w:spacing w:before="0" w:after="19"/>
              <w:ind w:hanging="283" w:left="283" w:right="0"/>
              <w:rPr>
                <w:rFonts w:ascii="Arial" w:hAnsi="Arial" w:cs="Arial"/>
                <w:sz w:val="20"/>
                <w:szCs w:val="20"/>
              </w:rPr>
            </w:pPr>
            <w:r>
              <w:rPr>
                <w:rFonts w:ascii="Arial" w:hAnsi="Arial" w:cs="Arial"/>
                <w:sz w:val="20"/>
                <w:szCs w:val="20"/>
              </w:rPr>
              <w:t>Sozialrechtliche Beratung und Unterstützung sowie Beratung und Beantragung stationärer Rehabilitation (z.B. familienorientierte Rehabilitation (FOR)/ Nachsorgeorganisation)</w:t>
            </w:r>
          </w:p>
          <w:p>
            <w:pPr>
              <w:numPr>
                <w:ilvl w:val="0"/>
                <w:numId w:val="79"/>
              </w:numPr>
              <w:spacing w:before="0" w:after="19"/>
              <w:ind w:hanging="283" w:left="283" w:right="0"/>
              <w:rPr>
                <w:rFonts w:ascii="Arial" w:hAnsi="Arial" w:cs="Arial"/>
                <w:sz w:val="20"/>
                <w:szCs w:val="20"/>
              </w:rPr>
            </w:pPr>
            <w:r>
              <w:rPr>
                <w:rFonts w:ascii="Arial" w:hAnsi="Arial" w:cs="Arial"/>
                <w:sz w:val="20"/>
                <w:szCs w:val="20"/>
              </w:rPr>
              <w:t>Schnittstellengespräche zwischen medizinischer und psychosozialer Versorgung (z. B. Diagnoseaufklärung, Abschluss der Intensivtherapie, Nachsorgeübergabe) sind dokumentiert</w:t>
            </w:r>
          </w:p>
          <w:p>
            <w:pPr>
              <w:spacing w:before="0" w:after="19"/>
              <w:ind w:left="0" w:right="0"/>
              <w:rPr>
                <w:rFonts w:ascii="Arial" w:hAnsi="Arial" w:cs="Arial"/>
                <w:sz w:val="20"/>
                <w:szCs w:val="20"/>
              </w:rPr>
            </w:pPr>
            <w:r>
              <w:rPr>
                <w:rFonts w:ascii="Arial" w:hAnsi="Arial" w:cs="Arial"/>
                <w:sz w:val="20"/>
                <w:szCs w:val="20"/>
              </w:rPr>
              <w:t>Die Angebote müssen niederschwellig, aufsuchend sowie orts- und zeitnah zum Bedarf erfolgen.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1.4.3.b</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Anzahl der Pat./ Familien, die mind. einmalig eine Beratung zu den genannten Bereichen erhalten haben, ist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1.4.4</w:t>
            </w:r>
          </w:p>
        </w:tc>
        <w:tc>
          <w:tcPr>
            <w:tcW w:w="1" w:type="dxa"/>
          </w:tcPr>
          <w:p>
            <w:pPr>
              <w:spacing w:before="0" w:after="19"/>
              <w:ind w:left="0" w:right="0"/>
              <w:rPr>
                <w:rFonts w:ascii="Arial" w:hAnsi="Arial" w:cs="Arial"/>
                <w:sz w:val="20"/>
                <w:szCs w:val="20"/>
              </w:rPr>
            </w:pPr>
            <w:r>
              <w:rPr>
                <w:rFonts w:ascii="Arial" w:hAnsi="Arial" w:cs="Arial"/>
                <w:b w:val="1"/>
                <w:sz w:val="20"/>
                <w:szCs w:val="20"/>
              </w:rPr>
              <w:t>Durchzuführende Diagnostik</w:t>
            </w:r>
          </w:p>
          <w:p>
            <w:pPr>
              <w:numPr>
                <w:ilvl w:val="0"/>
                <w:numId w:val="80"/>
              </w:numPr>
              <w:spacing w:before="0" w:after="19"/>
              <w:ind w:hanging="283" w:left="283" w:right="0"/>
              <w:rPr>
                <w:rFonts w:ascii="Arial" w:hAnsi="Arial" w:cs="Arial"/>
                <w:sz w:val="20"/>
                <w:szCs w:val="20"/>
              </w:rPr>
            </w:pPr>
            <w:r>
              <w:rPr>
                <w:rFonts w:ascii="Arial" w:hAnsi="Arial" w:cs="Arial"/>
                <w:sz w:val="20"/>
                <w:szCs w:val="20"/>
              </w:rPr>
              <w:t>Erhebung der psychosoziale Familien-, Entwicklungs- und Krankheitsanamnese.</w:t>
            </w:r>
          </w:p>
          <w:p>
            <w:pPr>
              <w:numPr>
                <w:ilvl w:val="0"/>
                <w:numId w:val="80"/>
              </w:numPr>
              <w:spacing w:before="0" w:after="19"/>
              <w:ind w:hanging="283" w:left="283" w:right="0"/>
              <w:rPr>
                <w:rFonts w:ascii="Arial" w:hAnsi="Arial" w:cs="Arial"/>
                <w:sz w:val="20"/>
                <w:szCs w:val="20"/>
              </w:rPr>
            </w:pPr>
            <w:r>
              <w:rPr>
                <w:rFonts w:ascii="Arial" w:hAnsi="Arial" w:cs="Arial"/>
                <w:sz w:val="20"/>
                <w:szCs w:val="20"/>
              </w:rPr>
              <w:t>Einschätzung der familiären Ressourcen und krankheitsabhängiger und krankheitsunabhängiger Belastungen.</w:t>
            </w:r>
          </w:p>
          <w:p>
            <w:pPr>
              <w:numPr>
                <w:ilvl w:val="0"/>
                <w:numId w:val="8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Vertiefende Diagnostik bei Risiko für psychische Störungen von Krankheitswert und Beeinträchtigung der (neurokognitiven) Entwicklung.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1.4.5.a</w:t>
            </w:r>
          </w:p>
        </w:tc>
        <w:tc>
          <w:tcPr>
            <w:tcW w:w="1" w:type="dxa"/>
          </w:tcPr>
          <w:p>
            <w:pPr>
              <w:spacing w:before="0" w:after="19"/>
              <w:ind w:left="0" w:right="0"/>
              <w:rPr>
                <w:rFonts w:ascii="Arial" w:hAnsi="Arial" w:cs="Arial"/>
                <w:sz w:val="20"/>
                <w:szCs w:val="20"/>
              </w:rPr>
            </w:pPr>
            <w:r>
              <w:rPr>
                <w:rFonts w:ascii="Arial" w:hAnsi="Arial" w:cs="Arial"/>
                <w:b w:val="1"/>
                <w:sz w:val="20"/>
                <w:szCs w:val="20"/>
              </w:rPr>
              <w:t>Dokumentation und Evaluation</w:t>
            </w:r>
          </w:p>
          <w:p>
            <w:pPr>
              <w:spacing w:before="0" w:after="19"/>
              <w:ind w:left="0" w:right="0"/>
              <w:rPr>
                <w:rFonts w:ascii="Arial" w:hAnsi="Arial" w:cs="Arial"/>
                <w:sz w:val="20"/>
                <w:szCs w:val="20"/>
              </w:rPr>
            </w:pPr>
            <w:r>
              <w:rPr>
                <w:rFonts w:ascii="Arial" w:hAnsi="Arial" w:cs="Arial"/>
                <w:sz w:val="20"/>
                <w:szCs w:val="20"/>
              </w:rPr>
              <w:t>Identifikation der psychosozialen Belastung und des psychosozialen Versorgungsbedarfs anhand diagnostischer Maßnahmen im Rahmen der psGV (siehe 1.4.4.). Bei mehrdimensionaler oder hochgradiger Belastung ist eine gegenüber der psGV intensivierte psychosoziale Versorgung angezeigt (entsprechend der Leitlinie).</w:t>
            </w:r>
          </w:p>
          <w:p>
            <w:pPr>
              <w:spacing w:before="0" w:after="19"/>
              <w:ind w:left="0" w:right="0"/>
              <w:rPr>
                <w:rFonts w:ascii="Arial" w:hAnsi="Arial" w:cs="Arial"/>
                <w:sz w:val="20"/>
                <w:szCs w:val="20"/>
              </w:rPr>
            </w:pPr>
            <w:r>
              <w:rPr>
                <w:rFonts w:ascii="Arial" w:hAnsi="Arial" w:cs="Arial"/>
                <w:sz w:val="20"/>
                <w:szCs w:val="20"/>
              </w:rPr>
              <w:t>Verlaufsdokumentation von psychosozialen Kontakten und Interventionen.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Regelmäßige psychosoziale Fallbesprechungen innerhalb des PSD.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1.4.5.b</w:t>
            </w:r>
          </w:p>
        </w:tc>
        <w:tc>
          <w:tcPr>
            <w:tcW w:w="1" w:type="dxa"/>
          </w:tcPr>
          <w:p>
            <w:pPr>
              <w:spacing w:before="0" w:after="19"/>
              <w:ind w:left="0" w:right="0"/>
              <w:rPr>
                <w:rFonts w:ascii="Arial" w:hAnsi="Arial" w:cs="Arial"/>
                <w:sz w:val="20"/>
                <w:szCs w:val="20"/>
              </w:rPr>
            </w:pPr>
            <w:r>
              <w:rPr>
                <w:rFonts w:ascii="Arial" w:hAnsi="Arial" w:cs="Arial"/>
                <w:b w:val="1"/>
                <w:sz w:val="20"/>
                <w:szCs w:val="20"/>
              </w:rPr>
              <w:t>Qualitätssicherung</w:t>
            </w:r>
          </w:p>
          <w:p>
            <w:pPr>
              <w:spacing w:before="0" w:after="19"/>
              <w:ind w:left="0" w:right="0"/>
              <w:rPr>
                <w:rFonts w:ascii="Arial" w:hAnsi="Arial" w:cs="Arial"/>
                <w:sz w:val="20"/>
                <w:szCs w:val="20"/>
              </w:rPr>
            </w:pPr>
            <w:r>
              <w:rPr>
                <w:rFonts w:ascii="Arial" w:hAnsi="Arial" w:cs="Arial"/>
                <w:sz w:val="20"/>
                <w:szCs w:val="20"/>
              </w:rPr>
              <w:t>Psychosoziale/n Mitarbeiter/n</w:t>
            </w:r>
          </w:p>
          <w:p>
            <w:pPr>
              <w:numPr>
                <w:ilvl w:val="0"/>
                <w:numId w:val="81"/>
              </w:numPr>
              <w:spacing w:before="0" w:after="19"/>
              <w:ind w:hanging="283" w:left="283" w:right="0"/>
              <w:rPr>
                <w:rFonts w:ascii="Arial" w:hAnsi="Arial" w:cs="Arial"/>
                <w:sz w:val="20"/>
                <w:szCs w:val="20"/>
              </w:rPr>
            </w:pPr>
            <w:r>
              <w:rPr>
                <w:rFonts w:ascii="Arial" w:hAnsi="Arial" w:cs="Arial"/>
                <w:sz w:val="20"/>
                <w:szCs w:val="20"/>
              </w:rPr>
              <w:t>wird die Teilnahme an fachspezifischen Fortbildungen (insbesondere im Rahmen der PSAPOH) ermöglicht.</w:t>
            </w:r>
          </w:p>
          <w:p>
            <w:pPr>
              <w:numPr>
                <w:ilvl w:val="0"/>
                <w:numId w:val="81"/>
              </w:numPr>
              <w:spacing w:before="0" w:after="19"/>
              <w:ind w:hanging="283" w:left="283" w:right="0"/>
              <w:rPr>
                <w:rFonts w:ascii="Arial" w:hAnsi="Arial" w:cs="Arial"/>
                <w:sz w:val="20"/>
                <w:szCs w:val="20"/>
              </w:rPr>
            </w:pPr>
            <w:r>
              <w:rPr>
                <w:rFonts w:ascii="Arial" w:hAnsi="Arial" w:cs="Arial"/>
                <w:sz w:val="20"/>
                <w:szCs w:val="20"/>
              </w:rPr>
              <w:t>nutzen die PSAPOH-Regionalgruppen als Qualitätszirkel und sind so regional vernetzt.</w:t>
            </w:r>
          </w:p>
          <w:p>
            <w:pPr>
              <w:numPr>
                <w:ilvl w:val="0"/>
                <w:numId w:val="81"/>
              </w:numPr>
              <w:spacing w:before="0" w:after="19"/>
              <w:ind w:hanging="283" w:left="283" w:right="0"/>
              <w:rPr>
                <w:rFonts w:ascii="Arial" w:hAnsi="Arial" w:cs="Arial"/>
                <w:sz w:val="20"/>
                <w:szCs w:val="20"/>
              </w:rPr>
            </w:pPr>
            <w:r>
              <w:rPr>
                <w:rFonts w:ascii="Arial" w:hAnsi="Arial" w:cs="Arial"/>
                <w:sz w:val="20"/>
                <w:szCs w:val="20"/>
              </w:rPr>
              <w:t>haben Zugang zu regelmäßiger externer Supervision.</w:t>
            </w:r>
          </w:p>
          <w:p>
            <w:pPr>
              <w:numPr>
                <w:ilvl w:val="0"/>
                <w:numId w:val="81"/>
              </w:numPr>
              <w:spacing w:before="0" w:after="19"/>
              <w:ind w:hanging="283" w:left="283" w:right="0"/>
              <w:rPr>
                <w:rFonts w:ascii="Arial" w:hAnsi="Arial" w:cs="Arial"/>
                <w:sz w:val="20"/>
                <w:szCs w:val="20"/>
              </w:rPr>
            </w:pPr>
            <w:r>
              <w:rPr>
                <w:rFonts w:ascii="Arial" w:hAnsi="Arial" w:cs="Arial"/>
                <w:sz w:val="20"/>
                <w:szCs w:val="20"/>
                <w:shd w:val="clear" w:color="auto" w:fill="00FF00"/>
              </w:rPr>
              <w:t xml:space="preserve">mind. 1 MA kann das Zertifikat oder die begonnene Weiterbildung „Pädiatrische Psychoonkologie" (PSAPOH/ GPOH) nachweisen. Die entsprechenden Personen sind namentlich zu nennen.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1.4.6</w:t>
            </w:r>
          </w:p>
        </w:tc>
        <w:tc>
          <w:tcPr>
            <w:tcW w:w="1" w:type="dxa"/>
          </w:tcPr>
          <w:p>
            <w:pPr>
              <w:spacing w:before="0" w:after="19"/>
              <w:ind w:left="0" w:right="0"/>
              <w:rPr>
                <w:rFonts w:ascii="Arial" w:hAnsi="Arial" w:cs="Arial"/>
                <w:sz w:val="20"/>
                <w:szCs w:val="20"/>
              </w:rPr>
            </w:pPr>
            <w:r>
              <w:rPr>
                <w:rFonts w:ascii="Arial" w:hAnsi="Arial" w:cs="Arial"/>
                <w:b w:val="1"/>
                <w:sz w:val="20"/>
                <w:szCs w:val="20"/>
              </w:rPr>
              <w:t>Weitere Angebote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Eine Ausweitung der psychosozialen Betreuung z.B. durch musik-, kunst- und/oder sporttherapeutische Angebote ist wünschenswert.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1.5</w:t>
              <w:tab/>
              <w:t xml:space="preserve"> Sozialarbeit und Rehabilitation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In den Kapiteln 1.4 „Psychoonkologie“ und 1.5 „Sozialarbeit und Rehabilitation“ sind die Anforderungen an den „Psychosozialen Dienst“ aus der KiOn-RL enthalten. Im Modul Kinderonkologie sind die Anforderungen in den beiden Kapiteln identisch, so dass nur das Kapitel 1.4 ausgefüllt werden muss.</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1.6</w:t>
              <w:tab/>
              <w:t xml:space="preserve"> Beteiligung Patientinnen und Patienten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1.6.2</w:t>
            </w:r>
          </w:p>
        </w:tc>
        <w:tc>
          <w:tcPr>
            <w:tcW w:w="1" w:type="dxa"/>
          </w:tcPr>
          <w:p>
            <w:pPr>
              <w:spacing w:before="0" w:after="19"/>
              <w:ind w:left="0" w:right="0"/>
              <w:rPr>
                <w:rFonts w:ascii="Arial" w:hAnsi="Arial" w:cs="Arial"/>
                <w:sz w:val="20"/>
                <w:szCs w:val="20"/>
              </w:rPr>
            </w:pPr>
            <w:r>
              <w:rPr>
                <w:rFonts w:ascii="Arial" w:hAnsi="Arial" w:cs="Arial"/>
                <w:b w:val="1"/>
                <w:sz w:val="20"/>
                <w:szCs w:val="20"/>
              </w:rPr>
              <w:t>Pat.-/ Elternbefragungen</w:t>
            </w:r>
          </w:p>
          <w:p>
            <w:pPr>
              <w:numPr>
                <w:ilvl w:val="0"/>
                <w:numId w:val="82"/>
              </w:numPr>
              <w:spacing w:before="0" w:after="19"/>
              <w:ind w:hanging="283" w:left="283" w:right="0"/>
              <w:rPr>
                <w:rFonts w:ascii="Arial" w:hAnsi="Arial" w:cs="Arial"/>
                <w:sz w:val="20"/>
                <w:szCs w:val="20"/>
              </w:rPr>
            </w:pPr>
            <w:r>
              <w:rPr>
                <w:rFonts w:ascii="Arial" w:hAnsi="Arial" w:cs="Arial"/>
                <w:sz w:val="20"/>
                <w:szCs w:val="20"/>
              </w:rPr>
              <w:t>Mindestens alle 3 Jahre soll über mindestens drei Monate allen Pat. und ihren Familien die Möglichkeit gegeben werden, an einer Pat.-/ Elternbefragung teilzunehmen. Das Zentrum kann sowohl Kinder- als auch Elternbefragungen durchführen.</w:t>
            </w:r>
          </w:p>
          <w:p>
            <w:pPr>
              <w:numPr>
                <w:ilvl w:val="0"/>
                <w:numId w:val="8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Die Rücklaufquote sollte über </w:t>
            </w:r>
            <w:r>
              <w:rPr>
                <w:rFonts w:ascii="Arial" w:hAnsi="Arial" w:cs="Arial"/>
                <w:strike w:val="1"/>
                <w:sz w:val="20"/>
                <w:szCs w:val="20"/>
                <w:shd w:val="clear" w:color="auto" w:fill="00FF00"/>
              </w:rPr>
              <w:t>50%</w:t>
            </w:r>
            <w:r>
              <w:rPr>
                <w:rFonts w:ascii="Arial" w:hAnsi="Arial" w:cs="Arial"/>
                <w:sz w:val="20"/>
                <w:szCs w:val="20"/>
                <w:shd w:val="clear" w:color="auto" w:fill="00FF00"/>
              </w:rPr>
              <w:t xml:space="preserve"> 30%</w:t>
            </w:r>
            <w:r>
              <w:rPr>
                <w:rFonts w:ascii="Arial" w:hAnsi="Arial" w:cs="Arial"/>
                <w:sz w:val="20"/>
                <w:szCs w:val="20"/>
              </w:rPr>
              <w:t xml:space="preserve"> betragen (bei Unterschreitung Maßnahmen einleiten).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1.6.3</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Neben dem Arztbrief und pat.bezogenen Nachsorgeplan (vgl. 1.3.2) ist dem Pat.und seiner Familie weiteres geprüftes </w:t>
            </w:r>
            <w:r>
              <w:rPr>
                <w:rFonts w:ascii="Arial" w:hAnsi="Arial" w:cs="Arial"/>
                <w:b w:val="1"/>
                <w:sz w:val="20"/>
                <w:szCs w:val="20"/>
              </w:rPr>
              <w:t>Informationsmaterial</w:t>
            </w:r>
            <w:r>
              <w:rPr>
                <w:rFonts w:ascii="Arial" w:hAnsi="Arial" w:cs="Arial"/>
                <w:sz w:val="20"/>
                <w:szCs w:val="20"/>
              </w:rPr>
              <w:t xml:space="preserve"> bereitzustellen. Das beinhaltet die Pat.informationen auf der Webseite </w:t>
            </w:r>
            <w:hyperlink xmlns:r="http://schemas.openxmlformats.org/officeDocument/2006/relationships" r:id="R3" w:tgtFrame="_blank">
              <w:r>
                <w:rPr>
                  <w:rFonts w:ascii="Arial" w:hAnsi="Arial" w:cs="Arial"/>
                  <w:color w:val="0000FF"/>
                  <w:sz w:val="20"/>
                  <w:szCs w:val="20"/>
                  <w:u w:val="single"/>
                </w:rPr>
                <w:t>www.kinderkrebsinfo.de</w:t>
              </w:r>
            </w:hyperlink>
            <w:r>
              <w:rPr>
                <w:rFonts w:ascii="Arial" w:hAnsi="Arial" w:cs="Arial"/>
                <w:sz w:val="20"/>
                <w:szCs w:val="20"/>
              </w:rPr>
              <w:t xml:space="preserve"> und </w:t>
            </w:r>
            <w:hyperlink xmlns:r="http://schemas.openxmlformats.org/officeDocument/2006/relationships" r:id="R4" w:tgtFrame="_blank">
              <w:r>
                <w:rPr>
                  <w:rFonts w:ascii="Arial" w:hAnsi="Arial" w:cs="Arial"/>
                  <w:color w:val="0000FF"/>
                  <w:sz w:val="20"/>
                  <w:szCs w:val="20"/>
                  <w:u w:val="single"/>
                </w:rPr>
                <w:t>www.kinderkrebsstiftung.de</w:t>
              </w:r>
            </w:hyperlink>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1.6.4</w:t>
            </w:r>
          </w:p>
        </w:tc>
        <w:tc>
          <w:tcPr>
            <w:tcW w:w="1" w:type="dxa"/>
          </w:tcPr>
          <w:p>
            <w:pPr>
              <w:spacing w:before="0" w:after="19"/>
              <w:ind w:left="0" w:right="0"/>
              <w:rPr>
                <w:rFonts w:ascii="Arial" w:hAnsi="Arial" w:cs="Arial"/>
                <w:sz w:val="20"/>
                <w:szCs w:val="20"/>
              </w:rPr>
            </w:pPr>
            <w:r>
              <w:rPr>
                <w:rFonts w:ascii="Arial" w:hAnsi="Arial" w:cs="Arial"/>
                <w:b w:val="1"/>
                <w:sz w:val="20"/>
                <w:szCs w:val="20"/>
              </w:rPr>
              <w:t>Pat.-/Elternvertretung</w:t>
            </w:r>
          </w:p>
          <w:p>
            <w:pPr>
              <w:spacing w:before="0" w:after="19"/>
              <w:ind w:left="0" w:right="0"/>
              <w:rPr>
                <w:rFonts w:ascii="Arial" w:hAnsi="Arial" w:cs="Arial"/>
                <w:sz w:val="20"/>
                <w:szCs w:val="20"/>
              </w:rPr>
            </w:pPr>
            <w:r>
              <w:rPr>
                <w:rFonts w:ascii="Arial" w:hAnsi="Arial" w:cs="Arial"/>
                <w:sz w:val="20"/>
                <w:szCs w:val="20"/>
              </w:rPr>
              <w:t>Die Pat.-/Elterngruppen, mit denen das Zentrum aktiv zusammenarbeitet, sind zu benennen. Ein Ansprechpartner muss benannt werden. Die Elterngruppe sollte Mitglied im Dachverband Deutsche Leukämie-Forschungshilfe e.V. sein.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Eine Zusammenarbeit von Zentrum und einer Elterngruppe ist verpflichtend.</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1.7</w:t>
              <w:tab/>
              <w:t xml:space="preserve"> Studienmanagement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1.7.2.a</w:t>
            </w:r>
          </w:p>
        </w:tc>
        <w:tc>
          <w:tcPr>
            <w:tcW w:w="1" w:type="dxa"/>
          </w:tcPr>
          <w:p>
            <w:pPr>
              <w:spacing w:before="0" w:after="19"/>
              <w:ind w:left="0" w:right="0"/>
              <w:rPr>
                <w:rFonts w:ascii="Arial" w:hAnsi="Arial" w:cs="Arial"/>
                <w:sz w:val="20"/>
                <w:szCs w:val="20"/>
              </w:rPr>
            </w:pPr>
            <w:r>
              <w:rPr>
                <w:rFonts w:ascii="Arial" w:hAnsi="Arial" w:cs="Arial"/>
                <w:b w:val="1"/>
                <w:sz w:val="20"/>
                <w:szCs w:val="20"/>
              </w:rPr>
              <w:t>Studienbeauftragte</w:t>
            </w:r>
          </w:p>
          <w:p>
            <w:pPr>
              <w:spacing w:before="0" w:after="19"/>
              <w:ind w:left="0" w:right="0"/>
              <w:rPr>
                <w:rFonts w:ascii="Arial" w:hAnsi="Arial" w:cs="Arial"/>
                <w:sz w:val="20"/>
                <w:szCs w:val="20"/>
              </w:rPr>
            </w:pPr>
            <w:r>
              <w:rPr>
                <w:rFonts w:ascii="Arial" w:hAnsi="Arial" w:cs="Arial"/>
                <w:sz w:val="20"/>
                <w:szCs w:val="20"/>
              </w:rPr>
              <w:t>Studienbeauftragte Prüfgruppen sind namentlich zu benennen: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Eine Liste der im Zentrum aktiven Studien ist mit Nennung des Prüfarztes und der weiter beteiligten Ärzte zu führen.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1.7.2.b</w:t>
            </w:r>
          </w:p>
        </w:tc>
        <w:tc>
          <w:tcPr>
            <w:tcW w:w="1" w:type="dxa"/>
          </w:tcPr>
          <w:p>
            <w:pPr>
              <w:spacing w:before="0" w:after="19"/>
              <w:ind w:left="0" w:right="0"/>
              <w:rPr>
                <w:rFonts w:ascii="Arial" w:hAnsi="Arial" w:cs="Arial"/>
                <w:sz w:val="20"/>
                <w:szCs w:val="20"/>
              </w:rPr>
            </w:pPr>
            <w:r>
              <w:rPr>
                <w:rFonts w:ascii="Arial" w:hAnsi="Arial" w:cs="Arial"/>
                <w:b w:val="1"/>
                <w:sz w:val="20"/>
                <w:szCs w:val="20"/>
              </w:rPr>
              <w:t>Studienassistenz</w:t>
            </w:r>
          </w:p>
          <w:p>
            <w:pPr>
              <w:numPr>
                <w:ilvl w:val="0"/>
                <w:numId w:val="83"/>
              </w:numPr>
              <w:spacing w:before="0" w:after="19"/>
              <w:ind w:hanging="283" w:left="283" w:right="0"/>
              <w:rPr>
                <w:rFonts w:ascii="Arial" w:hAnsi="Arial" w:cs="Arial"/>
                <w:sz w:val="20"/>
                <w:szCs w:val="20"/>
              </w:rPr>
            </w:pPr>
            <w:r>
              <w:rPr>
                <w:rFonts w:ascii="Arial" w:hAnsi="Arial" w:cs="Arial"/>
                <w:sz w:val="20"/>
                <w:szCs w:val="20"/>
              </w:rPr>
              <w:t>Pro „durchführende Studieneinheit“ ist eine Studienassistenz namentlich zu benennen.</w:t>
            </w:r>
          </w:p>
          <w:p>
            <w:pPr>
              <w:numPr>
                <w:ilvl w:val="0"/>
                <w:numId w:val="83"/>
              </w:numPr>
              <w:spacing w:before="0" w:after="19"/>
              <w:ind w:hanging="283" w:left="283" w:right="0"/>
              <w:rPr>
                <w:rFonts w:ascii="Arial" w:hAnsi="Arial" w:cs="Arial"/>
                <w:sz w:val="20"/>
                <w:szCs w:val="20"/>
              </w:rPr>
            </w:pPr>
            <w:r>
              <w:rPr>
                <w:rFonts w:ascii="Arial" w:hAnsi="Arial" w:cs="Arial"/>
                <w:sz w:val="20"/>
                <w:szCs w:val="20"/>
              </w:rPr>
              <w:t>Diese kann für mehrere „durchführende Studieneinheiten“ parallel aktiv sein.</w:t>
            </w:r>
          </w:p>
          <w:p>
            <w:pPr>
              <w:numPr>
                <w:ilvl w:val="0"/>
                <w:numId w:val="8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Qualifikation der Studienassistenz ist durch industrieunabhängige Fortbildungskurse bei z.B. KKS/ZKS nachzuweisen (z.B. Study Nurse).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1.7.3</w:t>
            </w:r>
          </w:p>
        </w:tc>
        <w:tc>
          <w:tcPr>
            <w:tcW w:w="1" w:type="dxa"/>
          </w:tcPr>
          <w:p>
            <w:pPr>
              <w:spacing w:before="0" w:after="19"/>
              <w:ind w:left="0" w:right="0"/>
              <w:rPr>
                <w:rFonts w:ascii="Arial" w:hAnsi="Arial" w:cs="Arial"/>
                <w:sz w:val="20"/>
                <w:szCs w:val="20"/>
              </w:rPr>
            </w:pPr>
            <w:r>
              <w:rPr>
                <w:rFonts w:ascii="Arial" w:hAnsi="Arial" w:cs="Arial"/>
                <w:sz w:val="20"/>
                <w:szCs w:val="20"/>
              </w:rPr>
              <w:t>§6 (1)</w:t>
            </w:r>
          </w:p>
          <w:p>
            <w:pPr>
              <w:spacing w:before="0" w:after="19"/>
              <w:ind w:left="0" w:right="0"/>
              <w:rPr>
                <w:rFonts w:ascii="Arial" w:hAnsi="Arial" w:cs="Arial"/>
                <w:sz w:val="20"/>
                <w:szCs w:val="20"/>
              </w:rPr>
            </w:pPr>
            <w:r>
              <w:rPr>
                <w:rFonts w:ascii="Arial" w:hAnsi="Arial" w:cs="Arial"/>
                <w:sz w:val="20"/>
                <w:szCs w:val="20"/>
              </w:rPr>
              <w:t xml:space="preserve">Wenn möglich, sollte jedem Pat. bzw. seinem Sorgeberechtigten die Behandlung unter Teilnahme an einer/m </w:t>
            </w:r>
            <w:r>
              <w:rPr>
                <w:rFonts w:ascii="Arial" w:hAnsi="Arial" w:cs="Arial"/>
                <w:b w:val="1"/>
                <w:sz w:val="20"/>
                <w:szCs w:val="20"/>
              </w:rPr>
              <w:t>Therapieoptimierungsstudie/ Register</w:t>
            </w:r>
            <w:r>
              <w:rPr>
                <w:rFonts w:ascii="Arial" w:hAnsi="Arial" w:cs="Arial"/>
                <w:sz w:val="20"/>
                <w:szCs w:val="20"/>
              </w:rPr>
              <w:t xml:space="preserve"> empfohlen werden. Die Studien müssen durch die GPOH unterstützt werden; Eine Übersicht über das aktuelle Studienangebot finden Sie auf</w:t>
            </w:r>
          </w:p>
          <w:p>
            <w:pPr>
              <w:spacing w:before="0" w:after="19"/>
              <w:ind w:left="0" w:right="0"/>
              <w:rPr>
                <w:rFonts w:ascii="Arial" w:hAnsi="Arial" w:cs="Arial"/>
                <w:sz w:val="20"/>
                <w:szCs w:val="20"/>
              </w:rPr>
            </w:pPr>
            <w:hyperlink xmlns:r="http://schemas.openxmlformats.org/officeDocument/2006/relationships" r:id="R5" w:tgtFrame="_blank">
              <w:r>
                <w:rPr>
                  <w:rFonts w:ascii="Arial" w:hAnsi="Arial" w:cs="Arial"/>
                  <w:color w:val="0000FF"/>
                  <w:sz w:val="20"/>
                  <w:szCs w:val="20"/>
                  <w:u w:val="single"/>
                </w:rPr>
                <w:t>www.kinderkrebsinfo.de/fachinformationen/studienportal</w:t>
              </w:r>
            </w:hyperlink>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r>
              <w:rPr>
                <w:rFonts w:ascii="Noto Sans Symbols"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1.7.4</w:t>
            </w:r>
          </w:p>
        </w:tc>
        <w:tc>
          <w:tcPr>
            <w:tcW w:w="1" w:type="dxa"/>
          </w:tcPr>
          <w:p>
            <w:pPr>
              <w:spacing w:before="0" w:after="19"/>
              <w:ind w:left="0" w:right="0"/>
              <w:rPr>
                <w:rFonts w:ascii="Arial" w:hAnsi="Arial" w:cs="Arial"/>
                <w:sz w:val="20"/>
                <w:szCs w:val="20"/>
              </w:rPr>
            </w:pPr>
            <w:r>
              <w:rPr>
                <w:rFonts w:ascii="Arial" w:hAnsi="Arial" w:cs="Arial"/>
                <w:b w:val="1"/>
                <w:sz w:val="20"/>
                <w:szCs w:val="20"/>
              </w:rPr>
              <w:t>Anzahl</w:t>
            </w:r>
            <w:r>
              <w:rPr>
                <w:rFonts w:ascii="Arial" w:hAnsi="Arial" w:cs="Arial"/>
                <w:sz w:val="20"/>
                <w:szCs w:val="20"/>
              </w:rPr>
              <w:t xml:space="preserve"> der in Studien/ Register einer GPOH-Studiengruppe (nicht Meldung an Kinderkrebsregister) eingeschlossenen Pat. (mit nationalem Wohnsitz): Sollvorgabe ≥ 90%. Alleinige Biobanksammlungen sind ausgeschlossen.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Wenn eine für einen Pat. passende GPOH-Studie in Deutschland offen ist und die Einschlusskriterien erfüllt sind, sollen die Pat. in die GPOH-Studie und nicht allein in ein parallel vorhandenes Register eingeschlossen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1.7.5</w:t>
            </w:r>
          </w:p>
        </w:tc>
        <w:tc>
          <w:tcPr>
            <w:tcW w:w="1" w:type="dxa"/>
          </w:tcPr>
          <w:p>
            <w:pPr>
              <w:spacing w:before="0" w:after="19"/>
              <w:ind w:left="0" w:right="0"/>
              <w:rPr>
                <w:rFonts w:ascii="Arial" w:hAnsi="Arial" w:cs="Arial"/>
                <w:sz w:val="20"/>
                <w:szCs w:val="20"/>
              </w:rPr>
            </w:pPr>
            <w:r>
              <w:rPr>
                <w:rFonts w:ascii="Arial" w:hAnsi="Arial" w:cs="Arial"/>
                <w:sz w:val="20"/>
                <w:szCs w:val="20"/>
              </w:rPr>
              <w:t>§5 (6)</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Für die </w:t>
            </w:r>
            <w:r>
              <w:rPr>
                <w:rFonts w:ascii="Arial" w:hAnsi="Arial" w:cs="Arial"/>
                <w:b w:val="1"/>
                <w:sz w:val="20"/>
                <w:szCs w:val="20"/>
              </w:rPr>
              <w:t>Therapieoptimierungs-/ Registerstudien</w:t>
            </w:r>
            <w:r>
              <w:rPr>
                <w:rFonts w:ascii="Arial" w:hAnsi="Arial" w:cs="Arial"/>
                <w:sz w:val="20"/>
                <w:szCs w:val="20"/>
              </w:rPr>
              <w:t>, an denen das Zentrum beteiligt ist, müssen den Studiengruppen regelmäßige Treffen ermöglicht und ärztliches Personal (Prüfärzte) dafür freigestellt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1.7.6</w:t>
            </w:r>
          </w:p>
        </w:tc>
        <w:tc>
          <w:tcPr>
            <w:tcW w:w="1" w:type="dxa"/>
          </w:tcPr>
          <w:p>
            <w:pPr>
              <w:spacing w:before="0" w:after="19"/>
              <w:ind w:left="0" w:right="0"/>
              <w:rPr>
                <w:rFonts w:ascii="Arial" w:hAnsi="Arial" w:cs="Arial"/>
                <w:sz w:val="20"/>
                <w:szCs w:val="20"/>
              </w:rPr>
            </w:pPr>
            <w:r>
              <w:rPr>
                <w:rFonts w:ascii="Arial" w:hAnsi="Arial" w:cs="Arial"/>
                <w:sz w:val="20"/>
                <w:szCs w:val="20"/>
              </w:rPr>
              <w:t>§6 (3)</w:t>
            </w:r>
          </w:p>
          <w:p>
            <w:pPr>
              <w:spacing w:before="0" w:after="19"/>
              <w:ind w:left="0" w:right="0"/>
              <w:rPr>
                <w:rFonts w:ascii="Arial" w:hAnsi="Arial" w:cs="Arial"/>
                <w:sz w:val="20"/>
                <w:szCs w:val="20"/>
              </w:rPr>
            </w:pPr>
            <w:r>
              <w:rPr>
                <w:rFonts w:ascii="Arial" w:hAnsi="Arial" w:cs="Arial"/>
                <w:b w:val="1"/>
                <w:sz w:val="20"/>
                <w:szCs w:val="20"/>
              </w:rPr>
              <w:t>Ressourcen</w:t>
            </w:r>
          </w:p>
          <w:p>
            <w:pPr>
              <w:spacing w:before="0" w:after="19"/>
              <w:ind w:left="0" w:right="0"/>
              <w:rPr>
                <w:rFonts w:ascii="Arial" w:hAnsi="Arial" w:cs="Arial"/>
                <w:sz w:val="20"/>
                <w:szCs w:val="20"/>
              </w:rPr>
            </w:pPr>
            <w:r>
              <w:rPr>
                <w:rFonts w:ascii="Arial" w:hAnsi="Arial" w:cs="Arial"/>
                <w:sz w:val="20"/>
                <w:szCs w:val="20"/>
              </w:rPr>
              <w:t xml:space="preserve">Für die Ausführung der Aufgaben der Dokumentation soll die erforderliche Personalkapazität bereitgestellt werden.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Das Zentrum muss eine Forschungs- und Studienassistenz bereitstellen (Richtwert: 1 VK* pro 35 Zentrumsfälle).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*zusammen mit Dokumentationsassistenz vgl. 10.4)</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1.7.7</w:t>
            </w:r>
          </w:p>
        </w:tc>
        <w:tc>
          <w:tcPr>
            <w:tcW w:w="1" w:type="dxa"/>
          </w:tcPr>
          <w:p>
            <w:pPr>
              <w:spacing w:before="0" w:after="19"/>
              <w:ind w:left="0" w:right="0"/>
              <w:rPr>
                <w:rFonts w:ascii="Arial" w:hAnsi="Arial" w:cs="Arial"/>
                <w:sz w:val="20"/>
                <w:szCs w:val="20"/>
              </w:rPr>
            </w:pPr>
            <w:r>
              <w:rPr>
                <w:rFonts w:ascii="Arial" w:hAnsi="Arial" w:cs="Arial"/>
                <w:sz w:val="20"/>
                <w:szCs w:val="20"/>
              </w:rPr>
              <w:t>§5 (5)</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Das Zentrum ist zur Teilnahme an der </w:t>
            </w:r>
            <w:r>
              <w:rPr>
                <w:rFonts w:ascii="Arial" w:hAnsi="Arial" w:cs="Arial"/>
                <w:b w:val="1"/>
                <w:sz w:val="20"/>
                <w:szCs w:val="20"/>
              </w:rPr>
              <w:t>Referenzdiagnostik</w:t>
            </w:r>
            <w:r>
              <w:rPr>
                <w:rFonts w:ascii="Arial" w:hAnsi="Arial" w:cs="Arial"/>
                <w:sz w:val="20"/>
                <w:szCs w:val="20"/>
              </w:rPr>
              <w:t xml:space="preserve"> und zum Versand von Untersuchungsmaterial entsprechend der Studienprotokolle verpflichtet.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1.8</w:t>
              <w:tab/>
              <w:t xml:space="preserve"> Pflege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1.8.2</w:t>
            </w:r>
          </w:p>
        </w:tc>
        <w:tc>
          <w:tcPr>
            <w:tcW w:w="1" w:type="dxa"/>
          </w:tcPr>
          <w:p>
            <w:pPr>
              <w:spacing w:before="0" w:after="19"/>
              <w:ind w:left="0" w:right="0"/>
              <w:rPr>
                <w:rFonts w:ascii="Arial" w:hAnsi="Arial" w:cs="Arial"/>
                <w:sz w:val="20"/>
                <w:szCs w:val="20"/>
              </w:rPr>
            </w:pPr>
            <w:r>
              <w:rPr>
                <w:rFonts w:ascii="Arial" w:hAnsi="Arial" w:cs="Arial"/>
                <w:sz w:val="20"/>
                <w:szCs w:val="20"/>
              </w:rPr>
              <w:t>§4 (5)</w:t>
            </w:r>
          </w:p>
          <w:p>
            <w:pPr>
              <w:spacing w:before="0" w:after="19"/>
              <w:ind w:left="0" w:right="0"/>
              <w:rPr>
                <w:rFonts w:ascii="Arial" w:hAnsi="Arial" w:cs="Arial"/>
                <w:sz w:val="20"/>
                <w:szCs w:val="20"/>
              </w:rPr>
            </w:pPr>
            <w:r>
              <w:rPr>
                <w:rFonts w:ascii="Arial" w:hAnsi="Arial" w:cs="Arial"/>
                <w:b w:val="1"/>
                <w:sz w:val="20"/>
                <w:szCs w:val="20"/>
              </w:rPr>
              <w:t>Onkologische Fachpflegekräfte</w:t>
            </w:r>
          </w:p>
          <w:p>
            <w:pPr>
              <w:numPr>
                <w:ilvl w:val="0"/>
                <w:numId w:val="84"/>
              </w:numPr>
              <w:spacing w:before="0" w:after="19"/>
              <w:ind w:hanging="283" w:left="283" w:right="0"/>
              <w:rPr>
                <w:rFonts w:ascii="Arial" w:hAnsi="Arial" w:cs="Arial"/>
                <w:sz w:val="20"/>
                <w:szCs w:val="20"/>
              </w:rPr>
            </w:pPr>
            <w:r>
              <w:rPr>
                <w:rFonts w:ascii="Arial" w:hAnsi="Arial" w:cs="Arial"/>
                <w:sz w:val="20"/>
                <w:szCs w:val="20"/>
              </w:rPr>
              <w:t>Am Zentrum müssen mindestens 2 VK aktive Gesundheits- und Kinderkrankenpflegende mit einer Fachweiterbildung in der Onkologie im Tagdienst eingebunden sein.</w:t>
            </w:r>
          </w:p>
          <w:p>
            <w:pPr>
              <w:numPr>
                <w:ilvl w:val="0"/>
                <w:numId w:val="84"/>
              </w:numPr>
              <w:spacing w:before="0" w:after="19"/>
              <w:ind w:hanging="283" w:left="283" w:right="0"/>
              <w:rPr>
                <w:rFonts w:ascii="Arial" w:hAnsi="Arial" w:cs="Arial"/>
                <w:sz w:val="20"/>
                <w:szCs w:val="20"/>
              </w:rPr>
            </w:pPr>
            <w:r>
              <w:rPr>
                <w:rFonts w:ascii="Arial" w:hAnsi="Arial" w:cs="Arial"/>
                <w:sz w:val="20"/>
                <w:szCs w:val="20"/>
              </w:rPr>
              <w:t>Onkologische Fachpflegekräfte sind namentlich zu benennen.</w:t>
            </w:r>
          </w:p>
          <w:p>
            <w:pPr>
              <w:numPr>
                <w:ilvl w:val="0"/>
                <w:numId w:val="84"/>
              </w:numPr>
              <w:spacing w:before="0" w:after="19"/>
              <w:ind w:hanging="283" w:left="283" w:right="0"/>
              <w:rPr>
                <w:rFonts w:ascii="Arial" w:hAnsi="Arial" w:cs="Arial"/>
                <w:sz w:val="20"/>
                <w:szCs w:val="20"/>
              </w:rPr>
            </w:pPr>
            <w:r>
              <w:rPr>
                <w:rFonts w:ascii="Arial" w:hAnsi="Arial" w:cs="Arial"/>
                <w:sz w:val="20"/>
                <w:szCs w:val="20"/>
              </w:rPr>
              <w:t>In Bereichen, in denen pädiatrisch-onkologische Pat. betreut werden, ist jeweils die Tätigkeit einer onkologischen Fachpflegekraft nachzuweisen und die Aufgabenbereiche schriftlich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Voraussetzung für die Anerkennung als Onkologische Fachpflegekraft in der Pädiatrie ist die</w:t>
            </w:r>
          </w:p>
          <w:p>
            <w:pPr>
              <w:numPr>
                <w:ilvl w:val="0"/>
                <w:numId w:val="85"/>
              </w:numPr>
              <w:spacing w:before="0" w:after="19"/>
              <w:ind w:hanging="283" w:left="283" w:right="0"/>
              <w:rPr>
                <w:rFonts w:ascii="Arial" w:hAnsi="Arial" w:cs="Arial"/>
                <w:sz w:val="20"/>
                <w:szCs w:val="20"/>
              </w:rPr>
            </w:pPr>
            <w:r>
              <w:rPr>
                <w:rFonts w:ascii="Arial" w:hAnsi="Arial" w:cs="Arial"/>
                <w:sz w:val="20"/>
                <w:szCs w:val="20"/>
              </w:rPr>
              <w:t>Weiterbildung onkologische Fachpflegekraft gemäß jeweiliger landesrechtlicher Regelung und mind. 1 Jahr praktische Erfahrung in der Kinderonkologie</w:t>
            </w:r>
          </w:p>
          <w:p>
            <w:pPr>
              <w:numPr>
                <w:ilvl w:val="0"/>
                <w:numId w:val="85"/>
              </w:numPr>
              <w:spacing w:before="0" w:after="19"/>
              <w:ind w:hanging="283" w:left="283" w:right="0"/>
              <w:rPr>
                <w:rFonts w:ascii="Arial" w:hAnsi="Arial" w:cs="Arial"/>
                <w:sz w:val="20"/>
                <w:szCs w:val="20"/>
              </w:rPr>
            </w:pPr>
            <w:r>
              <w:rPr>
                <w:rFonts w:ascii="Arial" w:hAnsi="Arial" w:cs="Arial"/>
                <w:sz w:val="20"/>
                <w:szCs w:val="20"/>
              </w:rPr>
              <w:t>oder dem Muster für eine landesrechtliche Ordnung der Deutschen Krankenhausgesellschaft e.V. (DKG) und mind. 1 Jahr praktische Erfahrung in der Kinderonkologie</w:t>
            </w:r>
          </w:p>
          <w:p>
            <w:pPr>
              <w:numPr>
                <w:ilvl w:val="0"/>
                <w:numId w:val="85"/>
              </w:numPr>
              <w:spacing w:before="0" w:after="19"/>
              <w:ind w:hanging="283" w:left="283" w:right="0"/>
              <w:rPr>
                <w:rFonts w:ascii="Arial" w:hAnsi="Arial" w:cs="Arial"/>
                <w:sz w:val="20"/>
                <w:szCs w:val="20"/>
              </w:rPr>
            </w:pPr>
            <w:r>
              <w:rPr>
                <w:rFonts w:ascii="Arial" w:hAnsi="Arial" w:cs="Arial"/>
                <w:sz w:val="20"/>
                <w:szCs w:val="20"/>
              </w:rPr>
              <w:t>oder Advanced Practice Nurse (Master-Titel) plus 2 Jahre praktische Erfahrung in der Kinderonkologie</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1.8.3</w:t>
            </w:r>
          </w:p>
        </w:tc>
        <w:tc>
          <w:tcPr>
            <w:tcW w:w="1" w:type="dxa"/>
          </w:tcPr>
          <w:p>
            <w:pPr>
              <w:spacing w:before="0" w:after="19"/>
              <w:ind w:left="0" w:right="0"/>
              <w:rPr>
                <w:rFonts w:ascii="Arial" w:hAnsi="Arial" w:cs="Arial"/>
                <w:sz w:val="20"/>
                <w:szCs w:val="20"/>
              </w:rPr>
            </w:pPr>
            <w:r>
              <w:rPr>
                <w:rFonts w:ascii="Arial" w:hAnsi="Arial" w:cs="Arial"/>
                <w:sz w:val="20"/>
                <w:szCs w:val="20"/>
              </w:rPr>
              <w:t>§4 (4)</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Der Pflegedienst des Zentrums muss aus</w:t>
            </w:r>
          </w:p>
          <w:p>
            <w:pPr>
              <w:numPr>
                <w:ilvl w:val="0"/>
                <w:numId w:val="86"/>
              </w:numPr>
              <w:spacing w:before="0" w:after="19"/>
              <w:ind w:hanging="283" w:left="283" w:right="0"/>
              <w:rPr>
                <w:rFonts w:ascii="Arial" w:hAnsi="Arial" w:cs="Arial"/>
                <w:sz w:val="20"/>
                <w:szCs w:val="20"/>
              </w:rPr>
            </w:pPr>
            <w:r>
              <w:rPr>
                <w:rFonts w:ascii="Arial" w:hAnsi="Arial" w:cs="Arial"/>
                <w:sz w:val="20"/>
                <w:szCs w:val="20"/>
              </w:rPr>
              <w:t xml:space="preserve"> Gesundheits- und Kinderkrankenpflegenden oder </w:t>
            </w:r>
          </w:p>
          <w:p>
            <w:pPr>
              <w:numPr>
                <w:ilvl w:val="0"/>
                <w:numId w:val="86"/>
              </w:numPr>
              <w:spacing w:before="0" w:after="19"/>
              <w:ind w:hanging="283" w:left="283" w:right="0"/>
              <w:rPr>
                <w:rFonts w:ascii="Arial" w:hAnsi="Arial" w:cs="Arial"/>
                <w:sz w:val="20"/>
                <w:szCs w:val="20"/>
              </w:rPr>
            </w:pPr>
            <w:r>
              <w:rPr>
                <w:rFonts w:ascii="Arial" w:hAnsi="Arial" w:cs="Arial"/>
                <w:sz w:val="20"/>
                <w:szCs w:val="20"/>
              </w:rPr>
              <w:t>Pflegefachfrauen/-männern mit Vertiefungseinsatz „pädiatrische Versorgung“ oder Weiterbildung in dem pflegerischen Fachgebiet „Pädiatrische Intensivpflege“ o. „Pädiatrische Intensiv- und Anästhesiepflege“ gemäß den „Empfehlungen zur pflegerischen Weiterbildung“ der Deutschen Krankenhausgesellschaft bzw. gleichwertiger Weiterbildung nach landesrechtlicher Regelung</w:t>
            </w:r>
          </w:p>
          <w:p>
            <w:pPr>
              <w:spacing w:before="0" w:after="19"/>
              <w:ind w:left="0" w:right="0"/>
              <w:rPr>
                <w:rFonts w:ascii="Arial" w:hAnsi="Arial" w:cs="Arial"/>
                <w:sz w:val="20"/>
                <w:szCs w:val="20"/>
              </w:rPr>
            </w:pPr>
            <w:r>
              <w:rPr>
                <w:rFonts w:ascii="Arial" w:hAnsi="Arial" w:cs="Arial"/>
                <w:sz w:val="20"/>
                <w:szCs w:val="20"/>
              </w:rPr>
              <w:t xml:space="preserve">mit mind. 1260 Std. Berufserfahrung in der direkten neonatologischen bzw. pädiatrischen Berufserfahrung, bestehen. Für Gesundheits- und Kinderkrankenpflegende, die ihre Ausbildung auf der Grundlage der Vorschriften des Krankenpflegegesetzes abgeschlossen haben oder bis zum 31. Dezember 2024 noch abschließen werden, entfällt die Forderung nach Berufserfahrung von mind.1260 Std.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Zudem können Gesundheits- und Krankenpflegende eingesetzt werden, die am 01. Januar 2022 mind. 5 Jahre Berufstätigkeit in Vollzeit (seit Ausbildungsabschluss) in der direkten Patientenversorgung in einem Zentrum für die pädiatrisch-hämato-onkologische Versorgung, nachweisen können. Von den geforderten 5 Jahren Berufstätigkeit müssen mind. 3 Jahre in der Zeit von 1. Januar 2015 bis 1. Januar 2022 absolviert worden sein.</w:t>
            </w:r>
          </w:p>
          <w:p>
            <w:pPr>
              <w:spacing w:before="0" w:after="19"/>
              <w:ind w:left="0" w:right="0"/>
              <w:rPr>
                <w:rFonts w:ascii="Arial" w:hAnsi="Arial" w:cs="Arial"/>
                <w:sz w:val="20"/>
                <w:szCs w:val="20"/>
              </w:rPr>
            </w:pPr>
            <w:r>
              <w:rPr>
                <w:rFonts w:ascii="Arial" w:hAnsi="Arial" w:cs="Arial"/>
                <w:sz w:val="20"/>
                <w:szCs w:val="20"/>
              </w:rPr>
              <w:t>Der Anteil der jeweils eingesetzten Gesundheits- und Krankenpflegenden darf max. 15 Prozent (gemessen an Vollzeitäquivalenten) betragen.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§4 (6)</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Jede Schicht muss mit mindestens zwei Gesundheits- und Kinderkrankenpflegenden besetzt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1.8.4</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numPr>
                <w:ilvl w:val="0"/>
                <w:numId w:val="87"/>
              </w:numPr>
              <w:spacing w:before="0" w:after="19"/>
              <w:ind w:hanging="283" w:left="283" w:right="0"/>
              <w:rPr>
                <w:rFonts w:ascii="Arial" w:hAnsi="Arial" w:cs="Arial"/>
                <w:sz w:val="20"/>
                <w:szCs w:val="20"/>
              </w:rPr>
            </w:pPr>
            <w:r>
              <w:rPr>
                <w:rFonts w:ascii="Arial" w:hAnsi="Arial" w:cs="Arial"/>
                <w:sz w:val="20"/>
                <w:szCs w:val="20"/>
              </w:rPr>
              <w:t>Es ist ein Qualifizierungsplan für das pflegerische Personal vorzulegen, in dem die für einen Jahreszeitraum geplanten Qualifizierungen dargestellt sind.</w:t>
            </w:r>
          </w:p>
          <w:p>
            <w:pPr>
              <w:numPr>
                <w:ilvl w:val="0"/>
                <w:numId w:val="87"/>
              </w:numPr>
              <w:spacing w:before="0" w:after="19"/>
              <w:ind w:hanging="283" w:left="283" w:right="0"/>
              <w:rPr>
                <w:rFonts w:ascii="Arial" w:hAnsi="Arial" w:cs="Arial"/>
                <w:sz w:val="20"/>
                <w:szCs w:val="20"/>
              </w:rPr>
            </w:pPr>
            <w:r>
              <w:rPr>
                <w:rFonts w:ascii="Arial" w:hAnsi="Arial" w:cs="Arial"/>
                <w:sz w:val="20"/>
                <w:szCs w:val="20"/>
              </w:rPr>
              <w:t>Jährlich mind. 1 kinderonkologische Fort-/Weiterbildung pro MitarbeiterIn (mind. 1 Tag pro Jahr), sofern diese/r qualitätsrelevante Tätigkeiten für das Zentrum wahrnimmt.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1.8.5</w:t>
            </w:r>
          </w:p>
        </w:tc>
        <w:tc>
          <w:tcPr>
            <w:tcW w:w="1" w:type="dxa"/>
          </w:tcPr>
          <w:p>
            <w:pPr>
              <w:spacing w:before="0" w:after="19"/>
              <w:ind w:left="0" w:right="0"/>
              <w:rPr>
                <w:rFonts w:ascii="Arial" w:hAnsi="Arial" w:cs="Arial"/>
                <w:sz w:val="20"/>
                <w:szCs w:val="20"/>
              </w:rPr>
            </w:pPr>
            <w:r>
              <w:rPr>
                <w:rFonts w:ascii="Arial" w:hAnsi="Arial" w:cs="Arial"/>
                <w:b w:val="1"/>
                <w:sz w:val="20"/>
                <w:szCs w:val="20"/>
              </w:rPr>
              <w:t>Zuständigkeiten / Aufgaben</w:t>
            </w:r>
          </w:p>
          <w:p>
            <w:pPr>
              <w:spacing w:before="0" w:after="19"/>
              <w:ind w:left="0" w:right="0"/>
              <w:rPr>
                <w:rFonts w:ascii="Arial" w:hAnsi="Arial" w:cs="Arial"/>
                <w:sz w:val="20"/>
                <w:szCs w:val="20"/>
              </w:rPr>
            </w:pPr>
            <w:r>
              <w:rPr>
                <w:rFonts w:ascii="Arial" w:hAnsi="Arial" w:cs="Arial"/>
                <w:sz w:val="20"/>
                <w:szCs w:val="20"/>
              </w:rPr>
              <w:t>Die im Erhebungsbogen des onkologischen Zentrums benannten Aufgaben werden analog umgesetzt, berücksichtigen aber grundsätzlich die Bedürfnisse von Kindern, Jugendlichen und jungen Erwachsenen.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Pat.bezogene Aufgaben:</w:t>
            </w:r>
          </w:p>
          <w:p>
            <w:pPr>
              <w:numPr>
                <w:ilvl w:val="0"/>
                <w:numId w:val="88"/>
              </w:numPr>
              <w:spacing w:before="0" w:after="19"/>
              <w:ind w:hanging="283" w:left="283" w:right="0"/>
              <w:rPr>
                <w:rFonts w:ascii="Arial" w:hAnsi="Arial" w:cs="Arial"/>
                <w:sz w:val="20"/>
                <w:szCs w:val="20"/>
              </w:rPr>
            </w:pPr>
            <w:r>
              <w:rPr>
                <w:rFonts w:ascii="Arial" w:hAnsi="Arial" w:cs="Arial"/>
                <w:sz w:val="20"/>
                <w:szCs w:val="20"/>
              </w:rPr>
              <w:t>Fachbezogenes Assessment von Symptomen, Nebenwirkungen und Belastungen</w:t>
            </w:r>
          </w:p>
          <w:p>
            <w:pPr>
              <w:numPr>
                <w:ilvl w:val="0"/>
                <w:numId w:val="88"/>
              </w:numPr>
              <w:spacing w:before="0" w:after="19"/>
              <w:ind w:hanging="283" w:left="283" w:right="0"/>
              <w:rPr>
                <w:rFonts w:ascii="Arial" w:hAnsi="Arial" w:cs="Arial"/>
                <w:sz w:val="20"/>
                <w:szCs w:val="20"/>
              </w:rPr>
            </w:pPr>
            <w:r>
              <w:rPr>
                <w:rFonts w:ascii="Arial" w:hAnsi="Arial" w:cs="Arial"/>
                <w:sz w:val="20"/>
                <w:szCs w:val="20"/>
              </w:rPr>
              <w:t>Individuelle Ableitung von Interventionen aus pflegerischen Standards</w:t>
            </w:r>
          </w:p>
          <w:p>
            <w:pPr>
              <w:numPr>
                <w:ilvl w:val="0"/>
                <w:numId w:val="88"/>
              </w:numPr>
              <w:spacing w:before="0" w:after="19"/>
              <w:ind w:hanging="283" w:left="283" w:right="0"/>
              <w:rPr>
                <w:rFonts w:ascii="Arial" w:hAnsi="Arial" w:cs="Arial"/>
                <w:sz w:val="20"/>
                <w:szCs w:val="20"/>
              </w:rPr>
            </w:pPr>
            <w:r>
              <w:rPr>
                <w:rFonts w:ascii="Arial" w:hAnsi="Arial" w:cs="Arial"/>
                <w:sz w:val="20"/>
                <w:szCs w:val="20"/>
              </w:rPr>
              <w:t>Durchführung und Evaluation von pflegerischen und therapeutischen Maßnahmen</w:t>
            </w:r>
          </w:p>
          <w:p>
            <w:pPr>
              <w:numPr>
                <w:ilvl w:val="0"/>
                <w:numId w:val="88"/>
              </w:numPr>
              <w:spacing w:before="0" w:after="19"/>
              <w:ind w:hanging="283" w:left="283" w:right="0"/>
              <w:rPr>
                <w:rFonts w:ascii="Arial" w:hAnsi="Arial" w:cs="Arial"/>
                <w:sz w:val="20"/>
                <w:szCs w:val="20"/>
              </w:rPr>
            </w:pPr>
            <w:r>
              <w:rPr>
                <w:rFonts w:ascii="Arial" w:hAnsi="Arial" w:cs="Arial"/>
                <w:sz w:val="20"/>
                <w:szCs w:val="20"/>
              </w:rPr>
              <w:t>Ermittlung des individuellen pat.bezogenen Beratungsbedarfs.</w:t>
            </w:r>
          </w:p>
          <w:p>
            <w:pPr>
              <w:numPr>
                <w:ilvl w:val="0"/>
                <w:numId w:val="88"/>
              </w:numPr>
              <w:spacing w:before="0" w:after="19"/>
              <w:ind w:hanging="283" w:left="283" w:right="0"/>
              <w:rPr>
                <w:rFonts w:ascii="Arial" w:hAnsi="Arial" w:cs="Arial"/>
                <w:sz w:val="20"/>
                <w:szCs w:val="20"/>
              </w:rPr>
            </w:pPr>
            <w:r>
              <w:rPr>
                <w:rFonts w:ascii="Arial" w:hAnsi="Arial" w:cs="Arial"/>
                <w:sz w:val="20"/>
                <w:szCs w:val="20"/>
              </w:rPr>
              <w:t>Kontinuierliche Information und Beratung aller Pat. (und deren Angehöriger) während des gesamten Krankheitsverlaufes ist nachzuweisen</w:t>
            </w:r>
          </w:p>
          <w:p>
            <w:pPr>
              <w:numPr>
                <w:ilvl w:val="0"/>
                <w:numId w:val="88"/>
              </w:numPr>
              <w:spacing w:before="0" w:after="19"/>
              <w:ind w:hanging="283" w:left="283" w:right="0"/>
              <w:rPr>
                <w:rFonts w:ascii="Arial" w:hAnsi="Arial" w:cs="Arial"/>
                <w:sz w:val="20"/>
                <w:szCs w:val="20"/>
              </w:rPr>
            </w:pPr>
            <w:r>
              <w:rPr>
                <w:rFonts w:ascii="Arial" w:hAnsi="Arial" w:cs="Arial"/>
                <w:sz w:val="20"/>
                <w:szCs w:val="20"/>
              </w:rPr>
              <w:t>Durchführung, Koordination und Nachweis von strukturierten altersentsprechenden Beratungsgesprächen und Anleitung von Pat. und Angehörigen; diese können entsprechend des Konzeptes auch von anderen langjährig erfahrenen Pflegefachkräften mit pädiatrisch-onkologischer Fachexpertise durchgeführt werden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Übergeordnete Tätigkeiten:</w:t>
            </w:r>
          </w:p>
          <w:p>
            <w:pPr>
              <w:numPr>
                <w:ilvl w:val="0"/>
                <w:numId w:val="89"/>
              </w:numPr>
              <w:spacing w:before="0" w:after="19"/>
              <w:ind w:hanging="283" w:left="283" w:right="0"/>
              <w:rPr>
                <w:rFonts w:ascii="Arial" w:hAnsi="Arial" w:cs="Arial"/>
                <w:sz w:val="20"/>
                <w:szCs w:val="20"/>
              </w:rPr>
            </w:pPr>
            <w:r>
              <w:rPr>
                <w:rFonts w:ascii="Arial" w:hAnsi="Arial" w:cs="Arial"/>
                <w:sz w:val="20"/>
                <w:szCs w:val="20"/>
              </w:rPr>
              <w:t>Erstellung von fachspezifischen, hausinternen pädiatrisch-onkologischen Standards auf Basis von (wenn möglich) evidenzbasierten Leitlinien</w:t>
            </w:r>
          </w:p>
          <w:p>
            <w:pPr>
              <w:numPr>
                <w:ilvl w:val="0"/>
                <w:numId w:val="89"/>
              </w:numPr>
              <w:spacing w:before="0" w:after="19"/>
              <w:ind w:hanging="283" w:left="283" w:right="0"/>
              <w:rPr>
                <w:rFonts w:ascii="Arial" w:hAnsi="Arial" w:cs="Arial"/>
                <w:sz w:val="20"/>
                <w:szCs w:val="20"/>
              </w:rPr>
            </w:pPr>
            <w:r>
              <w:rPr>
                <w:rFonts w:ascii="Arial" w:hAnsi="Arial" w:cs="Arial"/>
                <w:sz w:val="20"/>
                <w:szCs w:val="20"/>
              </w:rPr>
              <w:t>Angebot einer kollegialen Beratung/Supervisionen</w:t>
            </w:r>
          </w:p>
          <w:p>
            <w:pPr>
              <w:numPr>
                <w:ilvl w:val="0"/>
                <w:numId w:val="89"/>
              </w:numPr>
              <w:spacing w:before="0" w:after="19"/>
              <w:ind w:hanging="283" w:left="283" w:right="0"/>
              <w:rPr>
                <w:rFonts w:ascii="Arial" w:hAnsi="Arial" w:cs="Arial"/>
                <w:sz w:val="20"/>
                <w:szCs w:val="20"/>
              </w:rPr>
            </w:pPr>
            <w:r>
              <w:rPr>
                <w:rFonts w:ascii="Arial" w:hAnsi="Arial" w:cs="Arial"/>
                <w:sz w:val="20"/>
                <w:szCs w:val="20"/>
              </w:rPr>
              <w:t>Interdisziplinärer Austausch mit allen an der Behandlung beteiligter Berufsgruppen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Verantwortung für die Umsetzung der Anforderungen an die Chemotherapie applizierende Pflegefachkraft (siehe Kapitel 6.2.3)</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1.8.6</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Pflegekonzept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ein Pflegekonzept zu entwickeln und umzusetzen, in dem die Besonderheiten der pädiatrisch-onkologischen Pflege Berücksichtigung finden.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1.8.7</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Einarbeitung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Einarbeitung von neuen Mitarbeitern hat anhand eines pädiatrisch-onkologisch-fachlichen Einarbeitungskataloges/-plans unter Beteiligung der onkologischen Fachpflegekraft zu erfolgen.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1.9</w:t>
              <w:tab/>
              <w:t xml:space="preserve"> Allgemeine Versorgungsbereiche  (Apotheke, Ernährungsberatung, Logopädie, …)</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Kinderonkologie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1.9.2</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Hämatoonkologisches Speziallabor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Das Labor ist zur aktiven Mitarbeit im Rahmen der Referenzdiagnostik verpflichtet (vgl. 1.7.7). Die Verpflichtung ist Bestandteil der Kooperationsvereinbarung. Wenn der Kooperationspartner unter einer Trägerschaft beziehungsweise am Klinikstandort arbeitet, sind schriftliche Vereinbarungen nicht notwendig (Umsetzung der Punkte unter 1.1.2 müssen dennoch sichergestellt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1.9.3</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Zur Sicherstellung eines angemessen zeitnahen </w:t>
            </w:r>
            <w:r>
              <w:rPr>
                <w:rFonts w:ascii="Arial" w:hAnsi="Arial" w:cs="Arial"/>
                <w:b w:val="1"/>
                <w:sz w:val="20"/>
                <w:szCs w:val="20"/>
              </w:rPr>
              <w:t>Befundcontrollings</w:t>
            </w:r>
            <w:r>
              <w:rPr>
                <w:rFonts w:ascii="Arial" w:hAnsi="Arial" w:cs="Arial"/>
                <w:sz w:val="20"/>
                <w:szCs w:val="20"/>
              </w:rPr>
              <w:t xml:space="preserve"> muss das </w:t>
            </w:r>
            <w:r>
              <w:rPr>
                <w:rFonts w:ascii="Arial" w:hAnsi="Arial" w:cs="Arial"/>
                <w:b w:val="1"/>
                <w:sz w:val="20"/>
                <w:szCs w:val="20"/>
              </w:rPr>
              <w:t>Akutlabor</w:t>
            </w:r>
            <w:r>
              <w:rPr>
                <w:rFonts w:ascii="Arial" w:hAnsi="Arial" w:cs="Arial"/>
                <w:sz w:val="20"/>
                <w:szCs w:val="20"/>
              </w:rPr>
              <w:t xml:space="preserve"> eine Rückmeldung innerhalb von 24 Stunden gewährleisten (vgl. 2.2.3). Die Prozesse müssen beschrieben werden.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2.</w:t>
        <w:tab/>
        <w:t xml:space="preserve"> Organspezifische Diagnostik und Therapie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2.1</w:t>
              <w:tab/>
              <w:t xml:space="preserve"> Sprechstunde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2.1.1.a</w:t>
            </w:r>
          </w:p>
        </w:tc>
        <w:tc>
          <w:tcPr>
            <w:tcW w:w="1" w:type="dxa"/>
          </w:tcPr>
          <w:p>
            <w:pPr>
              <w:spacing w:before="0" w:after="19"/>
              <w:ind w:left="0" w:right="0"/>
              <w:rPr>
                <w:rFonts w:ascii="Arial" w:hAnsi="Arial" w:cs="Arial"/>
                <w:sz w:val="20"/>
                <w:szCs w:val="20"/>
              </w:rPr>
            </w:pPr>
            <w:r>
              <w:rPr>
                <w:rFonts w:ascii="Arial" w:hAnsi="Arial" w:cs="Arial"/>
                <w:b w:val="1"/>
                <w:sz w:val="20"/>
                <w:szCs w:val="20"/>
              </w:rPr>
              <w:t>Erstkontakt: Information/ Dialog mit dem Pat. und seiner Familie</w:t>
            </w:r>
          </w:p>
          <w:p>
            <w:pPr>
              <w:spacing w:before="0" w:after="19"/>
              <w:ind w:left="0" w:right="0"/>
              <w:rPr>
                <w:rFonts w:ascii="Arial" w:hAnsi="Arial" w:cs="Arial"/>
                <w:sz w:val="20"/>
                <w:szCs w:val="20"/>
              </w:rPr>
            </w:pPr>
            <w:r>
              <w:rPr>
                <w:rFonts w:ascii="Arial" w:hAnsi="Arial" w:cs="Arial"/>
                <w:sz w:val="20"/>
                <w:szCs w:val="20"/>
              </w:rPr>
              <w:t>Hinsichtlich Diagnose und Therapieplanung sind ausreichende Informationen zu vermitteln und es ist ein ausreichender Dialog zu führen. Dies beinhaltet u.a.:</w:t>
            </w:r>
          </w:p>
          <w:p>
            <w:pPr>
              <w:numPr>
                <w:ilvl w:val="0"/>
                <w:numId w:val="90"/>
              </w:numPr>
              <w:spacing w:before="0" w:after="19"/>
              <w:ind w:hanging="283" w:left="283" w:right="0"/>
              <w:rPr>
                <w:rFonts w:ascii="Arial" w:hAnsi="Arial" w:cs="Arial"/>
                <w:sz w:val="20"/>
                <w:szCs w:val="20"/>
              </w:rPr>
            </w:pPr>
            <w:r>
              <w:rPr>
                <w:rFonts w:ascii="Arial" w:hAnsi="Arial" w:cs="Arial"/>
                <w:sz w:val="20"/>
                <w:szCs w:val="20"/>
              </w:rPr>
              <w:t>Initialgespräch: Sorgeberechtigten-/ Pat.-Information und Therapieeinwilligung</w:t>
            </w:r>
          </w:p>
          <w:p>
            <w:pPr>
              <w:numPr>
                <w:ilvl w:val="0"/>
                <w:numId w:val="90"/>
              </w:numPr>
              <w:spacing w:before="0" w:after="19"/>
              <w:ind w:hanging="283" w:left="283" w:right="0"/>
              <w:rPr>
                <w:rFonts w:ascii="Arial" w:hAnsi="Arial" w:cs="Arial"/>
                <w:sz w:val="20"/>
                <w:szCs w:val="20"/>
              </w:rPr>
            </w:pPr>
            <w:r>
              <w:rPr>
                <w:rFonts w:ascii="Arial" w:hAnsi="Arial" w:cs="Arial"/>
                <w:sz w:val="20"/>
                <w:szCs w:val="20"/>
              </w:rPr>
              <w:t>Darstellung weiterer Behandlungskonzepte</w:t>
            </w:r>
          </w:p>
          <w:p>
            <w:pPr>
              <w:numPr>
                <w:ilvl w:val="0"/>
                <w:numId w:val="90"/>
              </w:numPr>
              <w:spacing w:before="0" w:after="19"/>
              <w:ind w:hanging="283" w:left="283" w:right="0"/>
              <w:rPr>
                <w:rFonts w:ascii="Arial" w:hAnsi="Arial" w:cs="Arial"/>
                <w:sz w:val="20"/>
                <w:szCs w:val="20"/>
              </w:rPr>
            </w:pPr>
            <w:r>
              <w:rPr>
                <w:rFonts w:ascii="Arial" w:hAnsi="Arial" w:cs="Arial"/>
                <w:sz w:val="20"/>
                <w:szCs w:val="20"/>
              </w:rPr>
              <w:t xml:space="preserve">Angebot </w:t>
            </w:r>
            <w:r>
              <w:rPr>
                <w:rFonts w:ascii="Arial" w:hAnsi="Arial" w:cs="Arial"/>
                <w:strike w:val="1"/>
                <w:sz w:val="20"/>
                <w:szCs w:val="20"/>
                <w:shd w:val="clear" w:color="auto" w:fill="00FF00"/>
              </w:rPr>
              <w:t>(und Vermittlung)</w:t>
            </w:r>
            <w:r>
              <w:rPr>
                <w:rFonts w:ascii="Arial" w:hAnsi="Arial" w:cs="Arial"/>
                <w:sz w:val="20"/>
                <w:szCs w:val="20"/>
                <w:shd w:val="clear" w:color="auto" w:fill="00FF00"/>
              </w:rPr>
              <w:t xml:space="preserve"> und Unterstützung bei der Einholung einer </w:t>
            </w:r>
            <w:r>
              <w:rPr>
                <w:rFonts w:ascii="Arial" w:hAnsi="Arial" w:cs="Arial"/>
                <w:strike w:val="1"/>
                <w:sz w:val="20"/>
                <w:szCs w:val="20"/>
                <w:shd w:val="clear" w:color="auto" w:fill="00FF00"/>
              </w:rPr>
              <w:t>von</w:t>
            </w:r>
            <w:r>
              <w:rPr>
                <w:rFonts w:ascii="Arial" w:hAnsi="Arial" w:cs="Arial"/>
                <w:sz w:val="20"/>
                <w:szCs w:val="20"/>
              </w:rPr>
              <w:t xml:space="preserve"> Zweitmeinung</w:t>
            </w:r>
            <w:r>
              <w:rPr>
                <w:rFonts w:ascii="Arial" w:hAnsi="Arial" w:cs="Arial"/>
                <w:strike w:val="1"/>
                <w:sz w:val="20"/>
                <w:szCs w:val="20"/>
                <w:shd w:val="clear" w:color="auto" w:fill="00FE00"/>
              </w:rPr>
              <w:t>en</w:t>
            </w:r>
          </w:p>
          <w:p>
            <w:pPr>
              <w:numPr>
                <w:ilvl w:val="0"/>
                <w:numId w:val="9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Kontaktaufnahme durch den psychosozialen Dienst innerhalb der ersten Woche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2.1.1.b</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Art und Weise der Informationsbereitstellung sowie des Dialoges ist allgemein zu beschreiben. Pat.bezogen ist dies in Arztbriefen bzw. Protokollen/Aufzeichnungen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2.1.1.c</w:t>
            </w:r>
          </w:p>
        </w:tc>
        <w:tc>
          <w:tcPr>
            <w:tcW w:w="1" w:type="dxa"/>
          </w:tcPr>
          <w:p>
            <w:pPr>
              <w:spacing w:before="0" w:after="19"/>
              <w:ind w:left="0" w:right="0"/>
              <w:rPr>
                <w:rFonts w:ascii="Arial" w:hAnsi="Arial" w:cs="Arial"/>
                <w:sz w:val="20"/>
                <w:szCs w:val="20"/>
              </w:rPr>
            </w:pPr>
            <w:r>
              <w:rPr>
                <w:rFonts w:ascii="Arial" w:hAnsi="Arial" w:cs="Arial"/>
                <w:b w:val="1"/>
                <w:sz w:val="20"/>
                <w:szCs w:val="20"/>
              </w:rPr>
              <w:t>Gespräch zur Überleitung in die Nachsorge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Mit jedem Pat./Familie wird zur Überleitung in die Nachsorge ein Gespräch geführt, in dem folgende Themen angesprochen und entsprechende Informationen bereitgestellt werden: z.B. Krankheitsstatus, Therapieplanung, Nachsorge, supportive Maßnahmen (z.B. Reha, Sanitätshaus, psychosoziales Angebot).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2.1.2</w:t>
            </w:r>
          </w:p>
        </w:tc>
        <w:tc>
          <w:tcPr>
            <w:tcW w:w="1" w:type="dxa"/>
          </w:tcPr>
          <w:p>
            <w:pPr>
              <w:spacing w:before="0" w:after="19"/>
              <w:ind w:left="0" w:right="0"/>
              <w:rPr>
                <w:rFonts w:ascii="Arial" w:hAnsi="Arial" w:cs="Arial"/>
                <w:sz w:val="20"/>
                <w:szCs w:val="20"/>
              </w:rPr>
            </w:pPr>
            <w:r>
              <w:rPr>
                <w:rFonts w:ascii="Arial" w:hAnsi="Arial" w:cs="Arial"/>
                <w:b w:val="1"/>
                <w:sz w:val="20"/>
                <w:szCs w:val="20"/>
              </w:rPr>
              <w:t>Sprechstunde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Sprechstunde ist ein Facharzt für Kinder- und Jugendmedizin, mit Anerkennung „Kinder-Hämatologie und –Onkologie“ verantwortlich.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2.1.3</w:t>
            </w:r>
          </w:p>
        </w:tc>
        <w:tc>
          <w:tcPr>
            <w:tcW w:w="1" w:type="dxa"/>
          </w:tcPr>
          <w:p>
            <w:pPr>
              <w:spacing w:before="0" w:after="19"/>
              <w:ind w:left="0" w:right="0"/>
              <w:rPr>
                <w:rFonts w:ascii="Arial" w:hAnsi="Arial" w:cs="Arial"/>
                <w:sz w:val="20"/>
                <w:szCs w:val="20"/>
              </w:rPr>
            </w:pPr>
            <w:r>
              <w:rPr>
                <w:rFonts w:ascii="Arial" w:hAnsi="Arial" w:cs="Arial"/>
                <w:sz w:val="20"/>
                <w:szCs w:val="20"/>
              </w:rPr>
              <w:t>Die Sprechstunde in der Kinderonkologie findet werktäglich (Mo. – Fr.) statt und muss folgende Themen abdecken:</w:t>
            </w:r>
          </w:p>
          <w:p>
            <w:pPr>
              <w:numPr>
                <w:ilvl w:val="0"/>
                <w:numId w:val="91"/>
              </w:numPr>
              <w:spacing w:before="0" w:after="19"/>
              <w:ind w:hanging="283" w:left="283" w:right="0"/>
              <w:rPr>
                <w:rFonts w:ascii="Arial" w:hAnsi="Arial" w:cs="Arial"/>
                <w:sz w:val="20"/>
                <w:szCs w:val="20"/>
              </w:rPr>
            </w:pPr>
            <w:r>
              <w:rPr>
                <w:rFonts w:ascii="Arial" w:hAnsi="Arial" w:cs="Arial"/>
                <w:sz w:val="20"/>
                <w:szCs w:val="20"/>
              </w:rPr>
              <w:t>Erstuntersuchung nach auswärtiger Verdachtsdiagnose bzw. Diagnosesicherung</w:t>
            </w:r>
          </w:p>
          <w:p>
            <w:pPr>
              <w:numPr>
                <w:ilvl w:val="0"/>
                <w:numId w:val="91"/>
              </w:numPr>
              <w:spacing w:before="0" w:after="19"/>
              <w:ind w:hanging="283" w:left="283" w:right="0"/>
              <w:rPr>
                <w:rFonts w:ascii="Arial" w:hAnsi="Arial" w:cs="Arial"/>
                <w:sz w:val="20"/>
                <w:szCs w:val="20"/>
              </w:rPr>
            </w:pPr>
            <w:r>
              <w:rPr>
                <w:rFonts w:ascii="Arial" w:hAnsi="Arial" w:cs="Arial"/>
                <w:sz w:val="20"/>
                <w:szCs w:val="20"/>
              </w:rPr>
              <w:t>Planung des weiteren diagnostischen Vorgehens</w:t>
            </w:r>
          </w:p>
          <w:p>
            <w:pPr>
              <w:numPr>
                <w:ilvl w:val="0"/>
                <w:numId w:val="91"/>
              </w:numPr>
              <w:spacing w:before="0" w:after="19"/>
              <w:ind w:hanging="283" w:left="283" w:right="0"/>
              <w:rPr>
                <w:rFonts w:ascii="Arial" w:hAnsi="Arial" w:cs="Arial"/>
                <w:sz w:val="20"/>
                <w:szCs w:val="20"/>
              </w:rPr>
            </w:pPr>
            <w:r>
              <w:rPr>
                <w:rFonts w:ascii="Arial" w:hAnsi="Arial" w:cs="Arial"/>
                <w:sz w:val="20"/>
                <w:szCs w:val="20"/>
              </w:rPr>
              <w:t>Vermittlung an das multiprofessionelle Team bzw. die interdisziplinäre Tumorkonferenz</w:t>
            </w:r>
          </w:p>
          <w:p>
            <w:pPr>
              <w:numPr>
                <w:ilvl w:val="0"/>
                <w:numId w:val="91"/>
              </w:numPr>
              <w:spacing w:before="0" w:after="19"/>
              <w:ind w:hanging="283" w:left="283" w:right="0"/>
              <w:rPr>
                <w:rFonts w:ascii="Arial" w:hAnsi="Arial" w:cs="Arial"/>
                <w:sz w:val="20"/>
                <w:szCs w:val="20"/>
              </w:rPr>
            </w:pPr>
            <w:r>
              <w:rPr>
                <w:rFonts w:ascii="Arial" w:hAnsi="Arial" w:cs="Arial"/>
                <w:sz w:val="20"/>
                <w:szCs w:val="20"/>
              </w:rPr>
              <w:t>Planung des weiteren therapeutischen Vorgehens (nach Maßgabe des Beschlusses des multiprofessionellen Teams bzw. der Tumorkonferenz)</w:t>
            </w:r>
          </w:p>
          <w:p>
            <w:pPr>
              <w:numPr>
                <w:ilvl w:val="0"/>
                <w:numId w:val="91"/>
              </w:numPr>
              <w:spacing w:before="0" w:after="19"/>
              <w:ind w:hanging="283" w:left="283" w:right="0"/>
              <w:rPr>
                <w:rFonts w:ascii="Arial" w:hAnsi="Arial" w:cs="Arial"/>
                <w:sz w:val="20"/>
                <w:szCs w:val="20"/>
              </w:rPr>
            </w:pPr>
            <w:r>
              <w:rPr>
                <w:rFonts w:ascii="Arial" w:hAnsi="Arial" w:cs="Arial"/>
                <w:sz w:val="20"/>
                <w:szCs w:val="20"/>
              </w:rPr>
              <w:t>Postoperative/posttherapeutische Nachsorge</w:t>
            </w:r>
          </w:p>
          <w:p>
            <w:pPr>
              <w:numPr>
                <w:ilvl w:val="0"/>
                <w:numId w:val="9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Tumornachsorge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2.1.4.a</w:t>
            </w:r>
          </w:p>
        </w:tc>
        <w:tc>
          <w:tcPr>
            <w:tcW w:w="1" w:type="dxa"/>
          </w:tcPr>
          <w:p>
            <w:pPr>
              <w:spacing w:before="0" w:after="19"/>
              <w:ind w:left="0" w:right="0"/>
              <w:rPr>
                <w:rFonts w:ascii="Arial" w:hAnsi="Arial" w:cs="Arial"/>
                <w:sz w:val="20"/>
                <w:szCs w:val="20"/>
              </w:rPr>
            </w:pPr>
            <w:r>
              <w:rPr>
                <w:rFonts w:ascii="Arial" w:hAnsi="Arial" w:cs="Arial"/>
                <w:b w:val="1"/>
                <w:sz w:val="20"/>
                <w:szCs w:val="20"/>
              </w:rPr>
              <w:t>Wartezeiten</w:t>
            </w:r>
            <w:r>
              <w:rPr>
                <w:rFonts w:ascii="Arial" w:hAnsi="Arial" w:cs="Arial"/>
                <w:sz w:val="20"/>
                <w:szCs w:val="20"/>
              </w:rPr>
              <w:t xml:space="preserve"> während der Sprechstunde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Anforderung: &lt;60 min. (Sollvorgabe)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2.1.4.b</w:t>
            </w:r>
          </w:p>
        </w:tc>
        <w:tc>
          <w:tcPr>
            <w:tcW w:w="1" w:type="dxa"/>
          </w:tcPr>
          <w:p>
            <w:pPr>
              <w:spacing w:before="0" w:after="19"/>
              <w:ind w:left="0" w:right="0"/>
              <w:rPr>
                <w:rFonts w:ascii="Arial" w:hAnsi="Arial" w:cs="Arial"/>
                <w:sz w:val="20"/>
                <w:szCs w:val="20"/>
              </w:rPr>
            </w:pPr>
            <w:r>
              <w:rPr>
                <w:rFonts w:ascii="Arial" w:hAnsi="Arial" w:cs="Arial"/>
                <w:sz w:val="20"/>
                <w:szCs w:val="20"/>
              </w:rPr>
              <w:t>Wie lange sind die Wartezeiten auf einen Termin: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Anforderung: &lt;2 Wochen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2.1.4.c</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Wartezeiten sind stichprobenartig zu erfassen und statistisch auszuwerten (Empfehlung: Auswertungszeitraum 4 Wochen pro Jahr).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2.1.5</w:t>
            </w:r>
          </w:p>
        </w:tc>
        <w:tc>
          <w:tcPr>
            <w:tcW w:w="1" w:type="dxa"/>
          </w:tcPr>
          <w:p>
            <w:pPr>
              <w:spacing w:before="0" w:after="19"/>
              <w:ind w:left="0" w:right="0"/>
              <w:rPr>
                <w:rFonts w:ascii="Arial" w:hAnsi="Arial" w:cs="Arial"/>
                <w:sz w:val="20"/>
                <w:szCs w:val="20"/>
              </w:rPr>
            </w:pPr>
            <w:r>
              <w:rPr>
                <w:rFonts w:ascii="Arial" w:hAnsi="Arial" w:cs="Arial"/>
                <w:sz w:val="20"/>
                <w:szCs w:val="20"/>
              </w:rPr>
              <w:t xml:space="preserve">Folgende </w:t>
            </w:r>
            <w:r>
              <w:rPr>
                <w:rFonts w:ascii="Arial" w:hAnsi="Arial" w:cs="Arial"/>
                <w:b w:val="1"/>
                <w:sz w:val="20"/>
                <w:szCs w:val="20"/>
              </w:rPr>
              <w:t>qualitätsbestimmende Prozesse</w:t>
            </w:r>
            <w:r>
              <w:rPr>
                <w:rFonts w:ascii="Arial" w:hAnsi="Arial" w:cs="Arial"/>
                <w:sz w:val="20"/>
                <w:szCs w:val="20"/>
              </w:rPr>
              <w:t xml:space="preserve"> sind unter Angabe von Verantwortlichkeiten zu beschreiben:</w:t>
            </w:r>
          </w:p>
          <w:p>
            <w:pPr>
              <w:numPr>
                <w:ilvl w:val="0"/>
                <w:numId w:val="92"/>
              </w:numPr>
              <w:spacing w:before="0" w:after="19"/>
              <w:ind w:hanging="283" w:left="283" w:right="0"/>
              <w:rPr>
                <w:rFonts w:ascii="Arial" w:hAnsi="Arial" w:cs="Arial"/>
                <w:sz w:val="20"/>
                <w:szCs w:val="20"/>
              </w:rPr>
            </w:pPr>
            <w:r>
              <w:rPr>
                <w:rFonts w:ascii="Arial" w:hAnsi="Arial" w:cs="Arial"/>
                <w:sz w:val="20"/>
                <w:szCs w:val="20"/>
              </w:rPr>
              <w:t>Konsentierter Ablauf Diagnostik</w:t>
            </w:r>
          </w:p>
          <w:p>
            <w:pPr>
              <w:numPr>
                <w:ilvl w:val="0"/>
                <w:numId w:val="92"/>
              </w:numPr>
              <w:spacing w:before="0" w:after="19"/>
              <w:ind w:hanging="283" w:left="283" w:right="0"/>
              <w:rPr>
                <w:rFonts w:ascii="Arial" w:hAnsi="Arial" w:cs="Arial"/>
                <w:sz w:val="20"/>
                <w:szCs w:val="20"/>
              </w:rPr>
            </w:pPr>
            <w:r>
              <w:rPr>
                <w:rFonts w:ascii="Arial" w:hAnsi="Arial" w:cs="Arial"/>
                <w:sz w:val="20"/>
                <w:szCs w:val="20"/>
              </w:rPr>
              <w:t>Vorbereitung der Pat. für die Besprechung multiprofessionelles Team/ interdisziplinäre Tumorkonferenz</w:t>
            </w:r>
          </w:p>
          <w:p>
            <w:pPr>
              <w:numPr>
                <w:ilvl w:val="0"/>
                <w:numId w:val="92"/>
              </w:numPr>
              <w:spacing w:before="0" w:after="19"/>
              <w:ind w:hanging="283" w:left="283" w:right="0"/>
              <w:rPr>
                <w:rFonts w:ascii="Arial" w:hAnsi="Arial" w:cs="Arial"/>
                <w:sz w:val="20"/>
                <w:szCs w:val="20"/>
              </w:rPr>
            </w:pPr>
            <w:r>
              <w:rPr>
                <w:rFonts w:ascii="Arial" w:hAnsi="Arial" w:cs="Arial"/>
                <w:sz w:val="20"/>
                <w:szCs w:val="20"/>
              </w:rPr>
              <w:t>Stationäre Aufnahme</w:t>
            </w:r>
          </w:p>
          <w:p>
            <w:pPr>
              <w:numPr>
                <w:ilvl w:val="0"/>
                <w:numId w:val="92"/>
              </w:numPr>
              <w:spacing w:before="0" w:after="19"/>
              <w:ind w:hanging="283" w:left="283" w:right="0"/>
              <w:rPr>
                <w:rFonts w:ascii="Arial" w:hAnsi="Arial" w:cs="Arial"/>
                <w:sz w:val="20"/>
                <w:szCs w:val="20"/>
              </w:rPr>
            </w:pPr>
            <w:r>
              <w:rPr>
                <w:rFonts w:ascii="Arial" w:hAnsi="Arial" w:cs="Arial"/>
                <w:sz w:val="20"/>
                <w:szCs w:val="20"/>
              </w:rPr>
              <w:t>Stationäre Entlassung</w:t>
            </w:r>
          </w:p>
          <w:p>
            <w:pPr>
              <w:numPr>
                <w:ilvl w:val="0"/>
                <w:numId w:val="92"/>
              </w:numPr>
              <w:spacing w:before="0" w:after="19"/>
              <w:ind w:hanging="283" w:left="283" w:right="0"/>
              <w:rPr>
                <w:rFonts w:ascii="Arial" w:hAnsi="Arial" w:cs="Arial"/>
                <w:sz w:val="20"/>
                <w:szCs w:val="20"/>
              </w:rPr>
            </w:pPr>
            <w:r>
              <w:rPr>
                <w:rFonts w:ascii="Arial" w:hAnsi="Arial" w:cs="Arial"/>
                <w:sz w:val="20"/>
                <w:szCs w:val="20"/>
              </w:rPr>
              <w:t>Strukturierter Übergabeablauf zwischen Station, Ambulanz und Tagesklinik (Prozesse sind zu beschreiben und zu dokumentieren)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Ausführung der Prozesse müssen ausreichende Ressourcen verfügbar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2.1.6</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Interdisziplinäre Survivorsprechstunde - Transition </w:t>
            </w:r>
          </w:p>
          <w:p>
            <w:pPr>
              <w:numPr>
                <w:ilvl w:val="0"/>
                <w:numId w:val="93"/>
              </w:numPr>
              <w:spacing w:before="0" w:after="19"/>
              <w:ind w:hanging="283" w:left="283" w:right="0"/>
              <w:rPr>
                <w:rFonts w:ascii="Arial" w:hAnsi="Arial" w:cs="Arial"/>
                <w:sz w:val="20"/>
                <w:szCs w:val="20"/>
              </w:rPr>
            </w:pPr>
            <w:r>
              <w:rPr>
                <w:rFonts w:ascii="Arial" w:hAnsi="Arial" w:cs="Arial"/>
                <w:sz w:val="20"/>
                <w:szCs w:val="20"/>
              </w:rPr>
              <w:t xml:space="preserve">Die Survivorsprechstunde sollte wöchentlich stattfinden. </w:t>
            </w:r>
          </w:p>
          <w:p>
            <w:pPr>
              <w:numPr>
                <w:ilvl w:val="0"/>
                <w:numId w:val="93"/>
              </w:numPr>
              <w:spacing w:before="0" w:after="19"/>
              <w:ind w:hanging="283" w:left="283" w:right="0"/>
              <w:rPr>
                <w:rFonts w:ascii="Arial" w:hAnsi="Arial" w:cs="Arial"/>
                <w:sz w:val="20"/>
                <w:szCs w:val="20"/>
              </w:rPr>
            </w:pPr>
            <w:r>
              <w:rPr>
                <w:rFonts w:ascii="Arial" w:hAnsi="Arial" w:cs="Arial"/>
                <w:sz w:val="20"/>
                <w:szCs w:val="20"/>
              </w:rPr>
              <w:t>Der verantwortliche Arzt (vgl. 2.1.2) sollte zusammen mit Fachärzten aus anderen Disziplinen und dem Psychosozialen Dienst die erforderlichen Prozesse und Standards festlegen.</w:t>
            </w:r>
          </w:p>
          <w:p>
            <w:pPr>
              <w:numPr>
                <w:ilvl w:val="0"/>
                <w:numId w:val="93"/>
              </w:numPr>
              <w:spacing w:before="0" w:after="19"/>
              <w:ind w:hanging="283" w:left="283" w:right="0"/>
              <w:rPr>
                <w:rFonts w:ascii="Arial" w:hAnsi="Arial" w:cs="Arial"/>
                <w:sz w:val="20"/>
                <w:szCs w:val="20"/>
              </w:rPr>
            </w:pPr>
            <w:r>
              <w:rPr>
                <w:rFonts w:ascii="Arial" w:hAnsi="Arial" w:cs="Arial"/>
                <w:sz w:val="20"/>
                <w:szCs w:val="20"/>
              </w:rPr>
              <w:t xml:space="preserve">Für Pat. über 18 Jahre sollte eine geordnete Transition in den Erwachsenenbereich umgesetzt werden (z.B. SOP) </w:t>
            </w:r>
          </w:p>
          <w:p>
            <w:pPr>
              <w:numPr>
                <w:ilvl w:val="0"/>
                <w:numId w:val="9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Diese Prozesse und Standards sind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2.1.7.a</w:t>
            </w:r>
          </w:p>
        </w:tc>
        <w:tc>
          <w:tcPr>
            <w:tcW w:w="1" w:type="dxa"/>
          </w:tcPr>
          <w:p>
            <w:pPr>
              <w:spacing w:before="0" w:after="19"/>
              <w:ind w:left="0" w:right="0"/>
              <w:rPr>
                <w:rFonts w:ascii="Arial" w:hAnsi="Arial" w:cs="Arial"/>
                <w:sz w:val="20"/>
                <w:szCs w:val="20"/>
              </w:rPr>
            </w:pPr>
            <w:r>
              <w:rPr>
                <w:rFonts w:ascii="Arial" w:hAnsi="Arial" w:cs="Arial"/>
                <w:b w:val="1"/>
                <w:sz w:val="20"/>
                <w:szCs w:val="20"/>
              </w:rPr>
              <w:t>Genetische Beratung</w:t>
            </w:r>
          </w:p>
          <w:p>
            <w:pPr>
              <w:spacing w:before="0" w:after="19"/>
              <w:ind w:left="0" w:right="0"/>
              <w:rPr>
                <w:rFonts w:ascii="Arial" w:hAnsi="Arial" w:cs="Arial"/>
                <w:sz w:val="20"/>
                <w:szCs w:val="20"/>
              </w:rPr>
            </w:pPr>
            <w:r>
              <w:rPr>
                <w:rFonts w:ascii="Arial" w:hAnsi="Arial" w:cs="Arial"/>
                <w:sz w:val="20"/>
                <w:szCs w:val="20"/>
              </w:rPr>
              <w:t>Die Zusammenarbeit mit einer Humangenetik ist in einer Kooperationsvereinbarung zu regeln. Wenn der Kooperationspartner unter einer Trägerschaft beziehungsweise am Klinikstandort arbeitet, sind schriftliche Vereinbarungen nicht notwendig (Umsetzung der Punkte unter 1.1.2 müssen dennoch sichergestellt sein).</w:t>
            </w:r>
          </w:p>
          <w:p>
            <w:pPr>
              <w:spacing w:before="0" w:after="19"/>
              <w:ind w:left="0" w:right="0"/>
              <w:rPr>
                <w:rFonts w:ascii="Arial" w:hAnsi="Arial" w:cs="Arial"/>
                <w:sz w:val="20"/>
                <w:szCs w:val="20"/>
              </w:rPr>
            </w:pPr>
            <w:r>
              <w:rPr>
                <w:rFonts w:ascii="Arial" w:hAnsi="Arial" w:cs="Arial"/>
                <w:sz w:val="20"/>
                <w:szCs w:val="20"/>
              </w:rPr>
              <w:t>Die Zusammenarbeit muss anhand von dokumentierten Fällen im aktuellen Betrachtungszeitraum nachgewiesen werden.</w:t>
            </w:r>
          </w:p>
          <w:p>
            <w:pPr>
              <w:spacing w:before="0" w:after="19"/>
              <w:ind w:left="0" w:right="0"/>
              <w:rPr>
                <w:rFonts w:ascii="Arial" w:hAnsi="Arial" w:cs="Arial"/>
                <w:sz w:val="20"/>
                <w:szCs w:val="20"/>
              </w:rPr>
            </w:pPr>
            <w:r>
              <w:rPr>
                <w:rFonts w:ascii="Arial" w:hAnsi="Arial" w:cs="Arial"/>
                <w:sz w:val="20"/>
                <w:szCs w:val="20"/>
              </w:rPr>
              <w:t> </w:t>
            </w:r>
          </w:p>
          <w:p>
            <w:pPr>
              <w:numPr>
                <w:ilvl w:val="0"/>
                <w:numId w:val="94"/>
              </w:numPr>
              <w:spacing w:before="0" w:after="19"/>
              <w:ind w:hanging="283" w:left="283" w:right="0"/>
              <w:rPr>
                <w:rFonts w:ascii="Arial" w:hAnsi="Arial" w:cs="Arial"/>
                <w:sz w:val="20"/>
                <w:szCs w:val="20"/>
              </w:rPr>
            </w:pPr>
            <w:r>
              <w:rPr>
                <w:rFonts w:ascii="Arial" w:hAnsi="Arial" w:cs="Arial"/>
                <w:sz w:val="20"/>
                <w:szCs w:val="20"/>
              </w:rPr>
              <w:t>Das genetische Risiko ist mittels der Checkliste „Erfassung des genetischen Risikos bei Krebserkrankung im Kindesalter“ für alle Primärfälle zu erfassen.</w:t>
            </w:r>
          </w:p>
          <w:p>
            <w:pPr>
              <w:numPr>
                <w:ilvl w:val="0"/>
                <w:numId w:val="94"/>
              </w:numPr>
              <w:spacing w:before="0" w:after="19"/>
              <w:ind w:hanging="283" w:left="283" w:right="0"/>
              <w:rPr>
                <w:rFonts w:ascii="Arial" w:hAnsi="Arial" w:cs="Arial"/>
                <w:sz w:val="20"/>
                <w:szCs w:val="20"/>
              </w:rPr>
            </w:pPr>
            <w:r>
              <w:rPr>
                <w:rFonts w:ascii="Arial" w:hAnsi="Arial" w:cs="Arial"/>
                <w:sz w:val="20"/>
                <w:szCs w:val="20"/>
              </w:rPr>
              <w:t>Wenn mindestens eine der Fragen mit „ja“ beantwortet wurde, soll</w:t>
            </w:r>
            <w:r>
              <w:rPr>
                <w:rFonts w:ascii="Arial" w:hAnsi="Arial" w:cs="Arial"/>
                <w:strike w:val="1"/>
                <w:sz w:val="20"/>
                <w:szCs w:val="20"/>
                <w:shd w:val="clear" w:color="auto" w:fill="00FE00"/>
              </w:rPr>
              <w:t>te</w:t>
            </w:r>
            <w:r>
              <w:rPr>
                <w:rFonts w:ascii="Arial" w:hAnsi="Arial" w:cs="Arial"/>
                <w:sz w:val="20"/>
                <w:szCs w:val="20"/>
              </w:rPr>
              <w:t xml:space="preserve"> ein Angebot zu einem Gespräch über mögliche erbliche Ursachen der Erkrankungen gemacht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Die Checkliste ist unter </w:t>
            </w:r>
            <w:hyperlink xmlns:r="http://schemas.openxmlformats.org/officeDocument/2006/relationships" r:id="R6" w:tgtFrame="_blank">
              <w:r>
                <w:rPr>
                  <w:rFonts w:ascii="Arial" w:hAnsi="Arial" w:cs="Arial"/>
                  <w:color w:val="0000FF"/>
                  <w:sz w:val="20"/>
                  <w:szCs w:val="20"/>
                  <w:u w:val="single"/>
                </w:rPr>
                <w:t>www.krebsgesellschaft.de</w:t>
              </w:r>
            </w:hyperlink>
            <w:r>
              <w:rPr>
                <w:rFonts w:ascii="Arial" w:hAnsi="Arial" w:cs="Arial"/>
                <w:sz w:val="20"/>
                <w:szCs w:val="20"/>
              </w:rPr>
              <w:t xml:space="preserve"> bzw. unter </w:t>
            </w:r>
            <w:hyperlink xmlns:r="http://schemas.openxmlformats.org/officeDocument/2006/relationships" r:id="R7" w:tgtFrame="_blank">
              <w:r>
                <w:rPr>
                  <w:rFonts w:ascii="Arial" w:hAnsi="Arial" w:cs="Arial"/>
                  <w:color w:val="0000FF"/>
                  <w:sz w:val="20"/>
                  <w:szCs w:val="20"/>
                  <w:u w:val="single"/>
                </w:rPr>
                <w:t>www.onkozert.de</w:t>
              </w:r>
            </w:hyperlink>
            <w:r>
              <w:rPr>
                <w:rFonts w:ascii="Arial" w:hAnsi="Arial" w:cs="Arial"/>
                <w:sz w:val="20"/>
                <w:szCs w:val="20"/>
              </w:rPr>
              <w:t xml:space="preserve"> verfügbar.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2.1.7.b</w:t>
            </w:r>
          </w:p>
        </w:tc>
        <w:tc>
          <w:tcPr>
            <w:tcW w:w="1" w:type="dxa"/>
          </w:tcPr>
          <w:p>
            <w:pPr>
              <w:spacing w:before="0" w:after="19"/>
              <w:ind w:left="0" w:right="0"/>
              <w:rPr>
                <w:rFonts w:ascii="Arial" w:hAnsi="Arial" w:cs="Arial"/>
                <w:sz w:val="20"/>
                <w:szCs w:val="20"/>
              </w:rPr>
            </w:pPr>
            <w:r>
              <w:rPr>
                <w:rFonts w:ascii="Arial" w:hAnsi="Arial" w:cs="Arial"/>
                <w:b w:val="1"/>
                <w:sz w:val="20"/>
                <w:szCs w:val="20"/>
              </w:rPr>
              <w:t>Qualifikation</w:t>
            </w:r>
          </w:p>
          <w:p>
            <w:pPr>
              <w:spacing w:before="0" w:after="19"/>
              <w:ind w:left="0" w:right="0"/>
              <w:rPr>
                <w:rFonts w:ascii="Arial" w:hAnsi="Arial" w:cs="Arial"/>
                <w:sz w:val="20"/>
                <w:szCs w:val="20"/>
              </w:rPr>
            </w:pPr>
            <w:r>
              <w:rPr>
                <w:rFonts w:ascii="Arial" w:hAnsi="Arial" w:cs="Arial"/>
                <w:sz w:val="20"/>
                <w:szCs w:val="20"/>
              </w:rPr>
              <w:t>Die genetische Beratung erfolgt durch einen FA für Humangenetik bzw. einen FA mit der Zusatzbezeichnung „Medizinische Genetik“ (bis Musterweiterbildungsordnung 2003) bzw. der Qualifikation zur fachgebundenen genetischen Beratung (durch eine Landesärztekammer)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(Qualifikation analog zum Gendiagnostikgesetz (GenDG)).</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2.2</w:t>
              <w:tab/>
              <w:t xml:space="preserve"> Diagnostik</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2.2.2</w:t>
            </w:r>
          </w:p>
        </w:tc>
        <w:tc>
          <w:tcPr>
            <w:tcW w:w="1" w:type="dxa"/>
          </w:tcPr>
          <w:p>
            <w:pPr>
              <w:spacing w:before="0" w:after="19"/>
              <w:ind w:left="0" w:right="0"/>
              <w:rPr>
                <w:rFonts w:ascii="Arial" w:hAnsi="Arial" w:cs="Arial"/>
                <w:sz w:val="20"/>
                <w:szCs w:val="20"/>
              </w:rPr>
            </w:pPr>
            <w:r>
              <w:rPr>
                <w:rFonts w:ascii="Arial" w:hAnsi="Arial" w:cs="Arial"/>
                <w:sz w:val="20"/>
                <w:szCs w:val="20"/>
              </w:rPr>
              <w:t>Die Diagnostik erfolgt gemäß den Therapieprotokollen bzw. Leitlinien.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Für die (Analgo-) Sedierung bei diagnostischen Maßnahmen ist eine SOP auf Basis der S2k-Leitlinie „(Analgo-) Sedierung für diagnostische und interventionelle Prozeduren bei Kindern“ zu erstellen. In der SOP wird das Vorgehen bzgl. folgender Aspekte festgehalten:</w:t>
            </w:r>
          </w:p>
          <w:p>
            <w:pPr>
              <w:numPr>
                <w:ilvl w:val="0"/>
                <w:numId w:val="95"/>
              </w:numPr>
              <w:spacing w:before="0" w:after="19"/>
              <w:ind w:hanging="283" w:left="283" w:right="0"/>
              <w:rPr>
                <w:rFonts w:ascii="Arial" w:hAnsi="Arial" w:cs="Arial"/>
                <w:sz w:val="20"/>
                <w:szCs w:val="20"/>
              </w:rPr>
            </w:pPr>
            <w:r>
              <w:rPr>
                <w:rFonts w:ascii="Arial" w:hAnsi="Arial" w:cs="Arial"/>
                <w:sz w:val="20"/>
                <w:szCs w:val="20"/>
              </w:rPr>
              <w:t>Patientenvorbereitung</w:t>
            </w:r>
          </w:p>
          <w:p>
            <w:pPr>
              <w:numPr>
                <w:ilvl w:val="0"/>
                <w:numId w:val="95"/>
              </w:numPr>
              <w:spacing w:before="0" w:after="19"/>
              <w:ind w:hanging="283" w:left="283" w:right="0"/>
              <w:rPr>
                <w:rFonts w:ascii="Arial" w:hAnsi="Arial" w:cs="Arial"/>
                <w:sz w:val="20"/>
                <w:szCs w:val="20"/>
              </w:rPr>
            </w:pPr>
            <w:r>
              <w:rPr>
                <w:rFonts w:ascii="Arial" w:hAnsi="Arial" w:cs="Arial"/>
                <w:sz w:val="20"/>
                <w:szCs w:val="20"/>
              </w:rPr>
              <w:t>Ausstattung des Arbeitsplatzes</w:t>
            </w:r>
          </w:p>
          <w:p>
            <w:pPr>
              <w:numPr>
                <w:ilvl w:val="0"/>
                <w:numId w:val="95"/>
              </w:numPr>
              <w:spacing w:before="0" w:after="19"/>
              <w:ind w:hanging="283" w:left="283" w:right="0"/>
              <w:rPr>
                <w:rFonts w:ascii="Arial" w:hAnsi="Arial" w:cs="Arial"/>
                <w:sz w:val="20"/>
                <w:szCs w:val="20"/>
              </w:rPr>
            </w:pPr>
            <w:r>
              <w:rPr>
                <w:rFonts w:ascii="Arial" w:hAnsi="Arial" w:cs="Arial"/>
                <w:sz w:val="20"/>
                <w:szCs w:val="20"/>
              </w:rPr>
              <w:t>Monitoring</w:t>
            </w:r>
          </w:p>
          <w:p>
            <w:pPr>
              <w:numPr>
                <w:ilvl w:val="0"/>
                <w:numId w:val="95"/>
              </w:numPr>
              <w:spacing w:before="0" w:after="19"/>
              <w:ind w:hanging="283" w:left="283" w:right="0"/>
              <w:rPr>
                <w:rFonts w:ascii="Arial" w:hAnsi="Arial" w:cs="Arial"/>
                <w:sz w:val="20"/>
                <w:szCs w:val="20"/>
              </w:rPr>
            </w:pPr>
            <w:r>
              <w:rPr>
                <w:rFonts w:ascii="Arial" w:hAnsi="Arial" w:cs="Arial"/>
                <w:sz w:val="20"/>
                <w:szCs w:val="20"/>
              </w:rPr>
              <w:t>Dokumentation</w:t>
            </w:r>
          </w:p>
          <w:p>
            <w:pPr>
              <w:numPr>
                <w:ilvl w:val="0"/>
                <w:numId w:val="95"/>
              </w:numPr>
              <w:spacing w:before="0" w:after="19"/>
              <w:ind w:hanging="283" w:left="283" w:right="0"/>
              <w:rPr>
                <w:rFonts w:ascii="Arial" w:hAnsi="Arial" w:cs="Arial"/>
                <w:sz w:val="20"/>
                <w:szCs w:val="20"/>
              </w:rPr>
            </w:pPr>
            <w:r>
              <w:rPr>
                <w:rFonts w:ascii="Arial" w:hAnsi="Arial" w:cs="Arial"/>
                <w:sz w:val="20"/>
                <w:szCs w:val="20"/>
              </w:rPr>
              <w:t>Qualifikation der durchführenden Personen</w:t>
            </w:r>
          </w:p>
          <w:p>
            <w:pPr>
              <w:numPr>
                <w:ilvl w:val="0"/>
                <w:numId w:val="95"/>
              </w:numPr>
              <w:spacing w:before="0" w:after="19"/>
              <w:ind w:hanging="283" w:left="283" w:right="0"/>
              <w:rPr>
                <w:rFonts w:ascii="Arial" w:hAnsi="Arial" w:cs="Arial"/>
                <w:sz w:val="20"/>
                <w:szCs w:val="20"/>
              </w:rPr>
            </w:pPr>
            <w:r>
              <w:rPr>
                <w:rFonts w:ascii="Arial" w:hAnsi="Arial" w:cs="Arial"/>
                <w:sz w:val="20"/>
                <w:szCs w:val="20"/>
              </w:rPr>
              <w:t>Komplikationsmanagement</w:t>
            </w:r>
          </w:p>
          <w:p>
            <w:pPr>
              <w:numPr>
                <w:ilvl w:val="0"/>
                <w:numId w:val="95"/>
              </w:numPr>
              <w:spacing w:before="0" w:after="19"/>
              <w:ind w:hanging="283" w:left="283" w:right="0"/>
              <w:rPr>
                <w:rFonts w:ascii="Arial" w:hAnsi="Arial" w:cs="Arial"/>
                <w:sz w:val="20"/>
                <w:szCs w:val="20"/>
              </w:rPr>
            </w:pPr>
            <w:r>
              <w:rPr>
                <w:rFonts w:ascii="Arial" w:hAnsi="Arial" w:cs="Arial"/>
                <w:sz w:val="20"/>
                <w:szCs w:val="20"/>
              </w:rPr>
              <w:t>Post-prozedurale Überwachung und Entlassung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2.2.3</w:t>
            </w:r>
          </w:p>
        </w:tc>
        <w:tc>
          <w:tcPr>
            <w:tcW w:w="1" w:type="dxa"/>
          </w:tcPr>
          <w:p>
            <w:pPr>
              <w:spacing w:before="0" w:after="19"/>
              <w:ind w:left="0" w:right="0"/>
              <w:rPr>
                <w:rFonts w:ascii="Arial" w:hAnsi="Arial" w:cs="Arial"/>
                <w:sz w:val="20"/>
                <w:szCs w:val="20"/>
              </w:rPr>
            </w:pPr>
            <w:r>
              <w:rPr>
                <w:rFonts w:ascii="Arial" w:hAnsi="Arial" w:cs="Arial"/>
                <w:b w:val="1"/>
                <w:sz w:val="20"/>
                <w:szCs w:val="20"/>
              </w:rPr>
              <w:t>Befundcontrolling</w:t>
            </w:r>
          </w:p>
          <w:p>
            <w:pPr>
              <w:numPr>
                <w:ilvl w:val="0"/>
                <w:numId w:val="96"/>
              </w:numPr>
              <w:spacing w:before="0" w:after="19"/>
              <w:ind w:hanging="283" w:left="283" w:right="0"/>
              <w:rPr>
                <w:rFonts w:ascii="Arial" w:hAnsi="Arial" w:cs="Arial"/>
                <w:sz w:val="20"/>
                <w:szCs w:val="20"/>
              </w:rPr>
            </w:pPr>
            <w:r>
              <w:rPr>
                <w:rFonts w:ascii="Arial" w:hAnsi="Arial" w:cs="Arial"/>
                <w:sz w:val="20"/>
                <w:szCs w:val="20"/>
              </w:rPr>
              <w:t>Zur Sicherstellung eines angemessen zeitnahen Befundcontrollings ist der Prozess der Befundübermittlung unter Nennung der Verantwortlichkeiten zu beschreiben</w:t>
            </w:r>
          </w:p>
          <w:p>
            <w:pPr>
              <w:numPr>
                <w:ilvl w:val="0"/>
                <w:numId w:val="9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Zu berücksichtigen sind: Bildgebung (3.8), Labor (1.9.3) und Pathologie (8.5).</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3.</w:t>
        <w:tab/>
        <w:t xml:space="preserve"> Radiologie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3.2</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Fachärzte</w:t>
            </w:r>
          </w:p>
          <w:p>
            <w:pPr>
              <w:numPr>
                <w:ilvl w:val="0"/>
                <w:numId w:val="97"/>
              </w:numPr>
              <w:spacing w:before="0" w:after="19"/>
              <w:ind w:hanging="283" w:left="283" w:right="0"/>
              <w:rPr>
                <w:rFonts w:ascii="Arial" w:hAnsi="Arial" w:cs="Arial"/>
                <w:sz w:val="20"/>
                <w:szCs w:val="20"/>
              </w:rPr>
            </w:pPr>
            <w:r>
              <w:rPr>
                <w:rFonts w:ascii="Arial" w:hAnsi="Arial" w:cs="Arial"/>
                <w:sz w:val="20"/>
                <w:szCs w:val="20"/>
              </w:rPr>
              <w:t>Mindestens ein Facharzt (1 VK) für Radiologie mit Schwerpunkt Kinderradiologie</w:t>
            </w:r>
          </w:p>
          <w:p>
            <w:pPr>
              <w:numPr>
                <w:ilvl w:val="0"/>
                <w:numId w:val="97"/>
              </w:numPr>
              <w:spacing w:before="0" w:after="19"/>
              <w:ind w:hanging="283" w:left="283" w:right="0"/>
              <w:rPr>
                <w:rFonts w:ascii="Arial" w:hAnsi="Arial" w:cs="Arial"/>
                <w:sz w:val="20"/>
                <w:szCs w:val="20"/>
              </w:rPr>
            </w:pPr>
            <w:r>
              <w:rPr>
                <w:rFonts w:ascii="Arial" w:hAnsi="Arial" w:cs="Arial"/>
                <w:sz w:val="20"/>
                <w:szCs w:val="20"/>
              </w:rPr>
              <w:t>Vertretungsregelung mit vergleichbarer Qualifikation ist schriftlich zu belegen.</w:t>
            </w:r>
          </w:p>
          <w:p>
            <w:pPr>
              <w:numPr>
                <w:ilvl w:val="0"/>
                <w:numId w:val="97"/>
              </w:numPr>
              <w:spacing w:before="0" w:after="19"/>
              <w:ind w:hanging="283" w:left="283" w:right="0"/>
              <w:rPr>
                <w:rFonts w:ascii="Arial" w:hAnsi="Arial" w:cs="Arial"/>
                <w:sz w:val="20"/>
                <w:szCs w:val="20"/>
              </w:rPr>
            </w:pPr>
            <w:r>
              <w:rPr>
                <w:rFonts w:ascii="Arial" w:hAnsi="Arial" w:cs="Arial"/>
                <w:sz w:val="20"/>
                <w:szCs w:val="20"/>
              </w:rPr>
              <w:t>Facharzt und Vertreter, sowie die Abteilung sind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3.3</w:t>
            </w:r>
          </w:p>
        </w:tc>
        <w:tc>
          <w:tcPr>
            <w:tcW w:w="1" w:type="dxa"/>
          </w:tcPr>
          <w:p>
            <w:pPr>
              <w:spacing w:before="0" w:after="19"/>
              <w:ind w:left="0" w:right="0"/>
              <w:rPr>
                <w:rFonts w:ascii="Arial" w:hAnsi="Arial" w:cs="Arial"/>
                <w:sz w:val="20"/>
                <w:szCs w:val="20"/>
              </w:rPr>
            </w:pPr>
            <w:r>
              <w:rPr>
                <w:rFonts w:ascii="Arial" w:hAnsi="Arial" w:cs="Arial"/>
                <w:b w:val="1"/>
                <w:sz w:val="20"/>
                <w:szCs w:val="20"/>
              </w:rPr>
              <w:t>MTR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Mindestens zwei für Bildgebung qualifizierte MTR (2 VK) müssen zur Verfügung stehen und namentlich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3.4</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Bereitschaft/Erreichbarkeit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Klinik oder Institut für Radiologie steht auf dem klinikeigenen Gelände 24 Stunden zur Verfügung.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3.5</w:t>
            </w:r>
          </w:p>
        </w:tc>
        <w:tc>
          <w:tcPr>
            <w:tcW w:w="1" w:type="dxa"/>
          </w:tcPr>
          <w:p>
            <w:pPr>
              <w:spacing w:before="0" w:after="19"/>
              <w:ind w:left="0" w:right="0"/>
              <w:rPr>
                <w:rFonts w:ascii="Arial" w:hAnsi="Arial" w:cs="Arial"/>
                <w:sz w:val="20"/>
                <w:szCs w:val="20"/>
              </w:rPr>
            </w:pPr>
            <w:r>
              <w:rPr>
                <w:rFonts w:ascii="Arial" w:hAnsi="Arial" w:cs="Arial"/>
                <w:b w:val="1"/>
                <w:sz w:val="20"/>
                <w:szCs w:val="20"/>
              </w:rPr>
              <w:t>Zusätzlich</w:t>
            </w:r>
            <w:r>
              <w:rPr>
                <w:rFonts w:ascii="Arial" w:hAnsi="Arial" w:cs="Arial"/>
                <w:sz w:val="20"/>
                <w:szCs w:val="20"/>
              </w:rPr>
              <w:t xml:space="preserve"> zu den vorzuhaltenden Methoden in der Radiologie (EB Onkologische Zentren):</w:t>
            </w:r>
          </w:p>
          <w:p>
            <w:pPr>
              <w:numPr>
                <w:ilvl w:val="0"/>
                <w:numId w:val="98"/>
              </w:numPr>
              <w:spacing w:before="0" w:after="19"/>
              <w:ind w:hanging="283" w:left="283" w:right="0"/>
              <w:rPr>
                <w:rFonts w:ascii="Arial" w:hAnsi="Arial" w:cs="Arial"/>
                <w:sz w:val="20"/>
                <w:szCs w:val="20"/>
              </w:rPr>
            </w:pPr>
            <w:r>
              <w:rPr>
                <w:rFonts w:ascii="Arial" w:hAnsi="Arial" w:cs="Arial"/>
                <w:sz w:val="20"/>
                <w:szCs w:val="20"/>
              </w:rPr>
              <w:t>Sonographie mit für Kinder geeigneten Schallköpfen</w:t>
            </w:r>
          </w:p>
          <w:p>
            <w:pPr>
              <w:numPr>
                <w:ilvl w:val="0"/>
                <w:numId w:val="98"/>
              </w:numPr>
              <w:spacing w:before="0" w:after="19"/>
              <w:ind w:hanging="283" w:left="283" w:right="0"/>
              <w:rPr>
                <w:rFonts w:ascii="Arial" w:hAnsi="Arial" w:cs="Arial"/>
                <w:sz w:val="20"/>
                <w:szCs w:val="20"/>
              </w:rPr>
            </w:pPr>
            <w:r>
              <w:rPr>
                <w:rFonts w:ascii="Arial" w:hAnsi="Arial" w:cs="Arial"/>
                <w:sz w:val="20"/>
                <w:szCs w:val="20"/>
              </w:rPr>
              <w:t>MRT mindestens 1,5 Tesla mit für Kinder adaptierten Spulensystemen und Untersuchungsprotokollen</w:t>
            </w:r>
          </w:p>
          <w:p>
            <w:pPr>
              <w:numPr>
                <w:ilvl w:val="0"/>
                <w:numId w:val="98"/>
              </w:numPr>
              <w:spacing w:before="0" w:after="19"/>
              <w:ind w:hanging="283" w:left="283" w:right="0"/>
              <w:rPr>
                <w:rFonts w:ascii="Arial" w:hAnsi="Arial" w:cs="Arial"/>
                <w:sz w:val="20"/>
                <w:szCs w:val="20"/>
              </w:rPr>
            </w:pPr>
            <w:r>
              <w:rPr>
                <w:rFonts w:ascii="Arial" w:hAnsi="Arial" w:cs="Arial"/>
                <w:sz w:val="20"/>
                <w:szCs w:val="20"/>
              </w:rPr>
              <w:t>Modernes Mehrzeilen CT (multislice CT, MSCT)</w:t>
            </w:r>
          </w:p>
          <w:p>
            <w:pPr>
              <w:numPr>
                <w:ilvl w:val="0"/>
                <w:numId w:val="9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mit speziellen alters- und körpergewichtsadaptierten Untersuchungsprotokollen sowie entsprechenden low-dose Protokollen soweit indiziert.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3.6</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sz w:val="20"/>
                <w:szCs w:val="20"/>
              </w:rPr>
              <w:t>Durchführung der Untersuchung</w:t>
            </w:r>
          </w:p>
          <w:p>
            <w:pPr>
              <w:numPr>
                <w:ilvl w:val="0"/>
                <w:numId w:val="99"/>
              </w:numPr>
              <w:spacing w:before="0" w:after="19"/>
              <w:ind w:hanging="283" w:left="283" w:right="0"/>
              <w:rPr>
                <w:rFonts w:ascii="Arial" w:hAnsi="Arial" w:cs="Arial"/>
                <w:sz w:val="20"/>
                <w:szCs w:val="20"/>
              </w:rPr>
            </w:pPr>
            <w:r>
              <w:rPr>
                <w:rFonts w:ascii="Arial" w:hAnsi="Arial" w:cs="Arial"/>
                <w:sz w:val="20"/>
                <w:szCs w:val="20"/>
              </w:rPr>
              <w:t>Die Untersuchungsmöglichkeit in Narkose/Sedierung muss gegeben sein.</w:t>
            </w:r>
          </w:p>
          <w:p>
            <w:pPr>
              <w:numPr>
                <w:ilvl w:val="0"/>
                <w:numId w:val="99"/>
              </w:numPr>
              <w:spacing w:before="0" w:after="19"/>
              <w:ind w:hanging="283" w:left="283" w:right="0"/>
              <w:rPr>
                <w:rFonts w:ascii="Arial" w:hAnsi="Arial" w:cs="Arial"/>
                <w:sz w:val="20"/>
                <w:szCs w:val="20"/>
              </w:rPr>
            </w:pPr>
            <w:r>
              <w:rPr>
                <w:rFonts w:ascii="Arial" w:hAnsi="Arial" w:cs="Arial"/>
                <w:sz w:val="20"/>
                <w:szCs w:val="20"/>
              </w:rPr>
              <w:t>Die Durchführung der Narkose muss durch einen Facharzt für Anästhesie oder einen Facharzt für Kinder- und Jugendheilkunde mit der Zusatz-Weiterbildung Intensivmedizin erfolgen.</w:t>
            </w:r>
          </w:p>
          <w:p>
            <w:pPr>
              <w:numPr>
                <w:ilvl w:val="0"/>
                <w:numId w:val="9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Durchführung der Sedierung muss durch einen Facharzt für Anästhesie oder einen Facharzt für Kinder- und Jugendheilkunde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3.7</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Telefonische Rückmeldung (</w:t>
            </w:r>
            <w:r>
              <w:rPr>
                <w:rFonts w:ascii="Arial" w:hAnsi="Arial" w:cs="Arial"/>
                <w:b w:val="1"/>
                <w:sz w:val="20"/>
                <w:szCs w:val="20"/>
              </w:rPr>
              <w:t>sofortige Vorabmitteilung</w:t>
            </w:r>
            <w:r>
              <w:rPr>
                <w:rFonts w:ascii="Arial" w:hAnsi="Arial" w:cs="Arial"/>
                <w:sz w:val="20"/>
                <w:szCs w:val="20"/>
              </w:rPr>
              <w:t>) auffälliger, interventionsbedürftiger Befunde innerhalb eines Arbeitstages (insbesondere neu aufgetretene Fernmetastasierung). Der Prozess ist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3.8</w:t>
            </w:r>
          </w:p>
        </w:tc>
        <w:tc>
          <w:tcPr>
            <w:tcW w:w="1" w:type="dxa"/>
          </w:tcPr>
          <w:p>
            <w:pPr>
              <w:spacing w:before="0" w:after="19"/>
              <w:ind w:left="0" w:right="0"/>
              <w:rPr>
                <w:rFonts w:ascii="Arial" w:hAnsi="Arial" w:cs="Arial"/>
                <w:sz w:val="20"/>
                <w:szCs w:val="20"/>
              </w:rPr>
            </w:pPr>
            <w:r>
              <w:rPr>
                <w:rFonts w:ascii="Arial" w:hAnsi="Arial" w:cs="Arial"/>
                <w:sz w:val="20"/>
                <w:szCs w:val="20"/>
              </w:rPr>
              <w:t>Die Bildgebung erfolgt gemäß den Leitlinien und Standards des Therapieprotokolls der jeweiligen Tumorentität.</w:t>
            </w:r>
          </w:p>
          <w:p>
            <w:pPr>
              <w:spacing w:before="0" w:after="19"/>
              <w:ind w:left="0" w:right="0"/>
              <w:rPr>
                <w:rFonts w:ascii="Arial" w:hAnsi="Arial" w:cs="Arial"/>
                <w:sz w:val="20"/>
                <w:szCs w:val="20"/>
              </w:rPr>
            </w:pPr>
            <w:r>
              <w:rPr>
                <w:rFonts w:ascii="Arial" w:hAnsi="Arial" w:cs="Arial"/>
                <w:sz w:val="20"/>
                <w:szCs w:val="20"/>
              </w:rPr>
              <w:t xml:space="preserve">Die radiologische Abteilung ist zur aktiven Mitarbeit für die </w:t>
            </w:r>
            <w:r>
              <w:rPr>
                <w:rFonts w:ascii="Arial" w:hAnsi="Arial" w:cs="Arial"/>
                <w:b w:val="1"/>
                <w:sz w:val="20"/>
                <w:szCs w:val="20"/>
              </w:rPr>
              <w:t>Referenzdiagnostik</w:t>
            </w:r>
            <w:r>
              <w:rPr>
                <w:rFonts w:ascii="Arial" w:hAnsi="Arial" w:cs="Arial"/>
                <w:sz w:val="20"/>
                <w:szCs w:val="20"/>
              </w:rPr>
              <w:t xml:space="preserve"> verpflichtet (vgl. 1.7.7). Die Verpflichtung ist Bestandteil der Kooperationsvereinbarung (vgl. 1.1.2).</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Wenn der Kooperationspartner unter einer Trägerschaft beziehungsweise am Klinikstandort arbeitet, sind schriftliche Vereinbarungen nicht notwendig (Umsetzung der Punkte unter 1.1.2 müssen dennoch sichergestellt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3.9</w:t>
            </w:r>
          </w:p>
        </w:tc>
        <w:tc>
          <w:tcPr>
            <w:tcW w:w="1" w:type="dxa"/>
          </w:tcPr>
          <w:p>
            <w:pPr>
              <w:spacing w:before="0" w:after="19"/>
              <w:ind w:left="0" w:right="0"/>
              <w:rPr>
                <w:rFonts w:ascii="Arial" w:hAnsi="Arial" w:cs="Arial"/>
                <w:sz w:val="20"/>
                <w:szCs w:val="20"/>
              </w:rPr>
            </w:pPr>
            <w:r>
              <w:rPr>
                <w:rFonts w:ascii="Arial" w:hAnsi="Arial" w:cs="Arial"/>
                <w:sz w:val="20"/>
                <w:szCs w:val="20"/>
              </w:rPr>
              <w:t>Neuroradiologie</w:t>
            </w:r>
          </w:p>
          <w:p>
            <w:pPr>
              <w:numPr>
                <w:ilvl w:val="0"/>
                <w:numId w:val="100"/>
              </w:numPr>
              <w:spacing w:before="0" w:after="19"/>
              <w:ind w:hanging="283" w:left="283" w:right="0"/>
              <w:rPr>
                <w:rFonts w:ascii="Arial" w:hAnsi="Arial" w:cs="Arial"/>
                <w:sz w:val="20"/>
                <w:szCs w:val="20"/>
              </w:rPr>
            </w:pPr>
            <w:r>
              <w:rPr>
                <w:rFonts w:ascii="Arial" w:hAnsi="Arial" w:cs="Arial"/>
                <w:sz w:val="20"/>
                <w:szCs w:val="20"/>
              </w:rPr>
              <w:t>Für die Klinikstandorte, die neurochirurgische Eingriffe im Rahmen der KIO-Zentren durchführen, muss 1 Facharzt für Neuroradiologie oder Facharzt für Kinderradiologie mit neuroradiologischer Expertise benannt sein. Kooperationen im Umkreis von 60 km sind möglich.</w:t>
            </w:r>
          </w:p>
          <w:p>
            <w:pPr>
              <w:numPr>
                <w:ilvl w:val="0"/>
                <w:numId w:val="10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 Vertretungsregelung mit gleicher Qualifikation muss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3.10</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numPr>
                <w:ilvl w:val="0"/>
                <w:numId w:val="101"/>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 MTR-Personal vorzulegen, in dem die für einen Jahreszeitraum geplanten Qualifizierungen dargestellt sind.</w:t>
            </w:r>
          </w:p>
          <w:p>
            <w:pPr>
              <w:numPr>
                <w:ilvl w:val="0"/>
                <w:numId w:val="10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kinderonkologische Fort-/Weiterbildung pro MitarbeiterIn (Dauer &gt; 0,5 Tage), sofern diese/r qualitätsrelevante Tätigkeiten für das Zentrum wahrnimmt.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4.</w:t>
        <w:tab/>
        <w:t xml:space="preserve"> Nuklearmedizin</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4.2</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Bereitschaft/Erreichbarkeit</w:t>
            </w:r>
          </w:p>
          <w:p>
            <w:pPr>
              <w:spacing w:before="0" w:after="19"/>
              <w:ind w:left="0" w:right="0"/>
              <w:rPr>
                <w:rFonts w:ascii="Arial" w:hAnsi="Arial" w:cs="Arial"/>
                <w:sz w:val="20"/>
                <w:szCs w:val="20"/>
              </w:rPr>
            </w:pPr>
            <w:r>
              <w:rPr>
                <w:rFonts w:ascii="Arial" w:hAnsi="Arial" w:cs="Arial"/>
                <w:sz w:val="20"/>
                <w:szCs w:val="20"/>
              </w:rPr>
              <w:t>Die Nuklearmedizin steht werktäglich (Mo.-Fr.) zur Verfügung.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Dringliche Untersuchungen müssen innerhalb von 2 Werktagen möglich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4.3</w:t>
            </w:r>
          </w:p>
        </w:tc>
        <w:tc>
          <w:tcPr>
            <w:tcW w:w="1" w:type="dxa"/>
          </w:tcPr>
          <w:p>
            <w:pPr>
              <w:spacing w:before="0" w:after="19"/>
              <w:ind w:left="0" w:right="0"/>
              <w:rPr>
                <w:rFonts w:ascii="Arial" w:hAnsi="Arial" w:cs="Arial"/>
                <w:sz w:val="20"/>
                <w:szCs w:val="20"/>
              </w:rPr>
            </w:pPr>
            <w:r>
              <w:rPr>
                <w:rFonts w:ascii="Arial" w:hAnsi="Arial" w:cs="Arial"/>
                <w:b w:val="1"/>
                <w:sz w:val="20"/>
                <w:szCs w:val="20"/>
              </w:rPr>
              <w:t>Vorzuhaltende Methoden</w:t>
            </w:r>
          </w:p>
          <w:p>
            <w:pPr>
              <w:spacing w:before="0" w:after="19"/>
              <w:ind w:left="0" w:right="0"/>
              <w:rPr>
                <w:rFonts w:ascii="Arial" w:hAnsi="Arial" w:cs="Arial"/>
                <w:sz w:val="20"/>
                <w:szCs w:val="20"/>
              </w:rPr>
            </w:pPr>
            <w:r>
              <w:rPr>
                <w:rFonts w:ascii="Arial" w:hAnsi="Arial" w:cs="Arial"/>
                <w:sz w:val="20"/>
                <w:szCs w:val="20"/>
              </w:rPr>
              <w:t>Obligat:</w:t>
            </w:r>
          </w:p>
          <w:p>
            <w:pPr>
              <w:numPr>
                <w:ilvl w:val="0"/>
                <w:numId w:val="102"/>
              </w:numPr>
              <w:spacing w:before="0" w:after="19"/>
              <w:ind w:hanging="283" w:left="283" w:right="0"/>
              <w:rPr>
                <w:rFonts w:ascii="Arial" w:hAnsi="Arial" w:cs="Arial"/>
                <w:sz w:val="20"/>
                <w:szCs w:val="20"/>
              </w:rPr>
            </w:pPr>
            <w:r>
              <w:rPr>
                <w:rFonts w:ascii="Arial" w:hAnsi="Arial" w:cs="Arial"/>
                <w:sz w:val="20"/>
                <w:szCs w:val="20"/>
              </w:rPr>
              <w:t>Knochen- u. Nierenszintigrafie</w:t>
            </w:r>
          </w:p>
          <w:p>
            <w:pPr>
              <w:numPr>
                <w:ilvl w:val="0"/>
                <w:numId w:val="102"/>
              </w:numPr>
              <w:spacing w:before="0" w:after="19"/>
              <w:ind w:hanging="283" w:left="283" w:right="0"/>
              <w:rPr>
                <w:rFonts w:ascii="Arial" w:hAnsi="Arial" w:cs="Arial"/>
                <w:sz w:val="20"/>
                <w:szCs w:val="20"/>
              </w:rPr>
            </w:pPr>
            <w:r>
              <w:rPr>
                <w:rFonts w:ascii="Arial" w:hAnsi="Arial" w:cs="Arial"/>
                <w:sz w:val="20"/>
                <w:szCs w:val="20"/>
              </w:rPr>
              <w:t>MIBG-Szintigraphie einschließlich SPECT (ggf. in Kooperation)</w:t>
            </w:r>
          </w:p>
          <w:p>
            <w:pPr>
              <w:numPr>
                <w:ilvl w:val="0"/>
                <w:numId w:val="102"/>
              </w:numPr>
              <w:spacing w:before="0" w:after="19"/>
              <w:ind w:hanging="283" w:left="283" w:right="0"/>
              <w:rPr>
                <w:rFonts w:ascii="Arial" w:hAnsi="Arial" w:cs="Arial"/>
                <w:sz w:val="20"/>
                <w:szCs w:val="20"/>
              </w:rPr>
            </w:pPr>
            <w:r>
              <w:rPr>
                <w:rFonts w:ascii="Arial" w:hAnsi="Arial" w:cs="Arial"/>
                <w:sz w:val="20"/>
                <w:szCs w:val="20"/>
              </w:rPr>
              <w:t>FDG-PET/CT (ggf. in Kooperation)</w:t>
            </w:r>
          </w:p>
          <w:p>
            <w:pPr>
              <w:spacing w:before="0" w:after="19"/>
              <w:ind w:left="0" w:right="0"/>
              <w:rPr>
                <w:rFonts w:ascii="Arial" w:hAnsi="Arial" w:cs="Arial"/>
                <w:sz w:val="20"/>
                <w:szCs w:val="20"/>
              </w:rPr>
            </w:pPr>
            <w:r>
              <w:rPr>
                <w:rFonts w:ascii="Arial" w:hAnsi="Arial" w:cs="Arial"/>
                <w:sz w:val="20"/>
                <w:szCs w:val="20"/>
              </w:rPr>
              <w:t>Fakultativ:</w:t>
            </w:r>
          </w:p>
          <w:p>
            <w:pPr>
              <w:numPr>
                <w:ilvl w:val="0"/>
                <w:numId w:val="103"/>
              </w:numPr>
              <w:spacing w:before="0" w:after="19"/>
              <w:ind w:hanging="283" w:left="283" w:right="0"/>
              <w:rPr>
                <w:rFonts w:ascii="Arial" w:hAnsi="Arial" w:cs="Arial"/>
                <w:sz w:val="20"/>
                <w:szCs w:val="20"/>
              </w:rPr>
            </w:pPr>
            <w:r>
              <w:rPr>
                <w:rFonts w:ascii="Arial" w:hAnsi="Arial" w:cs="Arial"/>
                <w:sz w:val="20"/>
                <w:szCs w:val="20"/>
              </w:rPr>
              <w:t>PET/MR</w:t>
            </w:r>
          </w:p>
          <w:p>
            <w:pPr>
              <w:numPr>
                <w:ilvl w:val="0"/>
                <w:numId w:val="103"/>
              </w:numPr>
              <w:spacing w:before="0" w:after="19"/>
              <w:ind w:hanging="283" w:left="283" w:right="0"/>
              <w:rPr>
                <w:rFonts w:ascii="Arial" w:hAnsi="Arial" w:cs="Arial"/>
                <w:sz w:val="20"/>
                <w:szCs w:val="20"/>
              </w:rPr>
            </w:pPr>
            <w:r>
              <w:rPr>
                <w:rFonts w:ascii="Arial" w:hAnsi="Arial" w:cs="Arial"/>
                <w:sz w:val="20"/>
                <w:szCs w:val="20"/>
              </w:rPr>
              <w:t>SPECT-CT</w:t>
            </w:r>
          </w:p>
          <w:p>
            <w:pPr>
              <w:numPr>
                <w:ilvl w:val="0"/>
                <w:numId w:val="103"/>
              </w:numPr>
              <w:spacing w:before="0" w:after="19"/>
              <w:ind w:hanging="283" w:left="283" w:right="0"/>
              <w:rPr>
                <w:rFonts w:ascii="Arial" w:hAnsi="Arial" w:cs="Arial"/>
                <w:sz w:val="20"/>
                <w:szCs w:val="20"/>
              </w:rPr>
            </w:pPr>
            <w:r>
              <w:rPr>
                <w:rFonts w:ascii="Arial" w:hAnsi="Arial" w:cs="Arial"/>
                <w:sz w:val="20"/>
                <w:szCs w:val="20"/>
              </w:rPr>
              <w:t>Non-FDG-Tracer</w:t>
            </w:r>
          </w:p>
          <w:p>
            <w:pPr>
              <w:numPr>
                <w:ilvl w:val="0"/>
                <w:numId w:val="10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MIBG-Therapie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4.4</w:t>
            </w:r>
          </w:p>
        </w:tc>
        <w:tc>
          <w:tcPr>
            <w:tcW w:w="1" w:type="dxa"/>
          </w:tcPr>
          <w:p>
            <w:pPr>
              <w:spacing w:before="0" w:after="19"/>
              <w:ind w:left="0" w:right="0"/>
              <w:rPr>
                <w:rFonts w:ascii="Arial" w:hAnsi="Arial" w:cs="Arial"/>
                <w:sz w:val="20"/>
                <w:szCs w:val="20"/>
              </w:rPr>
            </w:pPr>
            <w:r>
              <w:rPr>
                <w:rFonts w:ascii="Arial" w:hAnsi="Arial" w:cs="Arial"/>
                <w:sz w:val="20"/>
                <w:szCs w:val="20"/>
              </w:rPr>
              <w:t>Durchführung der Untersuchung</w:t>
            </w:r>
          </w:p>
          <w:p>
            <w:pPr>
              <w:numPr>
                <w:ilvl w:val="0"/>
                <w:numId w:val="104"/>
              </w:numPr>
              <w:spacing w:before="0" w:after="19"/>
              <w:ind w:hanging="283" w:left="283" w:right="0"/>
              <w:rPr>
                <w:rFonts w:ascii="Arial" w:hAnsi="Arial" w:cs="Arial"/>
                <w:sz w:val="20"/>
                <w:szCs w:val="20"/>
              </w:rPr>
            </w:pPr>
            <w:r>
              <w:rPr>
                <w:rFonts w:ascii="Arial" w:hAnsi="Arial" w:cs="Arial"/>
                <w:sz w:val="20"/>
                <w:szCs w:val="20"/>
              </w:rPr>
              <w:t>Die Untersuchungsmöglichkeit in Narkose/Sedierung muss gegeben sein.</w:t>
            </w:r>
          </w:p>
          <w:p>
            <w:pPr>
              <w:numPr>
                <w:ilvl w:val="0"/>
                <w:numId w:val="104"/>
              </w:numPr>
              <w:spacing w:before="0" w:after="19"/>
              <w:ind w:hanging="283" w:left="283" w:right="0"/>
              <w:rPr>
                <w:rFonts w:ascii="Arial" w:hAnsi="Arial" w:cs="Arial"/>
                <w:sz w:val="20"/>
                <w:szCs w:val="20"/>
              </w:rPr>
            </w:pPr>
            <w:r>
              <w:rPr>
                <w:rFonts w:ascii="Arial" w:hAnsi="Arial" w:cs="Arial"/>
                <w:sz w:val="20"/>
                <w:szCs w:val="20"/>
              </w:rPr>
              <w:t>Die Durchführung der Narkose muss durch einen Facharzt für Anästhesie oder einen Facharzt für Kinder- und Jugendheilkunde mit der Zusatz-Weiterbildung Intensivmedizin erfolgen.</w:t>
            </w:r>
          </w:p>
          <w:p>
            <w:pPr>
              <w:numPr>
                <w:ilvl w:val="0"/>
                <w:numId w:val="10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Durchführung der Sedierung muss durch einen Facharzt für Anästhesie oder einen Facharzt für Kinder- und Jugendheilkunde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4.5</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Das Zentrum ist zur Teilnahme an der </w:t>
            </w:r>
            <w:r>
              <w:rPr>
                <w:rFonts w:ascii="Arial" w:hAnsi="Arial" w:cs="Arial"/>
                <w:b w:val="1"/>
                <w:sz w:val="20"/>
                <w:szCs w:val="20"/>
              </w:rPr>
              <w:t>Referenzdiagnostik</w:t>
            </w:r>
            <w:r>
              <w:rPr>
                <w:rFonts w:ascii="Arial" w:hAnsi="Arial" w:cs="Arial"/>
                <w:sz w:val="20"/>
                <w:szCs w:val="20"/>
              </w:rPr>
              <w:t xml:space="preserve"> und zum Versand von Bildmaterial entsprechend der Studienprotokolle verpflichtet.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4.6</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numPr>
                <w:ilvl w:val="0"/>
                <w:numId w:val="105"/>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Personal vorzulegen, in dem die für einen Jahreszeitraum geplanten Qualifizierungen dargestellt sind.</w:t>
            </w:r>
          </w:p>
          <w:p>
            <w:pPr>
              <w:numPr>
                <w:ilvl w:val="0"/>
                <w:numId w:val="105"/>
              </w:numPr>
              <w:spacing w:before="0" w:after="19"/>
              <w:ind w:hanging="283" w:left="283" w:right="0"/>
              <w:rPr>
                <w:rFonts w:ascii="Arial" w:hAnsi="Arial" w:cs="Arial"/>
                <w:sz w:val="20"/>
                <w:szCs w:val="20"/>
              </w:rPr>
            </w:pPr>
            <w:r>
              <w:rPr>
                <w:rFonts w:ascii="Arial" w:hAnsi="Arial" w:cs="Arial"/>
                <w:sz w:val="20"/>
                <w:szCs w:val="20"/>
              </w:rPr>
              <w:t>Jährlich mind. 1 kinderonkologische Fort-/Weiterbildung pro ärztliche und pflegerische MitarbeiterIn (Dauer &gt; 0,5 Tage), sofern diese/r qualitätsrelevante Tätigkeiten für das Zentrum wahrnimmt.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5.</w:t>
        <w:tab/>
        <w:t xml:space="preserve"> Operative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5.1</w:t>
              <w:tab/>
              <w:t xml:space="preserve"> Organübergreifende operative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Besonderheiten für die Kinderonkologie sind an dieser Stelle unter der Angabe von Verantwortlichkeiten zu beschreiben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5.1.2</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w:t>
            </w:r>
          </w:p>
          <w:p>
            <w:pPr>
              <w:numPr>
                <w:ilvl w:val="0"/>
                <w:numId w:val="106"/>
              </w:numPr>
              <w:spacing w:before="0" w:after="19"/>
              <w:ind w:hanging="283" w:left="283" w:right="0"/>
              <w:rPr>
                <w:rFonts w:ascii="Arial" w:hAnsi="Arial" w:cs="Arial"/>
                <w:sz w:val="20"/>
                <w:szCs w:val="20"/>
              </w:rPr>
            </w:pPr>
            <w:r>
              <w:rPr>
                <w:rFonts w:ascii="Arial" w:hAnsi="Arial" w:cs="Arial"/>
                <w:sz w:val="20"/>
                <w:szCs w:val="20"/>
              </w:rPr>
              <w:t>Mindestens 3 VK Fachärzte für Kinderchirurgie in der Abteilung</w:t>
            </w:r>
          </w:p>
          <w:p>
            <w:pPr>
              <w:numPr>
                <w:ilvl w:val="0"/>
                <w:numId w:val="10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Fachärzte sind namentlich zu benennen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5.1.3</w:t>
            </w:r>
          </w:p>
        </w:tc>
        <w:tc>
          <w:tcPr>
            <w:tcW w:w="1" w:type="dxa"/>
          </w:tcPr>
          <w:p>
            <w:pPr>
              <w:spacing w:before="0" w:after="19"/>
              <w:ind w:left="0" w:right="0"/>
              <w:rPr>
                <w:rFonts w:ascii="Arial" w:hAnsi="Arial" w:cs="Arial"/>
                <w:sz w:val="20"/>
                <w:szCs w:val="20"/>
              </w:rPr>
            </w:pPr>
            <w:r>
              <w:rPr>
                <w:rFonts w:ascii="Arial" w:hAnsi="Arial" w:cs="Arial"/>
                <w:b w:val="1"/>
                <w:sz w:val="20"/>
                <w:szCs w:val="20"/>
              </w:rPr>
              <w:t>Qualifikation Abteilung</w:t>
            </w:r>
          </w:p>
          <w:p>
            <w:pPr>
              <w:spacing w:before="0" w:after="19"/>
              <w:ind w:left="0" w:right="0"/>
              <w:rPr>
                <w:rFonts w:ascii="Arial" w:hAnsi="Arial" w:cs="Arial"/>
                <w:sz w:val="20"/>
                <w:szCs w:val="20"/>
              </w:rPr>
            </w:pPr>
            <w:r>
              <w:rPr>
                <w:rFonts w:ascii="Arial" w:hAnsi="Arial" w:cs="Arial"/>
                <w:sz w:val="20"/>
                <w:szCs w:val="20"/>
              </w:rPr>
              <w:t>Nachweis von mindestens 15 Operationen (inkl. PE) pro Jahr bei Pat. mit Tumoren der Erkrankungsgruppen II-XII. Kinderchirurgische Fälle des KIO, die an benannte Kooperationspartner überwiesen werden, werden angerechnet.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Kooperationen (intern und extern) mit anderen, chirurgisch tätigen Abteilungen müssen bestehen (Angabe im Datenblatt „Netzwerk Chirurgie“). Ausnahmen sind zu begründen.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24h/7d-Verfügbarkeit einer </w:t>
            </w:r>
            <w:r>
              <w:rPr>
                <w:rFonts w:ascii="Arial" w:hAnsi="Arial" w:cs="Arial"/>
                <w:b w:val="1"/>
                <w:sz w:val="20"/>
                <w:szCs w:val="20"/>
              </w:rPr>
              <w:t>Anästhesie mit Kindererfahrung</w:t>
            </w:r>
            <w:r>
              <w:rPr>
                <w:rFonts w:ascii="Arial" w:hAnsi="Arial" w:cs="Arial"/>
                <w:sz w:val="20"/>
                <w:szCs w:val="20"/>
              </w:rPr>
              <w:t xml:space="preserve"> ist sicherzustellen.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Neben der Sedierung und Analgesie bei Diagnostik und Interventionen ist die Betreuung des Akutschmerzdienstes (ebenfalls 24h/7d) zu gewährleisten.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SOPs zu folgenden Themen sollen vorliegen:</w:t>
            </w:r>
          </w:p>
          <w:p>
            <w:pPr>
              <w:numPr>
                <w:ilvl w:val="1"/>
                <w:numId w:val="107"/>
              </w:numPr>
              <w:spacing w:before="0" w:after="19"/>
              <w:ind w:hanging="567" w:left="567" w:right="0"/>
              <w:rPr>
                <w:rFonts w:ascii="Arial" w:hAnsi="Arial" w:cs="Arial"/>
                <w:sz w:val="20"/>
                <w:szCs w:val="20"/>
              </w:rPr>
            </w:pPr>
            <w:r>
              <w:rPr>
                <w:rFonts w:ascii="Arial" w:hAnsi="Arial" w:cs="Arial"/>
                <w:sz w:val="20"/>
                <w:szCs w:val="20"/>
              </w:rPr>
              <w:t>Interdisziplinäre Vorplanung bei großen Tumor-OPs</w:t>
            </w:r>
          </w:p>
          <w:p>
            <w:pPr>
              <w:numPr>
                <w:ilvl w:val="1"/>
                <w:numId w:val="107"/>
              </w:numPr>
              <w:spacing w:before="0" w:after="19"/>
              <w:ind w:hanging="567" w:left="567" w:right="0"/>
              <w:rPr>
                <w:rFonts w:ascii="Arial" w:hAnsi="Arial" w:cs="Arial"/>
                <w:sz w:val="20"/>
                <w:szCs w:val="20"/>
              </w:rPr>
            </w:pPr>
            <w:r>
              <w:rPr>
                <w:rFonts w:ascii="Arial" w:hAnsi="Arial" w:cs="Arial"/>
                <w:sz w:val="20"/>
                <w:szCs w:val="20"/>
              </w:rPr>
              <w:t>Vorgehen bei mediastinal mass Syndrom</w:t>
            </w:r>
          </w:p>
          <w:p>
            <w:pPr>
              <w:numPr>
                <w:ilvl w:val="1"/>
                <w:numId w:val="107"/>
              </w:numPr>
              <w:spacing w:before="0" w:after="19"/>
              <w:ind w:hanging="567" w:left="567" w:right="0"/>
              <w:rPr>
                <w:rFonts w:ascii="Arial" w:hAnsi="Arial" w:cs="Arial"/>
                <w:sz w:val="20"/>
                <w:szCs w:val="20"/>
              </w:rPr>
            </w:pPr>
            <w:r>
              <w:rPr>
                <w:rFonts w:ascii="Arial" w:hAnsi="Arial" w:cs="Arial"/>
                <w:sz w:val="20"/>
                <w:szCs w:val="20"/>
              </w:rPr>
              <w:t>Rückenmarksnahe Regionalanästhesie, Schmerztherapie (insbes. bei Immunsuppression)</w:t>
            </w:r>
          </w:p>
          <w:p>
            <w:pPr>
              <w:numPr>
                <w:ilvl w:val="1"/>
                <w:numId w:val="107"/>
              </w:numPr>
              <w:spacing w:before="0" w:after="19"/>
              <w:ind w:hanging="567" w:left="567" w:right="0"/>
              <w:rPr>
                <w:rFonts w:ascii="Arial" w:hAnsi="Arial" w:cs="Arial"/>
                <w:sz w:val="20"/>
                <w:szCs w:val="20"/>
              </w:rPr>
            </w:pPr>
            <w:r>
              <w:rPr>
                <w:rFonts w:ascii="Arial" w:hAnsi="Arial" w:cs="Arial"/>
                <w:sz w:val="20"/>
                <w:szCs w:val="20"/>
              </w:rPr>
              <w:t>PONV-Prophylaxe und Therapie unter Kortisontherapie</w:t>
            </w:r>
          </w:p>
          <w:p>
            <w:pPr>
              <w:numPr>
                <w:ilvl w:val="1"/>
                <w:numId w:val="107"/>
              </w:numPr>
              <w:spacing w:before="0" w:after="19" w:beforeAutospacing="0" w:afterAutospacing="0"/>
              <w:ind w:hanging="567" w:left="567" w:right="0"/>
              <w:rPr>
                <w:rFonts w:ascii="Arial" w:hAnsi="Arial" w:cs="Arial" w:eastAsia="Times New Roman"/>
                <w:sz w:val="20"/>
                <w:szCs w:val="20"/>
              </w:rPr>
            </w:pPr>
            <w:r>
              <w:rPr>
                <w:rFonts w:ascii="Arial" w:hAnsi="Arial" w:cs="Arial"/>
                <w:sz w:val="20"/>
                <w:szCs w:val="20"/>
              </w:rPr>
              <w:t>Sedierung für Diagnostik und Intervention an Außenarbeitsplätzen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5.1.5</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Bereitschaft/Erreichbarkeit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24-Stunden-Erreichbarkeit und operative Notfallversorgung außerhalb der Dienstzeiten, einschließlich der Wochenenden und Feiertage für Kinderchirurgie und Chirurgie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5.1.6</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numPr>
                <w:ilvl w:val="0"/>
                <w:numId w:val="108"/>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operative Personal vorzulegen, in dem die für einen Jahreszeitraum geplanten Qualifizierungen dargestellt sind.</w:t>
            </w:r>
          </w:p>
          <w:p>
            <w:pPr>
              <w:numPr>
                <w:ilvl w:val="0"/>
                <w:numId w:val="108"/>
              </w:numPr>
              <w:spacing w:before="0" w:after="19"/>
              <w:ind w:hanging="283" w:left="283" w:right="0"/>
              <w:rPr>
                <w:rFonts w:ascii="Arial" w:hAnsi="Arial" w:cs="Arial"/>
                <w:sz w:val="20"/>
                <w:szCs w:val="20"/>
              </w:rPr>
            </w:pPr>
            <w:r>
              <w:rPr>
                <w:rFonts w:ascii="Arial" w:hAnsi="Arial" w:cs="Arial"/>
                <w:sz w:val="20"/>
                <w:szCs w:val="20"/>
              </w:rPr>
              <w:t>Jährlich mind. 1 kinderonkologische Fort-/Weiterbildung pro ärztliche und pflegerische MitarbeiterIn (Dauer &gt; 0,5 Tage), sofern diese/r qualitätsrelevante Tätigkeiten für das Zentrum wahrnimmt.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5.2</w:t>
              <w:tab/>
              <w:t xml:space="preserve"> Organspezifische operative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5.2.2.a</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 für Neurochirurgie</w:t>
            </w:r>
          </w:p>
          <w:p>
            <w:pPr>
              <w:spacing w:before="0" w:after="19"/>
              <w:ind w:left="0" w:right="0"/>
              <w:rPr>
                <w:rFonts w:ascii="Arial" w:hAnsi="Arial" w:cs="Arial"/>
                <w:sz w:val="20"/>
                <w:szCs w:val="20"/>
              </w:rPr>
            </w:pPr>
            <w:r>
              <w:rPr>
                <w:rFonts w:ascii="Arial" w:hAnsi="Arial" w:cs="Arial"/>
                <w:sz w:val="20"/>
                <w:szCs w:val="20"/>
              </w:rPr>
              <w:t>Mind. 2 VK Fachärzte für Neurochirurgie, die für die pädiatrischen Pat. zuständig sind.</w:t>
            </w:r>
          </w:p>
          <w:p>
            <w:pPr>
              <w:spacing w:before="0" w:after="19"/>
              <w:ind w:left="0" w:right="0"/>
              <w:rPr>
                <w:rFonts w:ascii="Arial" w:hAnsi="Arial" w:cs="Arial"/>
                <w:sz w:val="20"/>
                <w:szCs w:val="20"/>
              </w:rPr>
            </w:pPr>
            <w:r>
              <w:rPr>
                <w:rFonts w:ascii="Arial" w:hAnsi="Arial" w:cs="Arial"/>
                <w:sz w:val="20"/>
                <w:szCs w:val="20"/>
              </w:rPr>
              <w:t>Die Fachärzte sind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Mind. 1 der FÄ muss an dem DGNC-Kurs pädiatrische Neurochirurgie teilgenommen haben oder bei Erstzertifizierung für die Teilnahme angemeldet sein. Alternativ Anerkennung des ESPN-Zertifikats bzw. die Anmeldung zur Teilnahme</w:t>
            </w:r>
          </w:p>
          <w:p>
            <w:pPr>
              <w:spacing w:before="0" w:after="19"/>
              <w:ind w:left="0" w:right="0"/>
              <w:rPr>
                <w:rFonts w:ascii="Arial" w:hAnsi="Arial" w:cs="Arial"/>
                <w:sz w:val="20"/>
                <w:szCs w:val="20"/>
              </w:rPr>
            </w:pPr>
            <w:r>
              <w:rPr>
                <w:rFonts w:ascii="Arial" w:hAnsi="Arial" w:cs="Arial"/>
                <w:sz w:val="20"/>
                <w:szCs w:val="20"/>
              </w:rPr>
              <w:t>Mind. 1 der FÄ muss mind. alle 2J. an der HIT-Netzwerktagung teilgenommen haben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5.2.2.b</w:t>
            </w:r>
          </w:p>
        </w:tc>
        <w:tc>
          <w:tcPr>
            <w:tcW w:w="1" w:type="dxa"/>
          </w:tcPr>
          <w:p>
            <w:pPr>
              <w:spacing w:before="0" w:after="19"/>
              <w:ind w:left="0" w:right="0"/>
              <w:rPr>
                <w:rFonts w:ascii="Arial" w:hAnsi="Arial" w:cs="Arial"/>
                <w:sz w:val="20"/>
                <w:szCs w:val="20"/>
              </w:rPr>
            </w:pPr>
            <w:r>
              <w:rPr>
                <w:rFonts w:ascii="Arial" w:hAnsi="Arial" w:cs="Arial"/>
                <w:b w:val="1"/>
                <w:sz w:val="20"/>
                <w:szCs w:val="20"/>
              </w:rPr>
              <w:t>Qualifikation Abteilung und Operateur Neurochirurgie</w:t>
            </w:r>
          </w:p>
          <w:p>
            <w:pPr>
              <w:numPr>
                <w:ilvl w:val="0"/>
                <w:numId w:val="109"/>
              </w:numPr>
              <w:spacing w:before="0" w:after="19"/>
              <w:ind w:hanging="283" w:left="283" w:right="0"/>
              <w:rPr>
                <w:rFonts w:ascii="Arial" w:hAnsi="Arial" w:cs="Arial"/>
                <w:sz w:val="20"/>
                <w:szCs w:val="20"/>
              </w:rPr>
            </w:pPr>
            <w:r>
              <w:rPr>
                <w:rFonts w:ascii="Arial" w:hAnsi="Arial" w:cs="Arial"/>
                <w:sz w:val="20"/>
                <w:szCs w:val="20"/>
              </w:rPr>
              <w:t xml:space="preserve">Mind. 5 kindliche Hirntumore (bis 18 Geburtstag) pro Jahr pro Zentrum </w:t>
            </w:r>
            <w:r>
              <w:rPr>
                <w:rFonts w:ascii="Arial" w:hAnsi="Arial" w:cs="Arial"/>
                <w:sz w:val="20"/>
                <w:szCs w:val="20"/>
                <w:shd w:val="clear" w:color="auto" w:fill="00FF00"/>
              </w:rPr>
              <w:t>(ohne PE)</w:t>
            </w:r>
            <w:r>
              <w:rPr>
                <w:rFonts w:ascii="Arial" w:hAnsi="Arial" w:cs="Arial"/>
                <w:sz w:val="20"/>
                <w:szCs w:val="20"/>
              </w:rPr>
              <w:t xml:space="preserve"> verteilt auf die 2 benannten Operateure (mind. 2 OPs/ benanntem Operateur, wenn mehr als 3 Operateure benannt werden, muss eine schriftliche Begründung erfolgen) UND durch mind. einen der benannten Operateure Nachweis von mind. 50 entfernten kindlichen Hirntumoren (bis 18 Geburtstag) nach Erlangen der Facharztqualifikation (Lifetime-Erfahrung; gezählt werden nur als Erstoperateur durchgeführte OPs).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Wenn die erste Anforderung (5/ Jahr) nicht erreicht wird, können alternativ 15 pädiatrische ZNS-Tumor-Operationen pro benanntem Operateur über die letzten 3 Jahre nachgewiesen werden.</w:t>
            </w:r>
          </w:p>
          <w:p>
            <w:pPr>
              <w:numPr>
                <w:ilvl w:val="0"/>
                <w:numId w:val="109"/>
              </w:numPr>
              <w:spacing w:before="0" w:after="19"/>
              <w:ind w:hanging="283" w:left="283" w:right="0"/>
              <w:rPr>
                <w:rFonts w:ascii="Arial" w:hAnsi="Arial" w:cs="Arial"/>
                <w:sz w:val="20"/>
                <w:szCs w:val="20"/>
              </w:rPr>
            </w:pPr>
            <w:r>
              <w:rPr>
                <w:rFonts w:ascii="Arial" w:hAnsi="Arial" w:cs="Arial"/>
                <w:sz w:val="20"/>
                <w:szCs w:val="20"/>
              </w:rPr>
              <w:t>Jeder Eingriff kann nur einem benannten Operateur zugeordnet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5.2.3.a</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 für Orthopädie</w:t>
            </w:r>
          </w:p>
          <w:p>
            <w:pPr>
              <w:spacing w:before="0" w:after="19"/>
              <w:ind w:left="0" w:right="0"/>
              <w:rPr>
                <w:rFonts w:ascii="Arial" w:hAnsi="Arial" w:cs="Arial"/>
                <w:sz w:val="20"/>
                <w:szCs w:val="20"/>
              </w:rPr>
            </w:pPr>
            <w:r>
              <w:rPr>
                <w:rFonts w:ascii="Arial" w:hAnsi="Arial" w:cs="Arial"/>
                <w:sz w:val="20"/>
                <w:szCs w:val="20"/>
              </w:rPr>
              <w:t>Mind. 2 VK Fachärzte für Orthopädie und Unfallchirurgie mit onkolog. Schwerpunkt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Fachärzte sind namentlich zu benennen.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5.2.3.b</w:t>
            </w:r>
          </w:p>
        </w:tc>
        <w:tc>
          <w:tcPr>
            <w:tcW w:w="1" w:type="dxa"/>
          </w:tcPr>
          <w:p>
            <w:pPr>
              <w:spacing w:before="0" w:after="19"/>
              <w:ind w:left="0" w:right="0"/>
              <w:rPr>
                <w:rFonts w:ascii="Arial" w:hAnsi="Arial" w:cs="Arial"/>
                <w:sz w:val="20"/>
                <w:szCs w:val="20"/>
              </w:rPr>
            </w:pPr>
            <w:r>
              <w:rPr>
                <w:rFonts w:ascii="Arial" w:hAnsi="Arial" w:cs="Arial"/>
                <w:b w:val="1"/>
                <w:sz w:val="20"/>
                <w:szCs w:val="20"/>
              </w:rPr>
              <w:t>Qualifikation Abteilung</w:t>
            </w:r>
          </w:p>
          <w:p>
            <w:pPr>
              <w:spacing w:before="0" w:after="19"/>
              <w:ind w:left="0" w:right="0"/>
              <w:rPr>
                <w:rFonts w:ascii="Arial" w:hAnsi="Arial" w:cs="Arial"/>
                <w:sz w:val="20"/>
                <w:szCs w:val="20"/>
              </w:rPr>
            </w:pPr>
            <w:r>
              <w:rPr>
                <w:rFonts w:ascii="Arial" w:hAnsi="Arial" w:cs="Arial"/>
                <w:sz w:val="20"/>
                <w:szCs w:val="20"/>
              </w:rPr>
              <w:t>Mind. 10 Operationen bei Muskuloskelettalen Sarkomen/Jahr (ohne PE);</w:t>
            </w:r>
          </w:p>
          <w:p>
            <w:pPr>
              <w:spacing w:before="0" w:after="19"/>
              <w:ind w:left="0" w:right="0"/>
              <w:rPr>
                <w:rFonts w:ascii="Arial" w:hAnsi="Arial" w:cs="Arial"/>
                <w:sz w:val="20"/>
                <w:szCs w:val="20"/>
              </w:rPr>
            </w:pPr>
            <w:r>
              <w:rPr>
                <w:rFonts w:ascii="Arial" w:hAnsi="Arial" w:cs="Arial"/>
                <w:sz w:val="20"/>
                <w:szCs w:val="20"/>
              </w:rPr>
              <w:t>davon mind. 5 bei Kindern, Jugendlichen und jungen Erwachsenen bis 40.Geburtstag. Sekundäre Eingriffe im Zusammenhang mit der Tumorresektion können angerechnet werden (Definition: OPS 5-900 bis 5-907, 5-916, 5-781 bis 5-785, 5-789.1, 5-789.2, 5-789.4, 5-820.2, 5-822.9, 5-828.0 bis 5-828.8, 5-829.0 bis 5-829.9, 5-852 bis 5-859, 5-862 bis 5-866, 5-869, 5-832.1, 5-832.2, 5-832.7 bis 5-832.9, 5-837, 5-838 in Kombination mit einem ICD10-Code aus der Diagnosenliste "Zentrumsfälle Kinderonkologie" (siehe Datenblatt)).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24h/7d-Verfügbarkeit einer </w:t>
            </w:r>
            <w:r>
              <w:rPr>
                <w:rFonts w:ascii="Arial" w:hAnsi="Arial" w:cs="Arial"/>
                <w:b w:val="1"/>
                <w:sz w:val="20"/>
                <w:szCs w:val="20"/>
              </w:rPr>
              <w:t>Anästhesie mit Kindererfahrung</w:t>
            </w:r>
            <w:r>
              <w:rPr>
                <w:rFonts w:ascii="Arial" w:hAnsi="Arial" w:cs="Arial"/>
                <w:sz w:val="20"/>
                <w:szCs w:val="20"/>
              </w:rPr>
              <w:t xml:space="preserve"> ist sicherzustellen.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Neben der Sedierung und Analgesie bei Diagnostik und Interventionen ist die Betreuung des Akutschmerzdienstes (ebenfalls 24h/7d) zu gewährleisten.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SOPs zu folgenden Themen sollen vorliegen:</w:t>
            </w:r>
          </w:p>
          <w:p>
            <w:pPr>
              <w:numPr>
                <w:ilvl w:val="1"/>
                <w:numId w:val="110"/>
              </w:numPr>
              <w:spacing w:before="0" w:after="19"/>
              <w:ind w:hanging="567" w:left="567" w:right="0"/>
              <w:rPr>
                <w:rFonts w:ascii="Arial" w:hAnsi="Arial" w:cs="Arial"/>
                <w:sz w:val="20"/>
                <w:szCs w:val="20"/>
              </w:rPr>
            </w:pPr>
            <w:r>
              <w:rPr>
                <w:rFonts w:ascii="Arial" w:hAnsi="Arial" w:cs="Arial"/>
                <w:sz w:val="20"/>
                <w:szCs w:val="20"/>
              </w:rPr>
              <w:t>Interdisziplinäre Vorplanung bei großen Tumor-OPs</w:t>
            </w:r>
          </w:p>
          <w:p>
            <w:pPr>
              <w:numPr>
                <w:ilvl w:val="1"/>
                <w:numId w:val="110"/>
              </w:numPr>
              <w:spacing w:before="0" w:after="19"/>
              <w:ind w:hanging="567" w:left="567" w:right="0"/>
              <w:rPr>
                <w:rFonts w:ascii="Arial" w:hAnsi="Arial" w:cs="Arial"/>
                <w:sz w:val="20"/>
                <w:szCs w:val="20"/>
              </w:rPr>
            </w:pPr>
            <w:r>
              <w:rPr>
                <w:rFonts w:ascii="Arial" w:hAnsi="Arial" w:cs="Arial"/>
                <w:sz w:val="20"/>
                <w:szCs w:val="20"/>
              </w:rPr>
              <w:t>Vorgehen bei mediastinal mass Syndrom</w:t>
            </w:r>
          </w:p>
          <w:p>
            <w:pPr>
              <w:numPr>
                <w:ilvl w:val="1"/>
                <w:numId w:val="110"/>
              </w:numPr>
              <w:spacing w:before="0" w:after="19"/>
              <w:ind w:hanging="567" w:left="567" w:right="0"/>
              <w:rPr>
                <w:rFonts w:ascii="Arial" w:hAnsi="Arial" w:cs="Arial"/>
                <w:sz w:val="20"/>
                <w:szCs w:val="20"/>
              </w:rPr>
            </w:pPr>
            <w:r>
              <w:rPr>
                <w:rFonts w:ascii="Arial" w:hAnsi="Arial" w:cs="Arial"/>
                <w:sz w:val="20"/>
                <w:szCs w:val="20"/>
              </w:rPr>
              <w:t>Rückenmarksnahe Regionalanästhesie, Schmerztherapie (insbes. bei Immunsuppression)</w:t>
            </w:r>
          </w:p>
          <w:p>
            <w:pPr>
              <w:numPr>
                <w:ilvl w:val="1"/>
                <w:numId w:val="110"/>
              </w:numPr>
              <w:spacing w:before="0" w:after="19"/>
              <w:ind w:hanging="567" w:left="567" w:right="0"/>
              <w:rPr>
                <w:rFonts w:ascii="Arial" w:hAnsi="Arial" w:cs="Arial"/>
                <w:sz w:val="20"/>
                <w:szCs w:val="20"/>
              </w:rPr>
            </w:pPr>
            <w:r>
              <w:rPr>
                <w:rFonts w:ascii="Arial" w:hAnsi="Arial" w:cs="Arial"/>
                <w:sz w:val="20"/>
                <w:szCs w:val="20"/>
              </w:rPr>
              <w:t>PONV-Prophylaxe und Therapie unter Kortisontherapie</w:t>
            </w:r>
          </w:p>
          <w:p>
            <w:pPr>
              <w:numPr>
                <w:ilvl w:val="1"/>
                <w:numId w:val="110"/>
              </w:numPr>
              <w:spacing w:before="0" w:after="19"/>
              <w:ind w:hanging="567" w:left="567" w:right="0"/>
              <w:rPr>
                <w:rFonts w:ascii="Arial" w:hAnsi="Arial" w:cs="Arial"/>
                <w:sz w:val="20"/>
                <w:szCs w:val="20"/>
              </w:rPr>
            </w:pPr>
            <w:r>
              <w:rPr>
                <w:rFonts w:ascii="Arial" w:hAnsi="Arial" w:cs="Arial"/>
                <w:sz w:val="20"/>
                <w:szCs w:val="20"/>
              </w:rPr>
              <w:t>Sedierung für Diagnostik und Intervention an Außenarbeitsplätzen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5.2.5</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Bereitschaft/Erreichbarkeit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24-Stunden-Erreichbarkeit und operative Notfallversorgung außerhalb der Dienstzeiten, einschließlich der Wochenenden und Feiertage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5.2.6</w:t>
            </w:r>
          </w:p>
        </w:tc>
        <w:tc>
          <w:tcPr>
            <w:tcW w:w="1" w:type="dxa"/>
          </w:tcPr>
          <w:p>
            <w:pPr>
              <w:spacing w:before="0" w:after="19"/>
              <w:ind w:left="0" w:right="0"/>
              <w:rPr>
                <w:rFonts w:ascii="Arial" w:hAnsi="Arial" w:cs="Arial"/>
                <w:sz w:val="20"/>
                <w:szCs w:val="20"/>
              </w:rPr>
            </w:pPr>
            <w:r>
              <w:rPr>
                <w:rFonts w:ascii="Arial" w:hAnsi="Arial" w:cs="Arial"/>
                <w:b w:val="1"/>
                <w:sz w:val="20"/>
                <w:szCs w:val="20"/>
              </w:rPr>
              <w:t>Externe Kooperationspartner</w:t>
            </w:r>
          </w:p>
          <w:p>
            <w:pPr>
              <w:spacing w:before="0" w:after="19"/>
              <w:ind w:left="0" w:right="0"/>
              <w:rPr>
                <w:rFonts w:ascii="Arial" w:hAnsi="Arial" w:cs="Arial"/>
                <w:sz w:val="20"/>
                <w:szCs w:val="20"/>
              </w:rPr>
            </w:pPr>
            <w:r>
              <w:rPr>
                <w:rFonts w:ascii="Arial" w:hAnsi="Arial" w:cs="Arial"/>
                <w:sz w:val="20"/>
                <w:szCs w:val="20"/>
              </w:rPr>
              <w:t>Wenn die organspezifische operative Therapie</w:t>
            </w:r>
          </w:p>
          <w:p>
            <w:pPr>
              <w:spacing w:before="0" w:after="19"/>
              <w:ind w:left="0" w:right="0"/>
              <w:rPr>
                <w:rFonts w:ascii="Arial" w:hAnsi="Arial" w:cs="Arial"/>
                <w:sz w:val="20"/>
                <w:szCs w:val="20"/>
              </w:rPr>
            </w:pPr>
            <w:r>
              <w:rPr>
                <w:rFonts w:ascii="Arial" w:hAnsi="Arial" w:cs="Arial"/>
                <w:sz w:val="20"/>
                <w:szCs w:val="20"/>
              </w:rPr>
              <w:t>(Neurochirurgie, Tumororthopädie) durch externe Kooperationspartner erbracht wird, sind folgende Punkte sicherzustellen: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Teilnahme Tumorkonferenz (siehe 1.2), wenn gemeinsame Pat. besprochen werden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1x/ Jahr Durchführung gemeinsamer Fortbildungsangebote für medizinisches Personal, Einweiser und/ oder Pat. und ihre Angehörigen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Teilnahme an Qualitätszirkeln des KIO mind. 1x/ Jahr</w:t>
            </w:r>
          </w:p>
          <w:p>
            <w:pPr>
              <w:numPr>
                <w:ilvl w:val="0"/>
                <w:numId w:val="111"/>
              </w:numPr>
              <w:spacing w:before="0" w:after="19"/>
              <w:ind w:hanging="283" w:left="283" w:right="0"/>
              <w:rPr>
                <w:rFonts w:ascii="Arial" w:hAnsi="Arial" w:cs="Arial"/>
                <w:sz w:val="20"/>
                <w:szCs w:val="20"/>
              </w:rPr>
            </w:pPr>
            <w:r>
              <w:rPr>
                <w:rFonts w:ascii="Arial" w:hAnsi="Arial" w:cs="Arial"/>
                <w:sz w:val="20"/>
                <w:szCs w:val="20"/>
              </w:rPr>
              <w:t>Kennzahlen werden zur Verfügung gestellt</w:t>
            </w:r>
          </w:p>
          <w:p>
            <w:pPr>
              <w:numPr>
                <w:ilvl w:val="0"/>
                <w:numId w:val="11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Umsetzung der Anforderungen an die Pathologie (8.3 - 8.8) muss sichergestellt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5.2.7</w:t>
            </w:r>
          </w:p>
        </w:tc>
        <w:tc>
          <w:tcPr>
            <w:tcW w:w="1" w:type="dxa"/>
          </w:tcPr>
          <w:p>
            <w:pPr>
              <w:spacing w:before="0" w:after="19"/>
              <w:ind w:left="0" w:right="0"/>
              <w:rPr>
                <w:rFonts w:ascii="Arial" w:hAnsi="Arial" w:cs="Arial"/>
                <w:sz w:val="20"/>
                <w:szCs w:val="20"/>
              </w:rPr>
            </w:pPr>
            <w:r>
              <w:rPr>
                <w:rFonts w:ascii="Arial" w:hAnsi="Arial" w:cs="Arial"/>
                <w:b w:val="1"/>
                <w:sz w:val="20"/>
                <w:szCs w:val="20"/>
              </w:rPr>
              <w:t>Fort-/Weiterbildung</w:t>
            </w:r>
          </w:p>
          <w:p>
            <w:pPr>
              <w:numPr>
                <w:ilvl w:val="0"/>
                <w:numId w:val="112"/>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operative Personal vorzulegen, in dem die für einen Jahreszeitraum geplanten Qualifizierungen dargestellt sind.</w:t>
            </w:r>
          </w:p>
          <w:p>
            <w:pPr>
              <w:numPr>
                <w:ilvl w:val="0"/>
                <w:numId w:val="11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kinderonkologische Fort-/ Weiterbildung pro ärztliche und pflegerische MitarbeiterIn (Dauer &gt; 0,5 Tage), sofern diese/r qualitätsrelevante Tätigkeiten für das Zentrum wahrnimmt.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6.</w:t>
        <w:tab/>
        <w:t xml:space="preserve"> Medikamentöse / Pädiatrische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6.1</w:t>
              <w:tab/>
              <w:t xml:space="preserve"> Organübergreifende medikamentöse pädiatrische Onkologie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6.1.2</w:t>
            </w:r>
          </w:p>
        </w:tc>
        <w:tc>
          <w:tcPr>
            <w:tcW w:w="1" w:type="dxa"/>
          </w:tcPr>
          <w:p>
            <w:pPr>
              <w:spacing w:before="0" w:after="19"/>
              <w:ind w:left="0" w:right="0"/>
              <w:rPr>
                <w:rFonts w:ascii="Arial" w:hAnsi="Arial" w:cs="Arial"/>
                <w:sz w:val="20"/>
                <w:szCs w:val="20"/>
              </w:rPr>
            </w:pPr>
            <w:r>
              <w:rPr>
                <w:rFonts w:ascii="Arial" w:hAnsi="Arial" w:cs="Arial"/>
                <w:sz w:val="20"/>
                <w:szCs w:val="20"/>
              </w:rPr>
              <w:t>§4 (1)</w:t>
            </w:r>
          </w:p>
          <w:p>
            <w:pPr>
              <w:spacing w:before="0" w:after="19"/>
              <w:ind w:left="0" w:right="0"/>
              <w:rPr>
                <w:rFonts w:ascii="Arial" w:hAnsi="Arial" w:cs="Arial"/>
                <w:sz w:val="20"/>
                <w:szCs w:val="20"/>
              </w:rPr>
            </w:pPr>
            <w:r>
              <w:rPr>
                <w:rFonts w:ascii="Arial" w:hAnsi="Arial" w:cs="Arial"/>
                <w:b w:val="1"/>
                <w:sz w:val="20"/>
                <w:szCs w:val="20"/>
              </w:rPr>
              <w:t>Fachärzte</w:t>
            </w:r>
          </w:p>
          <w:p>
            <w:pPr>
              <w:numPr>
                <w:ilvl w:val="0"/>
                <w:numId w:val="113"/>
              </w:numPr>
              <w:spacing w:before="0" w:after="19"/>
              <w:ind w:hanging="283" w:left="283" w:right="0"/>
              <w:rPr>
                <w:rFonts w:ascii="Arial" w:hAnsi="Arial" w:cs="Arial"/>
                <w:sz w:val="20"/>
                <w:szCs w:val="20"/>
              </w:rPr>
            </w:pPr>
            <w:r>
              <w:rPr>
                <w:rFonts w:ascii="Arial" w:hAnsi="Arial" w:cs="Arial"/>
                <w:sz w:val="20"/>
                <w:szCs w:val="20"/>
              </w:rPr>
              <w:t xml:space="preserve">Mindestens drei Fachärzte für Kinder- und Jugendmedizin mit der Anerkennung für den Schwerpunkt „Kinder- </w:t>
            </w:r>
            <w:r>
              <w:rPr>
                <w:rFonts w:ascii="Arial" w:hAnsi="Arial" w:cs="Arial"/>
                <w:sz w:val="20"/>
                <w:szCs w:val="20"/>
                <w:shd w:val="clear" w:color="auto" w:fill="00FF00"/>
              </w:rPr>
              <w:t>und Jugend-</w:t>
            </w:r>
            <w:r>
              <w:rPr>
                <w:rFonts w:ascii="Arial" w:hAnsi="Arial" w:cs="Arial"/>
                <w:sz w:val="20"/>
                <w:szCs w:val="20"/>
              </w:rPr>
              <w:t xml:space="preserve">Hämatologie </w:t>
            </w:r>
            <w:r>
              <w:rPr>
                <w:rFonts w:ascii="Arial" w:hAnsi="Arial" w:cs="Arial"/>
                <w:sz w:val="20"/>
                <w:szCs w:val="20"/>
                <w:shd w:val="clear" w:color="auto" w:fill="00FF00"/>
              </w:rPr>
              <w:t xml:space="preserve">und </w:t>
            </w:r>
            <w:r>
              <w:rPr>
                <w:rFonts w:ascii="Arial" w:hAnsi="Arial" w:cs="Arial"/>
                <w:sz w:val="20"/>
                <w:szCs w:val="20"/>
              </w:rPr>
              <w:t>-Onkologie“ für Station, Ambulanz und/oder Tagesklinik (3 VK).</w:t>
            </w:r>
          </w:p>
          <w:p>
            <w:pPr>
              <w:numPr>
                <w:ilvl w:val="0"/>
                <w:numId w:val="113"/>
              </w:numPr>
              <w:spacing w:before="0" w:after="19"/>
              <w:ind w:hanging="283" w:left="283" w:right="0"/>
              <w:rPr>
                <w:rFonts w:ascii="Arial" w:hAnsi="Arial" w:cs="Arial"/>
                <w:sz w:val="20"/>
                <w:szCs w:val="20"/>
              </w:rPr>
            </w:pPr>
            <w:r>
              <w:rPr>
                <w:rFonts w:ascii="Arial" w:hAnsi="Arial" w:cs="Arial"/>
                <w:sz w:val="20"/>
                <w:szCs w:val="20"/>
              </w:rPr>
              <w:t>Die Fachärzte sind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 xml:space="preserve">Die Anzahl der Ärzten/-innen unabhängig von der weiteren Qualifikation (d.h. Kinder- und Jugend-Hämato- und Onkologen/-innen, FÄ in Weiterbildung Kinder- und Jugend-Hämatologie und Onkologie oder Weiterbildungsassistenten/-innen Kinder- und Jugendmedizin) in Vollzeitäquivalent ist anzugeben.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 xml:space="preserve">Empfehlung lt. S2k-Leitlinie: </w:t>
            </w:r>
          </w:p>
          <w:p>
            <w:pPr>
              <w:numPr>
                <w:ilvl w:val="0"/>
                <w:numId w:val="114"/>
              </w:numPr>
              <w:spacing w:before="0" w:after="19"/>
              <w:ind w:hanging="283" w:left="283" w:right="0"/>
              <w:rPr>
                <w:rFonts w:ascii="Arial" w:hAnsi="Arial" w:cs="Arial"/>
                <w:sz w:val="20"/>
                <w:szCs w:val="20"/>
              </w:rPr>
            </w:pPr>
            <w:r>
              <w:rPr>
                <w:rFonts w:ascii="Arial" w:hAnsi="Arial" w:cs="Arial"/>
                <w:sz w:val="20"/>
                <w:szCs w:val="20"/>
                <w:shd w:val="clear" w:color="auto" w:fill="00FF00"/>
              </w:rPr>
              <w:t>Richtwert: ab einer Zentrumsgröße von mehr als 60 Zentrumsfällen/ Jahr pro 20 jährlichen Zentrumsfällen mind. 1 Vollzeitäquivalent von Fachärzten für Kinder- u. Jugendmedizin mit Schwerpunkt „Kinder- und Jugend-Hämatologie und -Onkologie“.</w:t>
            </w:r>
          </w:p>
          <w:p>
            <w:pPr>
              <w:numPr>
                <w:ilvl w:val="0"/>
                <w:numId w:val="114"/>
              </w:numPr>
              <w:spacing w:before="0" w:after="19"/>
              <w:ind w:hanging="283" w:left="283" w:right="0"/>
              <w:rPr>
                <w:rFonts w:ascii="Arial" w:hAnsi="Arial" w:cs="Arial"/>
                <w:sz w:val="20"/>
                <w:szCs w:val="20"/>
              </w:rPr>
            </w:pPr>
            <w:r>
              <w:rPr>
                <w:rFonts w:ascii="Arial" w:hAnsi="Arial" w:cs="Arial"/>
                <w:sz w:val="20"/>
                <w:szCs w:val="20"/>
                <w:shd w:val="clear" w:color="auto" w:fill="00FF00"/>
              </w:rPr>
              <w:t>Richtwert: auf 10 jährliche Zentrumsfälle mind. ein Vollzeitäquivalent von Ärzten/-innen unabhängig von der weiteren Qualifikation (d.h. Kinder- und Jugend-Hämato- und Onkologen/-innen, Fachärzte/-innen in Weiterbildung Kinder- und Jugend-Hämatologie und Onkologie oder Weiterbildungsassistenten/-innen Kinder- und Jugendmedizin).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6.1.3</w:t>
            </w:r>
          </w:p>
        </w:tc>
        <w:tc>
          <w:tcPr>
            <w:tcW w:w="1" w:type="dxa"/>
          </w:tcPr>
          <w:p>
            <w:pPr>
              <w:spacing w:before="0" w:after="19"/>
              <w:ind w:left="0" w:right="0"/>
              <w:rPr>
                <w:rFonts w:ascii="Arial" w:hAnsi="Arial" w:cs="Arial"/>
                <w:sz w:val="20"/>
                <w:szCs w:val="20"/>
              </w:rPr>
            </w:pPr>
            <w:r>
              <w:rPr>
                <w:rFonts w:ascii="Arial" w:hAnsi="Arial" w:cs="Arial"/>
                <w:sz w:val="20"/>
                <w:szCs w:val="20"/>
              </w:rPr>
              <w:t>§5 (6)</w:t>
            </w:r>
          </w:p>
          <w:p>
            <w:pPr>
              <w:spacing w:before="0" w:after="19"/>
              <w:ind w:left="0" w:right="0"/>
              <w:rPr>
                <w:rFonts w:ascii="Arial" w:hAnsi="Arial" w:cs="Arial"/>
                <w:sz w:val="20"/>
                <w:szCs w:val="20"/>
              </w:rPr>
            </w:pPr>
            <w:r>
              <w:rPr>
                <w:rFonts w:ascii="Arial" w:hAnsi="Arial" w:cs="Arial"/>
                <w:b w:val="1"/>
                <w:sz w:val="20"/>
                <w:szCs w:val="20"/>
              </w:rPr>
              <w:t>Weiterbildung</w:t>
            </w:r>
          </w:p>
          <w:p>
            <w:pPr>
              <w:spacing w:before="0" w:after="19"/>
              <w:ind w:left="0" w:right="0"/>
              <w:rPr>
                <w:rFonts w:ascii="Arial" w:hAnsi="Arial" w:cs="Arial"/>
                <w:sz w:val="20"/>
                <w:szCs w:val="20"/>
              </w:rPr>
            </w:pPr>
            <w:r>
              <w:rPr>
                <w:rFonts w:ascii="Arial" w:hAnsi="Arial" w:cs="Arial"/>
                <w:sz w:val="20"/>
                <w:szCs w:val="20"/>
              </w:rPr>
              <w:t>Ermächtigung zur Schwerpunktweiterbildung von der zuständigen Ärztekammer im Schwerpunkt Kinder-Hämatologie und –Onkologie muss bestehen.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6.1.4</w:t>
            </w:r>
          </w:p>
        </w:tc>
        <w:tc>
          <w:tcPr>
            <w:tcW w:w="1" w:type="dxa"/>
          </w:tcPr>
          <w:p>
            <w:pPr>
              <w:spacing w:before="0" w:after="19"/>
              <w:ind w:left="0" w:right="0"/>
              <w:rPr>
                <w:rFonts w:ascii="Arial" w:hAnsi="Arial" w:cs="Arial"/>
                <w:sz w:val="20"/>
                <w:szCs w:val="20"/>
              </w:rPr>
            </w:pPr>
            <w:r>
              <w:rPr>
                <w:rFonts w:ascii="Arial" w:hAnsi="Arial" w:cs="Arial"/>
                <w:sz w:val="20"/>
                <w:szCs w:val="20"/>
              </w:rPr>
              <w:t>§5 (3)</w:t>
            </w:r>
          </w:p>
          <w:p>
            <w:pPr>
              <w:spacing w:before="0" w:after="19"/>
              <w:ind w:left="0" w:right="0"/>
              <w:rPr>
                <w:rFonts w:ascii="Arial" w:hAnsi="Arial" w:cs="Arial"/>
                <w:sz w:val="20"/>
                <w:szCs w:val="20"/>
              </w:rPr>
            </w:pPr>
            <w:r>
              <w:rPr>
                <w:rFonts w:ascii="Arial" w:hAnsi="Arial" w:cs="Arial"/>
                <w:b w:val="1"/>
                <w:sz w:val="20"/>
                <w:szCs w:val="20"/>
              </w:rPr>
              <w:t>Bereitschaft/ Erreichbarkeit</w:t>
            </w:r>
          </w:p>
          <w:p>
            <w:pPr>
              <w:spacing w:before="0" w:after="19"/>
              <w:ind w:left="0" w:right="0"/>
              <w:rPr>
                <w:rFonts w:ascii="Arial" w:hAnsi="Arial" w:cs="Arial"/>
                <w:sz w:val="20"/>
                <w:szCs w:val="20"/>
              </w:rPr>
            </w:pPr>
            <w:r>
              <w:rPr>
                <w:rFonts w:ascii="Arial" w:hAnsi="Arial" w:cs="Arial"/>
                <w:sz w:val="20"/>
                <w:szCs w:val="20"/>
              </w:rPr>
              <w:t>Die pädiatrische Hämatologie und Onkologie muss täglich 24 Stunden erreichbar sein.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 xml:space="preserve">Tägliche Visite unter Leitung eines FA Kinder- und Jugendmedizin in der Weiterbildung zum oder mit Schwerpunkt "Kinder- und Jugend-Hämatologie und -Onkologie". </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6.1.5</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Das Zentrum verfügt über einen </w:t>
            </w:r>
            <w:r>
              <w:rPr>
                <w:rFonts w:ascii="Arial" w:hAnsi="Arial" w:cs="Arial"/>
                <w:b w:val="1"/>
                <w:sz w:val="20"/>
                <w:szCs w:val="20"/>
              </w:rPr>
              <w:t>eigenständigen</w:t>
            </w:r>
            <w:r>
              <w:rPr>
                <w:rFonts w:ascii="Arial" w:hAnsi="Arial" w:cs="Arial"/>
                <w:sz w:val="20"/>
                <w:szCs w:val="20"/>
              </w:rPr>
              <w:t xml:space="preserve">, kinderonkologischen </w:t>
            </w:r>
            <w:r>
              <w:rPr>
                <w:rFonts w:ascii="Arial" w:hAnsi="Arial" w:cs="Arial"/>
                <w:b w:val="1"/>
                <w:sz w:val="20"/>
                <w:szCs w:val="20"/>
              </w:rPr>
              <w:t>bettenführenden Bereich</w:t>
            </w:r>
            <w:r>
              <w:rPr>
                <w:rFonts w:ascii="Arial" w:hAnsi="Arial" w:cs="Arial"/>
                <w:sz w:val="20"/>
                <w:szCs w:val="20"/>
              </w:rPr>
              <w:t xml:space="preserve"> in der Kinderklinik.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 xml:space="preserve">Die kinderonkologische Station soll eine angemessene Ausstattung für eine altersentsprechende Pflege und Versorgung von Kindern und Jugendlichen mit onkologischen und hämatologischen Erkrankungen vorhalten (entsprechend S2k-Versorgungsleitlinie Pädiatrische Onkologie und Hämatologie).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6.1.6</w:t>
            </w:r>
          </w:p>
        </w:tc>
        <w:tc>
          <w:tcPr>
            <w:tcW w:w="1" w:type="dxa"/>
          </w:tcPr>
          <w:p>
            <w:pPr>
              <w:spacing w:before="0" w:after="19"/>
              <w:ind w:left="0" w:right="0"/>
              <w:rPr>
                <w:rFonts w:ascii="Arial" w:hAnsi="Arial" w:cs="Arial"/>
                <w:sz w:val="20"/>
                <w:szCs w:val="20"/>
              </w:rPr>
            </w:pPr>
            <w:r>
              <w:rPr>
                <w:rFonts w:ascii="Arial" w:hAnsi="Arial" w:cs="Arial"/>
                <w:b w:val="1"/>
                <w:sz w:val="20"/>
                <w:szCs w:val="20"/>
              </w:rPr>
              <w:t>Pädiatrische Intensivmedizin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Das Zentrum verfügt über ausreichende Beatmungskapazitäten für Kinder aller Altersklassen.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Es stehen intensivmedizinische Plätze in der Kinderklinik zur Verfügung.</w:t>
            </w:r>
          </w:p>
          <w:p>
            <w:pPr>
              <w:numPr>
                <w:ilvl w:val="0"/>
                <w:numId w:val="115"/>
              </w:numPr>
              <w:spacing w:before="0" w:after="19"/>
              <w:ind w:hanging="283" w:left="283" w:right="0"/>
              <w:rPr>
                <w:rFonts w:ascii="Arial" w:hAnsi="Arial" w:cs="Arial"/>
                <w:sz w:val="20"/>
                <w:szCs w:val="20"/>
              </w:rPr>
            </w:pPr>
            <w:r>
              <w:rPr>
                <w:rFonts w:ascii="Arial" w:hAnsi="Arial" w:cs="Arial"/>
                <w:sz w:val="20"/>
                <w:szCs w:val="20"/>
                <w:shd w:val="clear" w:color="auto" w:fill="00FF00"/>
              </w:rPr>
              <w:t>Es besteht die Möglichkeit zur Nierenersatztherapie am Standort bzw. in geregelter Kooperation mit einem ortsnahen kindernephrologischen Partner.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6.2</w:t>
              <w:tab/>
              <w:t xml:space="preserve"> Organspezifische medikamentöse pädiatrische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6.2.2</w:t>
            </w:r>
          </w:p>
        </w:tc>
        <w:tc>
          <w:tcPr>
            <w:tcW w:w="1" w:type="dxa"/>
          </w:tcPr>
          <w:p>
            <w:pPr>
              <w:spacing w:before="0" w:after="19"/>
              <w:ind w:left="0" w:right="0"/>
              <w:rPr>
                <w:rFonts w:ascii="Arial" w:hAnsi="Arial" w:cs="Arial"/>
                <w:sz w:val="20"/>
                <w:szCs w:val="20"/>
              </w:rPr>
            </w:pPr>
            <w:r>
              <w:rPr>
                <w:rFonts w:ascii="Arial" w:hAnsi="Arial" w:cs="Arial"/>
                <w:b w:val="1"/>
                <w:sz w:val="20"/>
                <w:szCs w:val="20"/>
              </w:rPr>
              <w:t>Verordnung und Überwachung der medikamentösen onkologischen Therapie durch:</w:t>
            </w:r>
          </w:p>
          <w:p>
            <w:pPr>
              <w:spacing w:before="0" w:after="19"/>
              <w:ind w:left="0" w:right="0"/>
              <w:rPr>
                <w:rFonts w:ascii="Arial" w:hAnsi="Arial" w:cs="Arial"/>
                <w:sz w:val="20"/>
                <w:szCs w:val="20"/>
              </w:rPr>
            </w:pPr>
            <w:r>
              <w:rPr>
                <w:rFonts w:ascii="Arial" w:hAnsi="Arial" w:cs="Arial"/>
                <w:sz w:val="20"/>
                <w:szCs w:val="20"/>
              </w:rPr>
              <w:t>Facharzt für Kinder- und Jugendmedizin mit der Anerkennung für den Schwerpunkt „Kinder-Hämatologie –Onkologie“</w:t>
            </w:r>
          </w:p>
          <w:p>
            <w:pPr>
              <w:spacing w:before="0" w:after="19"/>
              <w:ind w:left="0" w:right="0"/>
              <w:rPr>
                <w:rFonts w:ascii="Arial" w:hAnsi="Arial" w:cs="Arial"/>
                <w:sz w:val="20"/>
                <w:szCs w:val="20"/>
              </w:rPr>
            </w:pPr>
            <w:r>
              <w:rPr>
                <w:rFonts w:ascii="Arial" w:hAnsi="Arial" w:cs="Arial"/>
                <w:sz w:val="20"/>
                <w:szCs w:val="20"/>
              </w:rPr>
              <w:t>Ein Vertreter mit der oben genannten Qualifikation ist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hier benannten Fachärzte müssen die medikamentöse onkologische Therapie überwachen. Das Delegieren von Verantwortlichkeiten an Ärzte ohne die oben genannte Qualifikation ist nicht möglich.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6.2.3</w:t>
            </w:r>
          </w:p>
        </w:tc>
        <w:tc>
          <w:tcPr>
            <w:tcW w:w="1" w:type="dxa"/>
          </w:tcPr>
          <w:p>
            <w:pPr>
              <w:spacing w:before="0" w:after="19"/>
              <w:ind w:left="0" w:right="0"/>
              <w:rPr>
                <w:rFonts w:ascii="Arial" w:hAnsi="Arial" w:cs="Arial"/>
                <w:sz w:val="20"/>
                <w:szCs w:val="20"/>
              </w:rPr>
            </w:pPr>
            <w:r>
              <w:rPr>
                <w:rFonts w:ascii="Arial" w:hAnsi="Arial" w:cs="Arial"/>
                <w:b w:val="1"/>
                <w:sz w:val="20"/>
                <w:szCs w:val="20"/>
              </w:rPr>
              <w:t>Pflegefachkraft</w:t>
            </w:r>
          </w:p>
          <w:p>
            <w:pPr>
              <w:spacing w:before="0" w:after="19"/>
              <w:ind w:left="0" w:right="0"/>
              <w:rPr>
                <w:rFonts w:ascii="Arial" w:hAnsi="Arial" w:cs="Arial"/>
                <w:sz w:val="20"/>
                <w:szCs w:val="20"/>
              </w:rPr>
            </w:pPr>
            <w:r>
              <w:rPr>
                <w:rFonts w:ascii="Arial" w:hAnsi="Arial" w:cs="Arial"/>
                <w:b w:val="1"/>
                <w:sz w:val="20"/>
                <w:szCs w:val="20"/>
              </w:rPr>
              <w:t>Applikation von CMR Arzneimitteln findet grundsätzlich im Vieraugenprinzip statt.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Voraussetzungen für Pflegefachkräfte, die eine Chemotherapie verantwortlich applizieren:</w:t>
            </w:r>
          </w:p>
          <w:p>
            <w:pPr>
              <w:numPr>
                <w:ilvl w:val="0"/>
                <w:numId w:val="116"/>
              </w:numPr>
              <w:spacing w:before="0" w:after="19"/>
              <w:ind w:hanging="283" w:left="283" w:right="0"/>
              <w:rPr>
                <w:rFonts w:ascii="Arial" w:hAnsi="Arial" w:cs="Arial"/>
                <w:sz w:val="20"/>
                <w:szCs w:val="20"/>
              </w:rPr>
            </w:pPr>
            <w:r>
              <w:rPr>
                <w:rFonts w:ascii="Arial" w:hAnsi="Arial" w:cs="Arial"/>
                <w:sz w:val="20"/>
                <w:szCs w:val="20"/>
              </w:rPr>
              <w:t>Mindestens ein Jahr Berufserfahrung in der pädiatrischen Onkologie</w:t>
            </w:r>
          </w:p>
          <w:p>
            <w:pPr>
              <w:numPr>
                <w:ilvl w:val="0"/>
                <w:numId w:val="116"/>
              </w:numPr>
              <w:spacing w:before="0" w:after="19"/>
              <w:ind w:hanging="283" w:left="283" w:right="0"/>
              <w:rPr>
                <w:rFonts w:ascii="Arial" w:hAnsi="Arial" w:cs="Arial"/>
                <w:sz w:val="20"/>
                <w:szCs w:val="20"/>
              </w:rPr>
            </w:pPr>
            <w:r>
              <w:rPr>
                <w:rFonts w:ascii="Arial" w:hAnsi="Arial" w:cs="Arial"/>
                <w:sz w:val="20"/>
                <w:szCs w:val="20"/>
              </w:rPr>
              <w:t>50 Chemotherapieapplikationen/ Jahr sind nachzuweisen (Bei der Erstzertifizierung kann eine Schätzung abgegeben werden. In den Folgejahren muss ein Nachweis im Audit erfolgen.)</w:t>
            </w:r>
          </w:p>
          <w:p>
            <w:pPr>
              <w:numPr>
                <w:ilvl w:val="0"/>
                <w:numId w:val="116"/>
              </w:numPr>
              <w:spacing w:before="0" w:after="19"/>
              <w:ind w:hanging="283" w:left="283" w:right="0"/>
              <w:rPr>
                <w:rFonts w:ascii="Arial" w:hAnsi="Arial" w:cs="Arial"/>
                <w:sz w:val="20"/>
                <w:szCs w:val="20"/>
              </w:rPr>
            </w:pPr>
            <w:r>
              <w:rPr>
                <w:rFonts w:ascii="Arial" w:hAnsi="Arial" w:cs="Arial"/>
                <w:sz w:val="20"/>
                <w:szCs w:val="20"/>
              </w:rPr>
              <w:t>Nachweis einer Schulung nach der Handlungsempfehlung der KOK unter Berücksichtigung der pädiatrischen Besonderheiten (Handlungsempfehlung der KOK, Applikation von Zytostatika durch Pflegefachkräfte)</w:t>
            </w:r>
          </w:p>
          <w:p>
            <w:pPr>
              <w:numPr>
                <w:ilvl w:val="0"/>
                <w:numId w:val="116"/>
              </w:numPr>
              <w:spacing w:before="0" w:after="19"/>
              <w:ind w:hanging="283" w:left="283" w:right="0"/>
              <w:rPr>
                <w:rFonts w:ascii="Arial" w:hAnsi="Arial" w:cs="Arial"/>
                <w:sz w:val="20"/>
                <w:szCs w:val="20"/>
              </w:rPr>
            </w:pPr>
            <w:r>
              <w:rPr>
                <w:rFonts w:ascii="Arial" w:hAnsi="Arial" w:cs="Arial"/>
                <w:sz w:val="20"/>
                <w:szCs w:val="20"/>
              </w:rPr>
              <w:t>Aktive Einbindung in die Umsetzung der Anforderungen an die Notfallbehandlung und Therapie von Begleit- und Folgeerkrankungen</w:t>
            </w:r>
          </w:p>
          <w:p>
            <w:pPr>
              <w:numPr>
                <w:ilvl w:val="0"/>
                <w:numId w:val="116"/>
              </w:numPr>
              <w:spacing w:before="0" w:after="19"/>
              <w:ind w:hanging="283" w:left="283" w:right="0"/>
              <w:rPr>
                <w:rFonts w:ascii="Arial" w:hAnsi="Arial" w:cs="Arial"/>
                <w:sz w:val="20"/>
                <w:szCs w:val="20"/>
              </w:rPr>
            </w:pPr>
            <w:r>
              <w:rPr>
                <w:rFonts w:ascii="Arial" w:hAnsi="Arial" w:cs="Arial"/>
                <w:sz w:val="20"/>
                <w:szCs w:val="20"/>
              </w:rPr>
              <w:t>Die Beratung und/oder Edukation der Pat. ist dokumentiert nachzuweisen.</w:t>
            </w:r>
          </w:p>
          <w:p>
            <w:pPr>
              <w:numPr>
                <w:ilvl w:val="0"/>
                <w:numId w:val="116"/>
              </w:numPr>
              <w:spacing w:before="0" w:after="19"/>
              <w:ind w:hanging="283" w:left="283" w:right="0"/>
              <w:rPr>
                <w:rFonts w:ascii="Arial" w:hAnsi="Arial" w:cs="Arial"/>
                <w:sz w:val="20"/>
                <w:szCs w:val="20"/>
              </w:rPr>
            </w:pPr>
            <w:r>
              <w:rPr>
                <w:rFonts w:ascii="Arial" w:hAnsi="Arial" w:cs="Arial"/>
                <w:sz w:val="20"/>
                <w:szCs w:val="20"/>
              </w:rPr>
              <w:t>Die entsprechenden personellen Ressourcen sind zu gewährleisten und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Assistenzärzte, die eine Chemotherapie verantwortlich applizieren, ist die Teilnahme an einer Schulung zur Applikation von Zytostatika nachzuweisen.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6.2.4</w:t>
            </w:r>
          </w:p>
        </w:tc>
        <w:tc>
          <w:tcPr>
            <w:tcW w:w="1" w:type="dxa"/>
          </w:tcPr>
          <w:p>
            <w:pPr>
              <w:spacing w:before="0" w:after="19"/>
              <w:ind w:left="0" w:right="0"/>
              <w:rPr>
                <w:rFonts w:ascii="Arial" w:hAnsi="Arial" w:cs="Arial"/>
                <w:sz w:val="20"/>
                <w:szCs w:val="20"/>
              </w:rPr>
            </w:pPr>
            <w:r>
              <w:rPr>
                <w:rFonts w:ascii="Arial" w:hAnsi="Arial" w:cs="Arial"/>
                <w:b w:val="1"/>
                <w:sz w:val="20"/>
                <w:szCs w:val="20"/>
              </w:rPr>
              <w:t>Standards Begleit- und Folgeerkrankungen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Therapie von Begleit- und Folgeerkrankungen, insbesondere die Behandlung von Paravasaten, Infektionen und thromboembolischen Komplikationen wie auch für die Transfusion von Blutprodukten sind Standards zu erstellen.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6.2.5</w:t>
            </w:r>
          </w:p>
        </w:tc>
        <w:tc>
          <w:tcPr>
            <w:tcW w:w="1" w:type="dxa"/>
          </w:tcPr>
          <w:p>
            <w:pPr>
              <w:spacing w:before="0" w:after="19"/>
              <w:ind w:left="0" w:right="0"/>
              <w:rPr>
                <w:rFonts w:ascii="Arial" w:hAnsi="Arial" w:cs="Arial"/>
                <w:sz w:val="20"/>
                <w:szCs w:val="20"/>
              </w:rPr>
            </w:pPr>
            <w:r>
              <w:rPr>
                <w:rFonts w:ascii="Arial" w:hAnsi="Arial" w:cs="Arial"/>
                <w:b w:val="1"/>
                <w:sz w:val="20"/>
                <w:szCs w:val="20"/>
              </w:rPr>
              <w:t>Notfallbehandlung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Verfügbarkeit Notfallausrüstung und schriftlicher Ablaufplan für Notfälle.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6.2.6</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Behandlung erfolgt nach den Standards der Protokolle der aktuellen Therapieoptimierungsstudien, sowie den aktuellen Registerempfehlungen.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6.2.7</w:t>
            </w:r>
          </w:p>
        </w:tc>
        <w:tc>
          <w:tcPr>
            <w:tcW w:w="1" w:type="dxa"/>
          </w:tcPr>
          <w:p>
            <w:pPr>
              <w:spacing w:before="0" w:after="19"/>
              <w:ind w:left="0" w:right="0"/>
              <w:rPr>
                <w:rFonts w:ascii="Arial" w:hAnsi="Arial" w:cs="Arial"/>
                <w:sz w:val="20"/>
                <w:szCs w:val="20"/>
              </w:rPr>
            </w:pPr>
            <w:r>
              <w:rPr>
                <w:rFonts w:ascii="Arial" w:hAnsi="Arial" w:cs="Arial"/>
                <w:b w:val="1"/>
                <w:sz w:val="20"/>
                <w:szCs w:val="20"/>
              </w:rPr>
              <w:t>Prozessbeschreibung</w:t>
            </w:r>
            <w:r>
              <w:rPr>
                <w:rFonts w:ascii="Arial" w:hAnsi="Arial" w:cs="Arial"/>
                <w:sz w:val="20"/>
                <w:szCs w:val="20"/>
              </w:rPr>
              <w:t xml:space="preserve"> (SOP):</w:t>
            </w:r>
          </w:p>
          <w:p>
            <w:pPr>
              <w:numPr>
                <w:ilvl w:val="0"/>
                <w:numId w:val="117"/>
              </w:numPr>
              <w:spacing w:before="0" w:after="19"/>
              <w:ind w:hanging="283" w:left="283" w:right="0"/>
              <w:rPr>
                <w:rFonts w:ascii="Arial" w:hAnsi="Arial" w:cs="Arial"/>
                <w:sz w:val="20"/>
                <w:szCs w:val="20"/>
              </w:rPr>
            </w:pPr>
            <w:r>
              <w:rPr>
                <w:rFonts w:ascii="Arial" w:hAnsi="Arial" w:cs="Arial"/>
                <w:sz w:val="20"/>
                <w:szCs w:val="20"/>
              </w:rPr>
              <w:t>Standardisierte Prozesse in der Supportivmedizin sind festzulegen (u.a.:)</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Akuter Notfall</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Allergische Reaktionen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Blutungskomplikationen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Paravasate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Übelkeit und Erbrechen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Sedierung und Kurznarkosen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Mukositis</w:t>
            </w:r>
          </w:p>
          <w:p>
            <w:pPr>
              <w:numPr>
                <w:ilvl w:val="0"/>
                <w:numId w:val="117"/>
              </w:numPr>
              <w:spacing w:before="0" w:after="19"/>
              <w:ind w:hanging="283" w:left="283" w:right="0"/>
              <w:rPr>
                <w:rFonts w:ascii="Arial" w:hAnsi="Arial" w:cs="Arial"/>
                <w:sz w:val="20"/>
                <w:szCs w:val="20"/>
              </w:rPr>
            </w:pPr>
            <w:r>
              <w:rPr>
                <w:rFonts w:ascii="Arial" w:hAnsi="Arial" w:cs="Arial"/>
                <w:sz w:val="20"/>
                <w:szCs w:val="20"/>
              </w:rPr>
              <w:t>Schmerztherapie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Nichtmed. Infektionsprävention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Zentrale Gefäßzugänge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Antibakterielle Therapie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Prophylaxe und Therapie Pneumocystis, invasiver Pilzinfektion, Virusinfektionen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Impfungen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Prozess bei Kindern mit Fieber bei Neutropenie muss beschrieben sein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Umsetzung krankenhaushygienischer Vorgaben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Sicherstellung 4-Augen-Prinzip für die Applikation von CMR Arzneimitteln</w:t>
            </w:r>
          </w:p>
          <w:p>
            <w:pPr>
              <w:numPr>
                <w:ilvl w:val="0"/>
                <w:numId w:val="11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Die Zeit von </w:t>
            </w:r>
            <w:r>
              <w:rPr>
                <w:rFonts w:ascii="Arial" w:hAnsi="Arial" w:cs="Arial"/>
                <w:strike w:val="1"/>
                <w:sz w:val="20"/>
                <w:szCs w:val="20"/>
                <w:shd w:val="clear" w:color="auto" w:fill="00FE00"/>
              </w:rPr>
              <w:t>der Kontaktaufnahme mit dem Zentrum,</w:t>
            </w:r>
            <w:r>
              <w:rPr>
                <w:rFonts w:ascii="Arial" w:hAnsi="Arial" w:cs="Arial"/>
                <w:sz w:val="20"/>
                <w:szCs w:val="20"/>
              </w:rPr>
              <w:t xml:space="preserve"> der Vorstellung im Krankenhaus bis zur Antibiotikagabe muss erfasst werden </w:t>
            </w:r>
            <w:r>
              <w:rPr>
                <w:rFonts w:ascii="Arial" w:hAnsi="Arial" w:cs="Arial"/>
                <w:strike w:val="1"/>
                <w:sz w:val="20"/>
                <w:szCs w:val="20"/>
                <w:shd w:val="clear" w:color="auto" w:fill="00FE00"/>
              </w:rPr>
              <w:t>und mindestens über die Dauer von drei Monaten stichprobenartig statistisch ausgewertet werden</w:t>
            </w:r>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6.2.8</w:t>
            </w:r>
          </w:p>
        </w:tc>
        <w:tc>
          <w:tcPr>
            <w:tcW w:w="1" w:type="dxa"/>
          </w:tcPr>
          <w:p>
            <w:pPr>
              <w:spacing w:before="0" w:after="19"/>
              <w:ind w:left="0" w:right="0"/>
              <w:rPr>
                <w:rFonts w:ascii="Arial" w:hAnsi="Arial" w:cs="Arial"/>
                <w:sz w:val="20"/>
                <w:szCs w:val="20"/>
              </w:rPr>
            </w:pPr>
            <w:r>
              <w:rPr>
                <w:rFonts w:ascii="Arial" w:hAnsi="Arial" w:cs="Arial"/>
                <w:b w:val="1"/>
                <w:sz w:val="20"/>
                <w:szCs w:val="20"/>
              </w:rPr>
              <w:t>Fort-/Weiterbildung</w:t>
            </w:r>
          </w:p>
          <w:p>
            <w:pPr>
              <w:numPr>
                <w:ilvl w:val="0"/>
                <w:numId w:val="118"/>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pflegerische Personal vorzulegen, in dem die für einen Jahreszeitraum geplanten Qualifizierungen dargestellt sind.</w:t>
            </w:r>
          </w:p>
          <w:p>
            <w:pPr>
              <w:numPr>
                <w:ilvl w:val="0"/>
                <w:numId w:val="118"/>
              </w:numPr>
              <w:spacing w:before="0" w:after="19"/>
              <w:ind w:hanging="283" w:left="283" w:right="0"/>
              <w:rPr>
                <w:rFonts w:ascii="Arial" w:hAnsi="Arial" w:cs="Arial"/>
                <w:sz w:val="20"/>
                <w:szCs w:val="20"/>
              </w:rPr>
            </w:pPr>
            <w:r>
              <w:rPr>
                <w:rFonts w:ascii="Arial" w:hAnsi="Arial" w:cs="Arial"/>
                <w:sz w:val="20"/>
                <w:szCs w:val="20"/>
              </w:rPr>
              <w:t>Jährlich mind. 1 kinderonkologische Fort-/Weiterbildung pro ärztliche und pflegerische MitarbeiterIn (Dauer &gt; 0,5 Tage), sofern diese/r qualitätsrelevante Tätigkeiten für das Zentrum wahrnimmt.</w:t>
            </w:r>
          </w:p>
          <w:p>
            <w:pPr>
              <w:numPr>
                <w:ilvl w:val="0"/>
                <w:numId w:val="11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Nachweis einer Schulung des ärztlichen Personals zur Applikation von Zytostatika unter Berücksichtigung der pädiatrischen Besonderheiten.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7.</w:t>
        <w:tab/>
        <w:t xml:space="preserve"> Radioonkologie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7.0</w:t>
            </w:r>
          </w:p>
        </w:tc>
        <w:tc>
          <w:tcPr>
            <w:tcW w:w="1" w:type="dxa"/>
          </w:tcPr>
          <w:p>
            <w:pPr>
              <w:spacing w:before="0" w:after="19"/>
              <w:ind w:left="0" w:right="0"/>
              <w:rPr>
                <w:rFonts w:ascii="Arial" w:hAnsi="Arial" w:cs="Arial"/>
                <w:sz w:val="20"/>
                <w:szCs w:val="20"/>
              </w:rPr>
            </w:pPr>
            <w:r>
              <w:rPr>
                <w:rFonts w:ascii="Arial" w:hAnsi="Arial" w:cs="Arial"/>
                <w:sz w:val="20"/>
                <w:szCs w:val="20"/>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Download organübergreifender „Erhebungsbogen Radioonkologie“ unter </w:t>
            </w:r>
            <w:hyperlink xmlns:r="http://schemas.openxmlformats.org/officeDocument/2006/relationships" r:id="R8"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8.</w:t>
        <w:tab/>
        <w:t xml:space="preserve"> Pathologie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8.0</w:t>
            </w:r>
          </w:p>
        </w:tc>
        <w:tc>
          <w:tcPr>
            <w:tcW w:w="1" w:type="dxa"/>
          </w:tcPr>
          <w:p>
            <w:pPr>
              <w:spacing w:before="0" w:after="19"/>
              <w:ind w:left="0" w:right="0"/>
              <w:rPr>
                <w:rFonts w:ascii="Arial" w:hAnsi="Arial" w:cs="Arial"/>
                <w:sz w:val="20"/>
                <w:szCs w:val="20"/>
              </w:rPr>
            </w:pPr>
            <w:r>
              <w:rPr>
                <w:rFonts w:ascii="Arial" w:hAnsi="Arial" w:cs="Arial"/>
                <w:sz w:val="20"/>
                <w:szCs w:val="20"/>
              </w:rP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Download organübergreifender „Erhebungsbogen Pathologie“ unter </w:t>
            </w:r>
            <w:hyperlink xmlns:r="http://schemas.openxmlformats.org/officeDocument/2006/relationships" r:id="R9"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9.</w:t>
        <w:tab/>
        <w:t xml:space="preserve"> Palliativversorgung und Hospizarbeit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9.0.0</w:t>
            </w:r>
          </w:p>
        </w:tc>
        <w:tc>
          <w:tcPr>
            <w:tcW w:w="1" w:type="dxa"/>
          </w:tcPr>
          <w:p>
            <w:pPr>
              <w:spacing w:before="0" w:after="19"/>
              <w:ind w:left="0" w:right="0"/>
              <w:rPr>
                <w:rFonts w:ascii="Arial" w:hAnsi="Arial" w:cs="Arial"/>
                <w:sz w:val="20"/>
                <w:szCs w:val="20"/>
              </w:rPr>
            </w:pPr>
            <w:r>
              <w:rPr>
                <w:rFonts w:ascii="Arial" w:hAnsi="Arial" w:cs="Arial"/>
                <w:b w:val="1"/>
                <w:sz w:val="20"/>
                <w:szCs w:val="20"/>
                <w:u w:val="single"/>
              </w:rPr>
              <w:t>Allgemein (für Abschnitte 9.1-9.3 geltend)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9.0.1</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Pat. ist in einem schriftlichen Konzept darzulegen, wie Aspekte der Palliativversorgung in die Versorgung integriert werden. Insbesondere sind Pat.gruppen und Zeitpunkte zu definieren, an denen aktiv über palliative Behandlungsoptionen mit den Pat. und deren Angehörigen kommuniziert wird. Für Pat., bei denen keine realistische Aussicht auf Heilung besteht, sollte ein advanced care planning (ACP) stattfinden, um die weitere Behandlung an den Bedürfnissen des Pat. und seiner Familie auszurichten.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9.1.0</w:t>
            </w:r>
          </w:p>
        </w:tc>
        <w:tc>
          <w:tcPr>
            <w:tcW w:w="1" w:type="dxa"/>
          </w:tcPr>
          <w:p>
            <w:pPr>
              <w:spacing w:before="0" w:after="19"/>
              <w:ind w:left="0" w:right="0"/>
              <w:rPr>
                <w:rFonts w:ascii="Arial" w:hAnsi="Arial" w:cs="Arial"/>
                <w:sz w:val="20"/>
                <w:szCs w:val="20"/>
              </w:rPr>
            </w:pPr>
            <w:r>
              <w:rPr>
                <w:rFonts w:ascii="Arial" w:hAnsi="Arial" w:cs="Arial"/>
                <w:b w:val="1"/>
                <w:sz w:val="20"/>
                <w:szCs w:val="20"/>
                <w:u w:val="single"/>
              </w:rPr>
              <w:t>Ambulante Hospiz- und Palliativversorgung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9.1.1.a</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9.1.1.b</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Die Anforderungen, die sich im Erhebungsbogen Onkologische Zentren auf eine SAPV beziehen, sind hier durch eine </w:t>
            </w:r>
            <w:r>
              <w:rPr>
                <w:rFonts w:ascii="Arial" w:hAnsi="Arial" w:cs="Arial"/>
                <w:b w:val="1"/>
                <w:sz w:val="20"/>
                <w:szCs w:val="20"/>
              </w:rPr>
              <w:t>spezialisierte ambulante Palliativversorgung</w:t>
            </w:r>
            <w:r>
              <w:rPr>
                <w:rFonts w:ascii="Arial" w:hAnsi="Arial" w:cs="Arial"/>
                <w:sz w:val="20"/>
                <w:szCs w:val="20"/>
              </w:rPr>
              <w:t xml:space="preserve"> (SAPV) für Kinder und Jugendliche zu erbringen und nachzuweisen.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9.1.1.c</w:t>
            </w:r>
          </w:p>
        </w:tc>
        <w:tc>
          <w:tcPr>
            <w:tcW w:w="1" w:type="dxa"/>
          </w:tcPr>
          <w:p>
            <w:pPr>
              <w:numPr>
                <w:ilvl w:val="0"/>
                <w:numId w:val="119"/>
              </w:numPr>
              <w:spacing w:before="0" w:after="19"/>
              <w:ind w:hanging="283" w:left="283" w:right="0"/>
              <w:rPr>
                <w:rFonts w:ascii="Arial" w:hAnsi="Arial" w:cs="Arial"/>
                <w:sz w:val="20"/>
                <w:szCs w:val="20"/>
              </w:rPr>
            </w:pPr>
            <w:r>
              <w:rPr>
                <w:rFonts w:ascii="Arial" w:hAnsi="Arial" w:cs="Arial"/>
                <w:sz w:val="20"/>
                <w:szCs w:val="20"/>
              </w:rPr>
              <w:t>Das Zentrum sollte entweder über ein eigenes SAPV-Team für Kinder und Jugendliche verfügen oder eine KP-Vereinbarung mit einem SAPV-Team für Kinder und Jugendliche nachweisen.</w:t>
            </w:r>
          </w:p>
          <w:p>
            <w:pPr>
              <w:numPr>
                <w:ilvl w:val="0"/>
                <w:numId w:val="119"/>
              </w:numPr>
              <w:spacing w:before="0" w:after="19"/>
              <w:ind w:hanging="283" w:left="283" w:right="0"/>
              <w:rPr>
                <w:rFonts w:ascii="Arial" w:hAnsi="Arial" w:cs="Arial"/>
                <w:sz w:val="20"/>
                <w:szCs w:val="20"/>
              </w:rPr>
            </w:pPr>
            <w:r>
              <w:rPr>
                <w:rFonts w:ascii="Arial" w:hAnsi="Arial" w:cs="Arial"/>
                <w:sz w:val="20"/>
                <w:szCs w:val="20"/>
              </w:rPr>
              <w:t>Für die im Zentrum behandelten Pat. ist die Versorgung durch ein SAPV-Team für Kinder und Jugendliche sicherzustellen.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9.1.2</w:t>
            </w:r>
          </w:p>
        </w:tc>
        <w:tc>
          <w:tcPr>
            <w:tcW w:w="1" w:type="dxa"/>
          </w:tcPr>
          <w:p>
            <w:pPr>
              <w:spacing w:before="0" w:after="19"/>
              <w:ind w:left="0" w:right="0"/>
              <w:rPr>
                <w:rFonts w:ascii="Arial" w:hAnsi="Arial" w:cs="Arial"/>
                <w:sz w:val="20"/>
                <w:szCs w:val="20"/>
              </w:rPr>
            </w:pPr>
            <w:r>
              <w:rPr>
                <w:rFonts w:ascii="Arial" w:hAnsi="Arial" w:cs="Arial"/>
                <w:b w:val="1"/>
                <w:sz w:val="20"/>
                <w:szCs w:val="20"/>
              </w:rPr>
              <w:t>Pflegerisches Personal</w:t>
            </w:r>
          </w:p>
          <w:p>
            <w:pPr>
              <w:spacing w:before="0" w:after="19"/>
              <w:ind w:left="0" w:right="0"/>
              <w:rPr>
                <w:rFonts w:ascii="Arial" w:hAnsi="Arial" w:cs="Arial"/>
                <w:sz w:val="20"/>
                <w:szCs w:val="20"/>
              </w:rPr>
            </w:pPr>
            <w:r>
              <w:rPr>
                <w:rFonts w:ascii="Arial" w:hAnsi="Arial" w:cs="Arial"/>
                <w:sz w:val="20"/>
                <w:szCs w:val="20"/>
              </w:rPr>
              <w:t>Namentliche Nennung von hauptamtlichen Vollkräften mit Palliative-Care-Qualifikation und Erfahrung</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(Definition Palliative-Care-Qualifikation: ≥160 Std. Weiterbildung z.B. nach Dattelner Curriculum)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9.1.3</w:t>
            </w:r>
          </w:p>
        </w:tc>
        <w:tc>
          <w:tcPr>
            <w:tcW w:w="1" w:type="dxa"/>
          </w:tcPr>
          <w:p>
            <w:pPr>
              <w:spacing w:before="0" w:after="19"/>
              <w:ind w:left="0" w:right="0"/>
              <w:rPr>
                <w:rFonts w:ascii="Arial" w:hAnsi="Arial" w:cs="Arial"/>
                <w:sz w:val="20"/>
                <w:szCs w:val="20"/>
              </w:rPr>
            </w:pPr>
            <w:r>
              <w:rPr>
                <w:rFonts w:ascii="Arial" w:hAnsi="Arial" w:cs="Arial"/>
                <w:b w:val="1"/>
                <w:sz w:val="20"/>
                <w:szCs w:val="20"/>
              </w:rPr>
              <w:t>Ärztliches Personal</w:t>
            </w:r>
          </w:p>
          <w:p>
            <w:pPr>
              <w:spacing w:before="0" w:after="19"/>
              <w:ind w:left="0" w:right="0"/>
              <w:rPr>
                <w:rFonts w:ascii="Arial" w:hAnsi="Arial" w:cs="Arial"/>
                <w:sz w:val="20"/>
                <w:szCs w:val="20"/>
              </w:rPr>
            </w:pPr>
            <w:r>
              <w:rPr>
                <w:rFonts w:ascii="Arial" w:hAnsi="Arial" w:cs="Arial"/>
                <w:sz w:val="20"/>
                <w:szCs w:val="20"/>
              </w:rPr>
              <w:t>Mindestens 1 Kinder- und Jugendarzt mit Zusatzbezeichnung Palliativmedizin ist namentlich zu benennen.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Name: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9.1.4</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Fallzahlen und Kennzahlen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SAPV-Versorgung ist allen terminal erkrankten Kindern und Jugendlichen anzubieten. Dies ist zu dokumentieren. Die Versorgungen werden einzeln dokumentiert.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9.1.5</w:t>
            </w:r>
          </w:p>
        </w:tc>
        <w:tc>
          <w:tcPr>
            <w:tcW w:w="1" w:type="dxa"/>
          </w:tcPr>
          <w:p>
            <w:pPr>
              <w:spacing w:before="0" w:after="19"/>
              <w:ind w:left="0" w:right="0"/>
              <w:rPr>
                <w:rFonts w:ascii="Arial" w:hAnsi="Arial" w:cs="Arial"/>
                <w:sz w:val="20"/>
                <w:szCs w:val="20"/>
              </w:rPr>
            </w:pPr>
            <w:r>
              <w:rPr>
                <w:rFonts w:ascii="Arial" w:hAnsi="Arial" w:cs="Arial"/>
                <w:b w:val="1"/>
                <w:sz w:val="20"/>
                <w:szCs w:val="20"/>
              </w:rPr>
              <w:t>Notfall- und Krisenintervention</w:t>
            </w:r>
          </w:p>
          <w:p>
            <w:pPr>
              <w:spacing w:before="0" w:after="19"/>
              <w:ind w:left="0" w:right="0"/>
              <w:rPr>
                <w:rFonts w:ascii="Arial" w:hAnsi="Arial" w:cs="Arial"/>
                <w:sz w:val="20"/>
                <w:szCs w:val="20"/>
              </w:rPr>
            </w:pPr>
            <w:r>
              <w:rPr>
                <w:rFonts w:ascii="Arial" w:hAnsi="Arial" w:cs="Arial"/>
                <w:sz w:val="20"/>
                <w:szCs w:val="20"/>
              </w:rPr>
              <w:t>Das kooperierende SAPV-Team für Kinder und Jugendliche stellt eine Notfall- und Kriseninterventionsbereitschaft rund um die Uhr für die ambulant betreuten Palliativpat.(einschließlich ärztliche Hausbesuche) zur Verfügung:</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Nennung der Telefonnummer unter der die SAPV 24h/ 7d für Pat./ Angehörige erreichbar 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9.1.6</w:t>
            </w:r>
          </w:p>
        </w:tc>
        <w:tc>
          <w:tcPr>
            <w:tcW w:w="1" w:type="dxa"/>
          </w:tcPr>
          <w:p>
            <w:pPr>
              <w:spacing w:before="0" w:after="19"/>
              <w:ind w:left="0" w:right="0"/>
              <w:rPr>
                <w:rFonts w:ascii="Arial" w:hAnsi="Arial" w:cs="Arial"/>
                <w:sz w:val="20"/>
                <w:szCs w:val="20"/>
              </w:rPr>
            </w:pPr>
            <w:r>
              <w:rPr>
                <w:rFonts w:ascii="Arial" w:hAnsi="Arial" w:cs="Arial"/>
                <w:b w:val="1"/>
                <w:sz w:val="20"/>
                <w:szCs w:val="20"/>
              </w:rPr>
              <w:t>Supervision/ Praxisbegleitung</w:t>
            </w:r>
          </w:p>
          <w:p>
            <w:pPr>
              <w:numPr>
                <w:ilvl w:val="0"/>
                <w:numId w:val="12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 Supervision und/ oder Praxisbegleitung in Gruppen- und/ oder Einzelgesprächen für die pflegerischen und ärztlichen Mitarbeiter wird dokumentiert.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9.2.0</w:t>
            </w:r>
          </w:p>
        </w:tc>
        <w:tc>
          <w:tcPr>
            <w:tcW w:w="1" w:type="dxa"/>
          </w:tcPr>
          <w:p>
            <w:pPr>
              <w:spacing w:before="0" w:after="19"/>
              <w:ind w:left="0" w:right="0"/>
              <w:rPr>
                <w:rFonts w:ascii="Arial" w:hAnsi="Arial" w:cs="Arial"/>
                <w:sz w:val="20"/>
                <w:szCs w:val="20"/>
              </w:rPr>
            </w:pPr>
            <w:r>
              <w:rPr>
                <w:rFonts w:ascii="Arial" w:hAnsi="Arial" w:cs="Arial"/>
                <w:b w:val="1"/>
                <w:sz w:val="20"/>
                <w:szCs w:val="20"/>
                <w:u w:val="single"/>
              </w:rPr>
              <w:t>Stationäre Hospiz- und Palliativversorgung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9.2.1</w:t>
            </w:r>
          </w:p>
        </w:tc>
        <w:tc>
          <w:tcPr>
            <w:tcW w:w="1" w:type="dxa"/>
          </w:tcPr>
          <w:p>
            <w:pPr>
              <w:spacing w:before="0" w:after="19"/>
              <w:ind w:left="0" w:right="0"/>
              <w:rPr>
                <w:rFonts w:ascii="Arial" w:hAnsi="Arial" w:cs="Arial"/>
                <w:sz w:val="20"/>
                <w:szCs w:val="20"/>
              </w:rPr>
            </w:pPr>
            <w:r>
              <w:rPr>
                <w:rFonts w:ascii="Arial" w:hAnsi="Arial" w:cs="Arial"/>
                <w:sz w:val="20"/>
                <w:szCs w:val="20"/>
              </w:rPr>
              <w:t>Eine Kooperation mit einem stationären Kinderhospiz ist wünschenswert.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Informationen über Kinderhospize werden vorgehalten (z.B. Adresse u. Kontaktdaten, Flyer, Link auf die Website).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9.2.2</w:t>
            </w:r>
          </w:p>
        </w:tc>
        <w:tc>
          <w:tcPr>
            <w:tcW w:w="1" w:type="dxa"/>
          </w:tcPr>
          <w:p>
            <w:pPr>
              <w:spacing w:before="0" w:after="19"/>
              <w:ind w:left="0" w:right="0"/>
              <w:rPr>
                <w:rFonts w:ascii="Arial" w:hAnsi="Arial" w:cs="Arial"/>
                <w:sz w:val="20"/>
                <w:szCs w:val="20"/>
              </w:rPr>
            </w:pPr>
            <w:r>
              <w:rPr>
                <w:rFonts w:ascii="Arial" w:hAnsi="Arial" w:cs="Arial"/>
                <w:b w:val="1"/>
                <w:sz w:val="20"/>
                <w:szCs w:val="20"/>
              </w:rPr>
              <w:t>Stationäre Palliativversorgung</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Aktuelles Informationsmaterial zu den Kinderpalliativstationen in Deutschland sollte vorhanden sein und 1 x pro Jahr aktualisiert werden.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 einer SOP wird das Vorgehen bzgl. folgender Themen festgehalten:</w:t>
            </w:r>
          </w:p>
          <w:p>
            <w:pPr>
              <w:numPr>
                <w:ilvl w:val="0"/>
                <w:numId w:val="122"/>
              </w:numPr>
              <w:spacing w:before="0" w:after="19"/>
              <w:ind w:hanging="283" w:left="283" w:right="0"/>
              <w:rPr>
                <w:rFonts w:ascii="Arial" w:hAnsi="Arial" w:cs="Arial"/>
                <w:sz w:val="20"/>
                <w:szCs w:val="20"/>
              </w:rPr>
            </w:pPr>
            <w:r>
              <w:rPr>
                <w:rFonts w:ascii="Arial" w:hAnsi="Arial" w:cs="Arial"/>
                <w:b w:val="1"/>
                <w:sz w:val="20"/>
                <w:szCs w:val="20"/>
              </w:rPr>
              <w:t>Vorausplanung</w:t>
            </w:r>
            <w:r>
              <w:rPr>
                <w:rFonts w:ascii="Arial" w:hAnsi="Arial" w:cs="Arial"/>
                <w:sz w:val="20"/>
                <w:szCs w:val="20"/>
              </w:rPr>
              <w:t xml:space="preserve"> (Notfälle, z.B. n. Rellensmann und Hasan MoKi 2009; Änderung des Therapieziels, Therapiebegrenzung...)</w:t>
            </w:r>
          </w:p>
          <w:p>
            <w:pPr>
              <w:numPr>
                <w:ilvl w:val="0"/>
                <w:numId w:val="122"/>
              </w:numPr>
              <w:spacing w:before="0" w:after="19"/>
              <w:ind w:hanging="283" w:left="283" w:right="0"/>
              <w:rPr>
                <w:rFonts w:ascii="Arial" w:hAnsi="Arial" w:cs="Arial"/>
                <w:sz w:val="20"/>
                <w:szCs w:val="20"/>
              </w:rPr>
            </w:pPr>
            <w:r>
              <w:rPr>
                <w:rFonts w:ascii="Arial" w:hAnsi="Arial" w:cs="Arial"/>
                <w:b w:val="1"/>
                <w:sz w:val="20"/>
                <w:szCs w:val="20"/>
              </w:rPr>
              <w:t>Symptomkontrolle</w:t>
            </w:r>
            <w:r>
              <w:rPr>
                <w:rFonts w:ascii="Arial" w:hAnsi="Arial" w:cs="Arial"/>
                <w:sz w:val="20"/>
                <w:szCs w:val="20"/>
              </w:rPr>
              <w:t xml:space="preserve"> (u.a. Sedierung am Lebensende)</w:t>
            </w:r>
          </w:p>
          <w:p>
            <w:pPr>
              <w:numPr>
                <w:ilvl w:val="0"/>
                <w:numId w:val="122"/>
              </w:numPr>
              <w:spacing w:before="0" w:after="19"/>
              <w:ind w:hanging="283" w:left="283" w:right="0"/>
              <w:rPr>
                <w:rFonts w:ascii="Arial" w:hAnsi="Arial" w:cs="Arial"/>
                <w:sz w:val="20"/>
                <w:szCs w:val="20"/>
              </w:rPr>
            </w:pPr>
            <w:r>
              <w:rPr>
                <w:rFonts w:ascii="Arial" w:hAnsi="Arial" w:cs="Arial"/>
                <w:b w:val="1"/>
                <w:sz w:val="20"/>
                <w:szCs w:val="20"/>
              </w:rPr>
              <w:t>psychosoziale Betreuung</w:t>
            </w:r>
            <w:r>
              <w:rPr>
                <w:rFonts w:ascii="Arial" w:hAnsi="Arial" w:cs="Arial"/>
                <w:sz w:val="20"/>
                <w:szCs w:val="20"/>
              </w:rPr>
              <w:t xml:space="preserve"> (u.a. Begleitung der Familie, insbes. von Geschwister)</w:t>
            </w:r>
          </w:p>
          <w:p>
            <w:pPr>
              <w:numPr>
                <w:ilvl w:val="0"/>
                <w:numId w:val="122"/>
              </w:numPr>
              <w:spacing w:before="0" w:after="19"/>
              <w:ind w:hanging="283" w:left="283" w:right="0"/>
              <w:rPr>
                <w:rFonts w:ascii="Arial" w:hAnsi="Arial" w:cs="Arial"/>
                <w:sz w:val="20"/>
                <w:szCs w:val="20"/>
              </w:rPr>
            </w:pPr>
            <w:r>
              <w:rPr>
                <w:rFonts w:ascii="Arial" w:hAnsi="Arial" w:cs="Arial"/>
                <w:b w:val="1"/>
                <w:sz w:val="20"/>
                <w:szCs w:val="20"/>
              </w:rPr>
              <w:t>Nachsorge</w:t>
            </w:r>
            <w:r>
              <w:rPr>
                <w:rFonts w:ascii="Arial" w:hAnsi="Arial" w:cs="Arial"/>
                <w:sz w:val="20"/>
                <w:szCs w:val="20"/>
              </w:rPr>
              <w:t xml:space="preserve"> (u.a. Trauerbegleitung, Umgang mit dem Leichnam des Kindes, Information, Supervision und Debriefing des Personals, Information der anderen Pat. der Station, Nachsorgegespräche)</w:t>
            </w:r>
          </w:p>
          <w:p>
            <w:pPr>
              <w:spacing w:before="0" w:after="19"/>
              <w:ind w:left="0" w:right="0"/>
              <w:rPr>
                <w:rFonts w:ascii="Arial" w:hAnsi="Arial" w:cs="Arial"/>
                <w:sz w:val="20"/>
                <w:szCs w:val="20"/>
              </w:rPr>
            </w:pPr>
            <w:r>
              <w:rPr>
                <w:rFonts w:ascii="Arial" w:hAnsi="Arial" w:cs="Arial"/>
                <w:sz w:val="20"/>
                <w:szCs w:val="20"/>
              </w:rPr>
              <w:t> </w:t>
            </w:r>
          </w:p>
          <w:p>
            <w:pPr>
              <w:numPr>
                <w:ilvl w:val="0"/>
                <w:numId w:val="123"/>
              </w:numPr>
              <w:spacing w:before="0" w:after="19"/>
              <w:ind w:hanging="283" w:left="283" w:right="0"/>
              <w:rPr>
                <w:rFonts w:ascii="Arial" w:hAnsi="Arial" w:cs="Arial"/>
                <w:sz w:val="20"/>
                <w:szCs w:val="20"/>
              </w:rPr>
            </w:pPr>
            <w:r>
              <w:rPr>
                <w:rFonts w:ascii="Arial" w:hAnsi="Arial" w:cs="Arial"/>
                <w:sz w:val="20"/>
                <w:szCs w:val="20"/>
              </w:rPr>
              <w:t>Regelmäßig (mindestens 1 x /Jahr) sollen alle Mitarbeiter der kinderonkologischen Station in pädiatrischer Palliativversorgung und der Umsetzung der SOP fortgebildet werden. Die SOP ist Bestandteil der Einarbeitungsunterlagen für neue Mitarbeiter und Mitarbeiterinnen.</w:t>
            </w:r>
          </w:p>
          <w:p>
            <w:pPr>
              <w:numPr>
                <w:ilvl w:val="0"/>
                <w:numId w:val="12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Umsetzung der SOP auf der kinderonkologischen Station wird anhand von konkreten Beispielen während des Audits nachgewiesen.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10.</w:t>
        <w:tab/>
        <w:t xml:space="preserve"> Tumordokumentation/Ergebnisqualität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10.1</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des Erhebungsbogens Onkologische Zentren sind zu erfüllen.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Besonderheiten für die Kinderonkologie sind an dieser Stelle unter der Angabe von Verantwortlichkeiten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10.2.1</w:t>
            </w:r>
          </w:p>
        </w:tc>
        <w:tc>
          <w:tcPr>
            <w:tcW w:w="1" w:type="dxa"/>
          </w:tcPr>
          <w:p>
            <w:pPr>
              <w:spacing w:before="0" w:after="19"/>
              <w:ind w:left="0" w:right="0"/>
              <w:rPr>
                <w:rFonts w:ascii="Arial" w:hAnsi="Arial" w:cs="Arial"/>
                <w:sz w:val="20"/>
                <w:szCs w:val="20"/>
              </w:rPr>
            </w:pPr>
            <w:r>
              <w:rPr>
                <w:rFonts w:ascii="Arial" w:hAnsi="Arial" w:cs="Arial"/>
                <w:sz w:val="20"/>
                <w:szCs w:val="20"/>
              </w:rPr>
              <w:t>§6 (2)</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Das Zentrum meldet die neu erkrankten Pat. mit pädiatrisch-onkologischen Erkrankungen (mit nationalem Wohnsitz) an das </w:t>
            </w:r>
            <w:r>
              <w:rPr>
                <w:rFonts w:ascii="Arial" w:hAnsi="Arial" w:cs="Arial"/>
                <w:b w:val="1"/>
                <w:sz w:val="20"/>
                <w:szCs w:val="20"/>
              </w:rPr>
              <w:t>Deutsche</w:t>
            </w:r>
            <w:r>
              <w:rPr>
                <w:rFonts w:ascii="Arial" w:hAnsi="Arial" w:cs="Arial"/>
                <w:sz w:val="20"/>
                <w:szCs w:val="20"/>
              </w:rPr>
              <w:t xml:space="preserve"> (bzw. </w:t>
            </w:r>
            <w:r>
              <w:rPr>
                <w:rFonts w:ascii="Arial" w:hAnsi="Arial" w:cs="Arial"/>
                <w:b w:val="1"/>
                <w:sz w:val="20"/>
                <w:szCs w:val="20"/>
              </w:rPr>
              <w:t>nationale</w:t>
            </w:r>
            <w:r>
              <w:rPr>
                <w:rFonts w:ascii="Arial" w:hAnsi="Arial" w:cs="Arial"/>
                <w:sz w:val="20"/>
                <w:szCs w:val="20"/>
              </w:rPr>
              <w:t xml:space="preserve">) </w:t>
            </w:r>
            <w:r>
              <w:rPr>
                <w:rFonts w:ascii="Arial" w:hAnsi="Arial" w:cs="Arial"/>
                <w:b w:val="1"/>
                <w:sz w:val="20"/>
                <w:szCs w:val="20"/>
              </w:rPr>
              <w:t>Kinderkrebsregister</w:t>
            </w:r>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10.2.2</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w:t>
            </w:r>
            <w:r>
              <w:rPr>
                <w:rFonts w:ascii="Arial" w:hAnsi="Arial" w:cs="Arial"/>
                <w:b w:val="1"/>
                <w:sz w:val="20"/>
                <w:szCs w:val="20"/>
              </w:rPr>
              <w:t>Meldung</w:t>
            </w:r>
            <w:r>
              <w:rPr>
                <w:rFonts w:ascii="Arial" w:hAnsi="Arial" w:cs="Arial"/>
                <w:sz w:val="20"/>
                <w:szCs w:val="20"/>
              </w:rPr>
              <w:t xml:space="preserve"> beim nationalen Kinderkrebsregister muss nachgewiesen werden: Sollvorgabe ≥ 95%</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Angabe in Datenblatt (Excel-Vorlage)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w:t>
            </w:r>
            <w:r>
              <w:rPr>
                <w:rFonts w:ascii="Arial" w:hAnsi="Arial" w:cs="Arial"/>
                <w:b w:val="1"/>
                <w:sz w:val="20"/>
                <w:szCs w:val="20"/>
              </w:rPr>
              <w:t>Verlaufsdokumentation</w:t>
            </w:r>
            <w:r>
              <w:rPr>
                <w:rFonts w:ascii="Arial" w:hAnsi="Arial" w:cs="Arial"/>
                <w:sz w:val="20"/>
                <w:szCs w:val="20"/>
              </w:rPr>
              <w:t xml:space="preserve"> erfolgt fristgerecht durch die Zentren an die Leitungen der jeweiligen Therapieoptimierungs-/ Registerstudien.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Sie richtet sich nach den studienspezifischen Vorgaben.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10.4</w:t>
            </w:r>
          </w:p>
        </w:tc>
        <w:tc>
          <w:tcPr>
            <w:tcW w:w="1" w:type="dxa"/>
          </w:tcPr>
          <w:p>
            <w:pPr>
              <w:spacing w:before="0" w:after="19"/>
              <w:ind w:left="0" w:right="0"/>
              <w:rPr>
                <w:rFonts w:ascii="Arial" w:hAnsi="Arial" w:cs="Arial"/>
                <w:sz w:val="20"/>
                <w:szCs w:val="20"/>
              </w:rPr>
            </w:pPr>
            <w:r>
              <w:rPr>
                <w:rFonts w:ascii="Arial" w:hAnsi="Arial" w:cs="Arial"/>
                <w:b w:val="1"/>
                <w:sz w:val="20"/>
                <w:szCs w:val="20"/>
              </w:rPr>
              <w:t>Ressourcen</w:t>
            </w:r>
          </w:p>
          <w:p>
            <w:pPr>
              <w:spacing w:before="0" w:after="19"/>
              <w:ind w:left="0" w:right="0"/>
              <w:rPr>
                <w:rFonts w:ascii="Arial" w:hAnsi="Arial" w:cs="Arial"/>
                <w:sz w:val="20"/>
                <w:szCs w:val="20"/>
              </w:rPr>
            </w:pPr>
            <w:r>
              <w:rPr>
                <w:rFonts w:ascii="Arial" w:hAnsi="Arial" w:cs="Arial"/>
                <w:sz w:val="20"/>
                <w:szCs w:val="20"/>
              </w:rPr>
              <w:t>Ein Dokumentationsassistent steht dem Zentrum zur Verfügung. Als Richtwert gilt eine VK*/ 35 Zentrumsfälle.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*zusammen mit Studienassistenz, vgl. 1.7.6</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widowControl w:val="1"/>
        <w:spacing w:before="57" w:after="57"/>
        <w:rPr>
          <w:rFonts w:ascii="Arial" w:hAnsi="Arial"/>
        </w:rPr>
      </w:pPr>
    </w:p>
    <w:p>
      <w:pPr>
        <w:widowControl w:val="1"/>
        <w:spacing w:before="57" w:after="57"/>
        <w:rPr>
          <w:rFonts w:ascii="Arial" w:hAnsi="Arial"/>
        </w:rPr>
      </w:pPr>
      <w:r>
        <w:rPr>
          <w:rFonts w:ascii="Arial" w:hAnsi="Arial"/>
        </w:rPr>
        <w:t> </w:t>
      </w:r>
    </w:p>
    <w:p>
      <w:pPr>
        <w:widowControl w:val="1"/>
        <w:spacing w:before="57" w:after="57"/>
        <w:rPr>
          <w:rFonts w:ascii="Arial" w:hAnsi="Arial"/>
        </w:rPr>
      </w:pPr>
      <w:r>
        <w:rPr>
          <w:rFonts w:ascii="Arial" w:hAnsi="Arial"/>
          <w:b w:val="1"/>
          <w:bCs w:val="1"/>
        </w:rPr>
        <w:t>Datenblatt</w:t>
      </w:r>
    </w:p>
    <w:p>
      <w:pPr>
        <w:widowControl w:val="1"/>
        <w:spacing w:before="57" w:after="57"/>
        <w:rPr>
          <w:rFonts w:ascii="Arial" w:hAnsi="Arial"/>
        </w:rPr>
      </w:pPr>
      <w:r>
        <w:rPr>
          <w:rFonts w:ascii="Arial" w:hAnsi="Arial"/>
        </w:rPr>
        <w:t> </w:t>
      </w:r>
    </w:p>
    <w:p>
      <w:pPr>
        <w:widowControl w:val="1"/>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pPr>
        <w:widowControl w:val="1"/>
        <w:spacing w:before="57" w:after="57"/>
        <w:jc w:val="both"/>
        <w:rPr>
          <w:rFonts w:ascii="Arial" w:hAnsi="Arial"/>
        </w:rPr>
      </w:pPr>
    </w:p>
    <w:p>
      <w:pPr>
        <w:widowControl w:val="1"/>
        <w:spacing w:before="57" w:after="57"/>
        <w:jc w:val="both"/>
        <w:rPr>
          <w:rFonts w:ascii="Arial" w:hAnsi="Arial"/>
        </w:rPr>
      </w:pPr>
      <w:r>
        <w:rPr>
          <w:rFonts w:ascii="Arial" w:hAnsi="Arial"/>
          <w:color w:val="000000"/>
        </w:rPr>
        <w:t xml:space="preserve">Das Datenblatt ist als Download unter </w:t>
      </w:r>
      <w:hyperlink xmlns:r="http://schemas.openxmlformats.org/officeDocument/2006/relationships" r:id="RA">
        <w:r>
          <w:rPr>
            <w:rFonts w:ascii="Arial" w:hAnsi="Arial"/>
            <w:color w:val="0000FF"/>
            <w:u w:val="single"/>
          </w:rPr>
          <w:t>www.krebsgesellschaft.de</w:t>
        </w:r>
      </w:hyperlink>
      <w:r>
        <w:rPr>
          <w:rFonts w:ascii="Arial" w:hAnsi="Arial"/>
          <w:color w:val="000000"/>
        </w:rPr>
        <w:t xml:space="preserve"> und </w:t>
      </w:r>
      <w:hyperlink xmlns:r="http://schemas.openxmlformats.org/officeDocument/2006/relationships" r:id="RB">
        <w:r>
          <w:rPr>
            <w:rFonts w:ascii="Arial" w:hAnsi="Arial"/>
            <w:color w:val="0000FF"/>
            <w:u w:val="single"/>
          </w:rPr>
          <w:t>www.onkozert.de</w:t>
        </w:r>
      </w:hyperlink>
      <w:r>
        <w:rPr>
          <w:rFonts w:ascii="Arial" w:hAnsi="Arial"/>
          <w:color w:val="000000"/>
        </w:rPr>
        <w:t xml:space="preserve"> abrufbar.</w:t>
      </w:r>
    </w:p>
    <w:p>
      <w:pPr>
        <w:widowControl w:val="1"/>
        <w:spacing w:before="57" w:after="57"/>
        <w:rPr>
          <w:rFonts w:ascii="Arial" w:hAnsi="Arial"/>
        </w:rPr>
      </w:pPr>
      <w:r>
        <w:rPr>
          <w:rFonts w:ascii="Arial" w:hAnsi="Arial"/>
        </w:rPr>
        <w:t> </w:t>
      </w:r>
    </w:p>
    <w:p>
      <w:pPr>
        <w:spacing w:before="57" w:after="57" w:beforeAutospacing="0" w:afterAutospacing="0"/>
        <w:ind w:left="0" w:right="0"/>
        <w:rPr>
          <w:rFonts w:ascii="Arial" w:hAnsi="Arial" w:cs="Arial" w:eastAsia="Times New Roman"/>
          <w:sz w:val="20"/>
          <w:szCs w:val="20"/>
        </w:rPr>
      </w:pPr>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851" w:right="567" w:top="567" w:bottom="567" w:header="283" w:footer="283"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tabs>
        <w:tab w:val="clear" w:pos="4536" w:leader="none"/>
        <w:tab w:val="center" w:pos="5670" w:leader="none"/>
        <w:tab w:val="clear" w:pos="9072" w:leader="none"/>
        <w:tab w:val="right" w:pos="10065" w:leader="none"/>
      </w:tabs>
      <w:rPr>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eb</w:t>
    </w:r>
    <w:r>
      <w:rPr>
        <w:rFonts w:ascii="Arial" w:hAnsi="Arial" w:cs="Arial"/>
        <w:sz w:val="14"/>
        <w:szCs w:val="14"/>
      </w:rPr>
      <w:t>_</w:t>
    </w:r>
    <w:r>
      <w:rPr>
        <w:rFonts w:ascii="Arial" w:hAnsi="Arial" w:cs="Arial"/>
        <w:sz w:val="14"/>
        <w:szCs w:val="14"/>
      </w:rPr>
      <w:t>mkio</w:t>
    </w:r>
    <w:r>
      <w:rPr>
        <w:rFonts w:ascii="Arial" w:hAnsi="Arial" w:cs="Arial"/>
        <w:sz w:val="14"/>
        <w:szCs w:val="14"/>
      </w:rPr>
      <w:t>-</w:t>
    </w:r>
    <w:r>
      <w:rPr>
        <w:rFonts w:ascii="Arial" w:hAnsi="Arial" w:cs="Arial"/>
        <w:sz w:val="14"/>
        <w:szCs w:val="14"/>
      </w:rPr>
      <w:t>G1</w:t>
    </w:r>
    <w:r>
      <w:rPr>
        <w:rFonts w:ascii="Arial" w:hAnsi="Arial" w:cs="Arial"/>
        <w:sz w:val="14"/>
        <w:szCs w:val="14"/>
      </w:rPr>
      <w:t>_</w:t>
    </w:r>
    <w:r>
      <w:rPr>
        <w:rFonts w:ascii="Arial" w:hAnsi="Arial" w:cs="Arial"/>
        <w:sz w:val="14"/>
        <w:szCs w:val="14"/>
      </w:rPr>
      <w:t>250807</w:t>
    </w:r>
    <w:r>
      <w:rPr>
        <w:rFonts w:ascii="Arial" w:hAnsi="Arial" w:cs="Arial"/>
        <w:sz w:val="14"/>
        <w:szCs w:val="14"/>
      </w:rPr>
      <w:t>.</w:t>
    </w:r>
    <w:r>
      <w:rPr>
        <w:rFonts w:ascii="Arial" w:hAnsi="Arial" w:cs="Arial"/>
        <w:sz w:val="14"/>
        <w:szCs w:val="14"/>
      </w:rPr>
      <w:t>docx</w:t>
    </w:r>
    <w:r>
      <w:rPr>
        <w:rFonts w:ascii="Arial" w:hAnsi="Arial" w:cs="Arial"/>
        <w:sz w:val="14"/>
        <w:szCs w:val="14"/>
      </w:rPr>
      <w:fldChar w:fldCharType="end"/>
    </w:r>
    <w:r>
      <w:rPr>
        <w:rFonts w:ascii="Arial" w:hAnsi="Arial" w:cs="Arial"/>
        <w:sz w:val="14"/>
        <w:szCs w:val="14"/>
      </w:rPr>
      <w:tab/>
      <w:t xml:space="preserve">© DKG  Alle Rechte vorbehalten  </w:t>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DOCPROPERTY  Subject  \* MERGEFORMAT </w:instrText>
    </w:r>
    <w:r>
      <w:rPr>
        <w:rFonts w:ascii="Arial" w:hAnsi="Arial" w:cs="Arial"/>
        <w:sz w:val="14"/>
        <w:szCs w:val="14"/>
      </w:rPr>
      <w:fldChar w:fldCharType="separate"/>
    </w:r>
    <w:r>
      <w:rPr>
        <w:rFonts w:ascii="Arial" w:hAnsi="Arial" w:cs="Arial"/>
        <w:sz w:val="14"/>
        <w:szCs w:val="14"/>
      </w:rPr>
      <w:t>Vers</w:t>
    </w:r>
    <w:r>
      <w:rPr>
        <w:rFonts w:ascii="Arial" w:hAnsi="Arial" w:cs="Arial"/>
        <w:sz w:val="14"/>
        <w:szCs w:val="14"/>
      </w:rPr>
      <w:t xml:space="preserve"> G1</w:t>
    </w:r>
    <w:r>
      <w:rPr>
        <w:rFonts w:ascii="Arial" w:hAnsi="Arial" w:cs="Arial"/>
        <w:sz w:val="14"/>
        <w:szCs w:val="14"/>
      </w:rPr>
      <w:t>,</w:t>
    </w:r>
    <w:r>
      <w:rPr>
        <w:rFonts w:ascii="Arial" w:hAnsi="Arial" w:cs="Arial"/>
        <w:sz w:val="14"/>
        <w:szCs w:val="14"/>
      </w:rPr>
      <w:t xml:space="preserve"> 07</w:t>
    </w:r>
    <w:r>
      <w:rPr>
        <w:rFonts w:ascii="Arial" w:hAnsi="Arial" w:cs="Arial"/>
        <w:sz w:val="14"/>
        <w:szCs w:val="14"/>
      </w:rPr>
      <w:t>.</w:t>
    </w:r>
    <w:r>
      <w:rPr>
        <w:rFonts w:ascii="Arial" w:hAnsi="Arial" w:cs="Arial"/>
        <w:sz w:val="14"/>
        <w:szCs w:val="14"/>
      </w:rPr>
      <w:t>08</w:t>
    </w:r>
    <w:r>
      <w:rPr>
        <w:rFonts w:ascii="Arial" w:hAnsi="Arial" w:cs="Arial"/>
        <w:sz w:val="14"/>
        <w:szCs w:val="14"/>
      </w:rPr>
      <w:t>.</w:t>
    </w:r>
    <w:r>
      <w:rPr>
        <w:rFonts w:ascii="Arial" w:hAnsi="Arial" w:cs="Arial"/>
        <w:sz w:val="14"/>
        <w:szCs w:val="14"/>
      </w:rPr>
      <w:t>2025</w:t>
    </w:r>
    <w:r>
      <w:rPr>
        <w:rFonts w:ascii="Arial" w:hAnsi="Arial" w:cs="Arial"/>
        <w:sz w:val="14"/>
        <w:szCs w:val="14"/>
      </w:rPr>
      <w:fldChar w:fldCharType="end"/>
    </w:r>
    <w:r>
      <w:rPr>
        <w:rFonts w:ascii="Arial" w:hAnsi="Arial" w:cs="Arial"/>
        <w:sz w:val="14"/>
        <w:szCs w:val="14"/>
      </w:rPr>
      <w:t>)</w:t>
    </w:r>
    <w:r>
      <w:rPr>
        <w:rFonts w:ascii="Arial" w:hAnsi="Arial" w:cs="Arial"/>
        <w:sz w:val="14"/>
        <w:szCs w:val="14"/>
      </w:rPr>
      <w:tab/>
      <w:t xml:space="preserve">Seite </w:t>
    </w:r>
    <w:r>
      <w:rPr>
        <w:rFonts w:ascii="Arial" w:hAnsi="Arial" w:cs="Arial"/>
        <w:sz w:val="14"/>
        <w:szCs w:val="14"/>
      </w:rPr>
      <w:fldChar w:fldCharType="begin"/>
    </w:r>
    <w:r>
      <w:rPr>
        <w:rFonts w:ascii="Arial" w:hAnsi="Arial" w:cs="Arial"/>
        <w:sz w:val="14"/>
        <w:szCs w:val="14"/>
      </w:rPr>
      <w:instrText>PAGE</w:instrText>
    </w:r>
    <w:r>
      <w:rPr>
        <w:rFonts w:ascii="Arial" w:hAnsi="Arial" w:cs="Arial"/>
        <w:sz w:val="14"/>
        <w:szCs w:val="14"/>
      </w:rPr>
      <w:fldChar w:fldCharType="separate"/>
    </w:r>
    <w:r>
      <w:rPr>
        <w:rFonts w:ascii="Arial" w:hAnsi="Arial" w:cs="Arial"/>
        <w:sz w:val="14"/>
        <w:szCs w:val="14"/>
      </w:rPr>
      <w:t>#</w:t>
    </w:r>
    <w:r>
      <w:rPr>
        <w:rFonts w:ascii="Arial" w:hAnsi="Arial" w:cs="Arial"/>
        <w:sz w:val="14"/>
        <w:szCs w:val="14"/>
      </w:rPr>
      <w:fldChar w:fldCharType="end"/>
    </w:r>
    <w:r>
      <w:rPr>
        <w:rFonts w:ascii="Arial" w:hAnsi="Arial" w:cs="Arial"/>
        <w:sz w:val="14"/>
        <w:szCs w:val="14"/>
      </w:rPr>
      <w:t xml:space="preserve"> von </w:t>
    </w:r>
    <w:r>
      <w:rPr>
        <w:rFonts w:ascii="Arial" w:hAnsi="Arial" w:cs="Arial"/>
        <w:sz w:val="14"/>
        <w:szCs w:val="14"/>
      </w:rPr>
      <w:fldChar w:fldCharType="begin"/>
    </w:r>
    <w:r>
      <w:rPr>
        <w:rFonts w:ascii="Arial" w:hAnsi="Arial" w:cs="Arial"/>
        <w:sz w:val="14"/>
        <w:szCs w:val="14"/>
      </w:rPr>
      <w:instrText>NUMPAGES</w:instrText>
    </w:r>
    <w:r>
      <w:rPr>
        <w:rFonts w:ascii="Arial" w:hAnsi="Arial" w:cs="Arial"/>
        <w:sz w:val="14"/>
        <w:szCs w:val="14"/>
      </w:rPr>
      <w:fldChar w:fldCharType="separate"/>
    </w:r>
    <w:r>
      <w:rPr>
        <w:rFonts w:ascii="Arial" w:hAnsi="Arial" w:cs="Arial"/>
        <w:sz w:val="14"/>
        <w:szCs w:val="14"/>
      </w:rPr>
      <w:t>#</w:t>
    </w:r>
    <w:r>
      <w:rPr>
        <w:rFonts w:ascii="Arial" w:hAnsi="Arial" w:cs="Arial"/>
        <w:sz w:val="14"/>
        <w:szCs w:val="14"/>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rPr>
        <w:rFonts w:ascii="Arial" w:hAnsi="Arial" w:cs="Arial"/>
        <w:sz w:val="18"/>
        <w:szCs w:val="18"/>
      </w:rPr>
    </w:pPr>
  </w:p>
  <w:tbl>
    <w:tblPr>
      <w:tblW w:w="10773" w:type="dxa"/>
      <w:tblInd w:w="-459"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3227" w:type="dxa"/>
          <w:tcBorders>
            <w:top w:val="nil"/>
            <w:left w:val="nil"/>
            <w:bottom w:val="nil"/>
            <w:right w:val="nil"/>
          </w:tcBorders>
          <w:shd w:val="clear" w:color="auto" w:fill="auto"/>
          <w:vAlign w:val="bottom"/>
        </w:tcPr>
        <w:p>
          <w:pPr>
            <w:pStyle w:val="P4"/>
            <w:jc w:val="center"/>
            <w:rPr>
              <w:rFonts w:ascii="Arial" w:hAnsi="Arial" w:cs="Arial"/>
              <w:sz w:val="18"/>
              <w:szCs w:val="18"/>
            </w:rPr>
          </w:pPr>
          <w:r>
            <w:rPr>
              <w:rFonts w:ascii="Arial" w:hAnsi="Arial" w:cs="Arial"/>
              <w:noProof w:val="1"/>
              <w:sz w:val="18"/>
              <w:szCs w:val="18"/>
            </w:rPr>
            <w:drawing>
              <wp:inline xmlns:wp="http://schemas.openxmlformats.org/drawingml/2006/wordprocessingDrawing" distT="0" distB="0" distL="0" distR="0">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84113" cy="619200"/>
                        </a:xfrm>
                        <a:prstGeom prst="rect"/>
                        <a:noFill/>
                        <a:ln>
                          <a:noFill/>
                        </a:ln>
                      </pic:spPr>
                    </pic:pic>
                  </a:graphicData>
                </a:graphic>
              </wp:inline>
            </w:drawing>
          </w:r>
        </w:p>
      </w:tc>
      <w:tc>
        <w:tcPr>
          <w:tcW w:w="7546" w:type="dxa"/>
          <w:tcBorders>
            <w:top w:val="nil"/>
            <w:left w:val="nil"/>
            <w:bottom w:val="nil"/>
            <w:right w:val="nil"/>
          </w:tcBorders>
          <w:shd w:val="clear" w:color="auto" w:fill="auto"/>
          <w:vAlign w:val="bottom"/>
        </w:tcPr>
        <w:p>
          <w:pPr>
            <w:pStyle w:val="P4"/>
            <w:jc w:val="right"/>
            <w:rPr>
              <w:rFonts w:ascii="Arial" w:hAnsi="Arial" w:cs="Arial"/>
              <w:sz w:val="18"/>
              <w:szCs w:val="18"/>
            </w:rPr>
          </w:pPr>
          <w:r>
            <w:rPr>
              <w:rFonts w:ascii="Arial" w:hAnsi="Arial" w:cs="Arial"/>
              <w:noProof w:val="1"/>
              <w:sz w:val="18"/>
              <w:szCs w:val="18"/>
              <w:lang w:bidi="ar-SA"/>
            </w:rPr>
            <w:drawing>
              <wp:inline xmlns:wp="http://schemas.openxmlformats.org/drawingml/2006/wordprocessingDrawing" distT="0" distB="0" distL="0" distR="0">
                <wp:extent cx="1731645" cy="619125"/>
                <wp:effectExtent l="0" t="0" r="1905" b="0"/>
                <wp:docPr id="4" name="Bild 2" descr="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ier"/>
                        <pic:cNvPicPr>
                          <a:picLocks noChangeAspect="1" noChangeArrowheads="1"/>
                        </pic:cNvPicPr>
                      </pic:nvPicPr>
                      <pic:blipFill dpi="0">
                        <a:blip xmlns:r="http://schemas.openxmlformats.org/officeDocument/2006/relationships" r:embed="Relimage2"/>
                        <a:srcRect/>
                        <a:stretch>
                          <a:fillRect/>
                        </a:stretch>
                      </pic:blipFill>
                      <pic:spPr bwMode="auto">
                        <a:xfrm>
                          <a:off x="0" y="0"/>
                          <a:ext cx="1732030" cy="619200"/>
                        </a:xfrm>
                        <a:prstGeom prst="rect"/>
                        <a:noFill/>
                        <a:ln w="9525">
                          <a:noFill/>
                          <a:miter lim="800000"/>
                        </a:ln>
                      </pic:spPr>
                    </pic:pic>
                  </a:graphicData>
                </a:graphic>
              </wp:inline>
            </w:drawing>
          </w:r>
        </w:p>
      </w:tc>
    </w:tr>
  </w:tbl>
  <w:p>
    <w:pPr>
      <w:pStyle w:val="P4"/>
      <w:rPr>
        <w:rFonts w:ascii="Arial" w:hAnsi="Arial" w:cs="Arial"/>
        <w:sz w:val="18"/>
        <w:szCs w:val="18"/>
      </w:rPr>
    </w:pPr>
  </w:p>
</w:hdr>
</file>

<file path=word/numbering.xml><?xml version="1.0" encoding="utf-8"?>
<w:numbering xmlns:w="http://schemas.openxmlformats.org/wordprocessingml/2006/main">
  <w:abstractNum w:abstractNumId="0">
    <w:nsid w:val="06B577B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
    <w:nsid w:val="0C664A6E"/>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
    <w:nsid w:val="0D011F2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
    <w:nsid w:val="0EAF72B2"/>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
    <w:nsid w:val="121906D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
    <w:nsid w:val="124B7B3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
    <w:nsid w:val="231A4A6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
    <w:nsid w:val="2A397D8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8">
    <w:nsid w:val="2AF356D1"/>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9">
    <w:nsid w:val="2B175762"/>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0">
    <w:nsid w:val="2B6E4A75"/>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30E86DF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2">
    <w:nsid w:val="349B591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3">
    <w:nsid w:val="3AA47244"/>
    <w:multiLevelType w:val="hybridMultilevel"/>
    <w:lvl w:ilvl="0" w:tplc="0407000F">
      <w:start w:val="1"/>
      <w:numFmt w:val="decimal"/>
      <w:suff w:val="tab"/>
      <w:lvlText w:val="%1."/>
      <w:lvlJc w:val="left"/>
      <w:pPr>
        <w:ind w:hanging="360" w:left="360"/>
      </w:pPr>
      <w:rPr/>
    </w:lvl>
    <w:lvl w:ilvl="1" w:tplc="04070019">
      <w:start w:val="1"/>
      <w:numFmt w:val="lowerLetter"/>
      <w:suff w:val="tab"/>
      <w:lvlText w:val="%2."/>
      <w:lvlJc w:val="left"/>
      <w:pPr>
        <w:ind w:hanging="360" w:left="1080"/>
      </w:pPr>
      <w:rPr/>
    </w:lvl>
    <w:lvl w:ilvl="2" w:tplc="0407001B">
      <w:start w:val="1"/>
      <w:numFmt w:val="lowerRoman"/>
      <w:suff w:val="tab"/>
      <w:lvlText w:val="%3."/>
      <w:lvlJc w:val="right"/>
      <w:pPr>
        <w:ind w:hanging="180" w:left="1800"/>
      </w:pPr>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14">
    <w:nsid w:val="3D62139D"/>
    <w:multiLevelType w:val="hybridMultilevel"/>
    <w:lvl w:ilvl="0" w:tplc="D81A1184">
      <w:start w:val="1"/>
      <w:numFmt w:val="bullet"/>
      <w:suff w:val="tab"/>
      <w:lvlText w:val="-"/>
      <w:lvlJc w:val="left"/>
      <w:pPr>
        <w:ind w:hanging="360" w:left="720"/>
      </w:pPr>
      <w:rPr>
        <w:rFonts w:ascii="Arial" w:hAnsi="Arial" w:cs="Arial" w:eastAsia="Times New Roman"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5">
    <w:nsid w:val="414F2C4D"/>
    <w:multiLevelType w:val="hybridMultilevel"/>
    <w:lvl w:ilvl="0" w:tplc="0407000F">
      <w:start w:val="1"/>
      <w:numFmt w:val="decimal"/>
      <w:suff w:val="tab"/>
      <w:lvlText w:val="%1."/>
      <w:lvlJc w:val="left"/>
      <w:pPr>
        <w:ind w:hanging="360" w:left="720"/>
      </w:pPr>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16">
    <w:nsid w:val="48907E86"/>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17">
    <w:nsid w:val="4C052923"/>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8">
    <w:nsid w:val="4CB62738"/>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9">
    <w:nsid w:val="4DE7627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0">
    <w:nsid w:val="4DFD1621"/>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1">
    <w:nsid w:val="4EB666C4"/>
    <w:multiLevelType w:val="hybridMultilevel"/>
    <w:lvl w:ilvl="0" w:tplc="0407000F">
      <w:start w:val="1"/>
      <w:numFmt w:val="decimal"/>
      <w:suff w:val="tab"/>
      <w:lvlText w:val="%1."/>
      <w:lvlJc w:val="left"/>
      <w:pPr>
        <w:ind w:hanging="360" w:left="720"/>
      </w:pPr>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2">
    <w:nsid w:val="4FC21AD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3">
    <w:nsid w:val="51FE41F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4">
    <w:nsid w:val="56635440"/>
    <w:multiLevelType w:val="hybridMultilevel"/>
    <w:lvl w:ilvl="0" w:tplc="04070001">
      <w:start w:val="1"/>
      <w:numFmt w:val="bullet"/>
      <w:suff w:val="tab"/>
      <w:lvlText w:val=""/>
      <w:lvlJc w:val="left"/>
      <w:pPr>
        <w:ind w:hanging="360" w:left="361"/>
      </w:pPr>
      <w:rPr>
        <w:rFonts w:ascii="Symbol" w:hAnsi="Symbol" w:hint="default"/>
      </w:rPr>
    </w:lvl>
    <w:lvl w:ilvl="1" w:tplc="04070003">
      <w:start w:val="1"/>
      <w:numFmt w:val="bullet"/>
      <w:suff w:val="tab"/>
      <w:lvlText w:val="o"/>
      <w:lvlJc w:val="left"/>
      <w:pPr>
        <w:ind w:hanging="360" w:left="1081"/>
      </w:pPr>
      <w:rPr>
        <w:rFonts w:ascii="Courier New" w:hAnsi="Courier New" w:cs="Courier New" w:hint="default"/>
      </w:rPr>
    </w:lvl>
    <w:lvl w:ilvl="2" w:tplc="04070005">
      <w:start w:val="1"/>
      <w:numFmt w:val="bullet"/>
      <w:suff w:val="tab"/>
      <w:lvlText w:val=""/>
      <w:lvlJc w:val="left"/>
      <w:pPr>
        <w:ind w:hanging="360" w:left="1801"/>
      </w:pPr>
      <w:rPr>
        <w:rFonts w:ascii="Wingdings" w:hAnsi="Wingdings" w:hint="default"/>
      </w:rPr>
    </w:lvl>
    <w:lvl w:ilvl="3" w:tplc="04070001">
      <w:start w:val="1"/>
      <w:numFmt w:val="bullet"/>
      <w:suff w:val="tab"/>
      <w:lvlText w:val=""/>
      <w:lvlJc w:val="left"/>
      <w:pPr>
        <w:ind w:hanging="360" w:left="2521"/>
      </w:pPr>
      <w:rPr>
        <w:rFonts w:ascii="Symbol" w:hAnsi="Symbol" w:hint="default"/>
      </w:rPr>
    </w:lvl>
    <w:lvl w:ilvl="4" w:tplc="04070003">
      <w:start w:val="1"/>
      <w:numFmt w:val="bullet"/>
      <w:suff w:val="tab"/>
      <w:lvlText w:val="o"/>
      <w:lvlJc w:val="left"/>
      <w:pPr>
        <w:ind w:hanging="360" w:left="3241"/>
      </w:pPr>
      <w:rPr>
        <w:rFonts w:ascii="Courier New" w:hAnsi="Courier New" w:cs="Courier New" w:hint="default"/>
      </w:rPr>
    </w:lvl>
    <w:lvl w:ilvl="5" w:tplc="04070005">
      <w:start w:val="1"/>
      <w:numFmt w:val="bullet"/>
      <w:suff w:val="tab"/>
      <w:lvlText w:val=""/>
      <w:lvlJc w:val="left"/>
      <w:pPr>
        <w:ind w:hanging="360" w:left="3961"/>
      </w:pPr>
      <w:rPr>
        <w:rFonts w:ascii="Wingdings" w:hAnsi="Wingdings" w:hint="default"/>
      </w:rPr>
    </w:lvl>
    <w:lvl w:ilvl="6" w:tplc="04070001">
      <w:start w:val="1"/>
      <w:numFmt w:val="bullet"/>
      <w:suff w:val="tab"/>
      <w:lvlText w:val=""/>
      <w:lvlJc w:val="left"/>
      <w:pPr>
        <w:ind w:hanging="360" w:left="4681"/>
      </w:pPr>
      <w:rPr>
        <w:rFonts w:ascii="Symbol" w:hAnsi="Symbol" w:hint="default"/>
      </w:rPr>
    </w:lvl>
    <w:lvl w:ilvl="7" w:tplc="04070003">
      <w:start w:val="1"/>
      <w:numFmt w:val="bullet"/>
      <w:suff w:val="tab"/>
      <w:lvlText w:val="o"/>
      <w:lvlJc w:val="left"/>
      <w:pPr>
        <w:ind w:hanging="360" w:left="5401"/>
      </w:pPr>
      <w:rPr>
        <w:rFonts w:ascii="Courier New" w:hAnsi="Courier New" w:cs="Courier New" w:hint="default"/>
      </w:rPr>
    </w:lvl>
    <w:lvl w:ilvl="8" w:tplc="04070005">
      <w:start w:val="1"/>
      <w:numFmt w:val="bullet"/>
      <w:suff w:val="tab"/>
      <w:lvlText w:val=""/>
      <w:lvlJc w:val="left"/>
      <w:pPr>
        <w:ind w:hanging="360" w:left="6121"/>
      </w:pPr>
      <w:rPr>
        <w:rFonts w:ascii="Wingdings" w:hAnsi="Wingdings" w:hint="default"/>
      </w:rPr>
    </w:lvl>
  </w:abstractNum>
  <w:abstractNum w:abstractNumId="25">
    <w:nsid w:val="59F30C37"/>
    <w:multiLevelType w:val="hybridMultilevel"/>
    <w:lvl w:ilvl="0" w:tplc="D292A21E">
      <w:start w:val="0"/>
      <w:numFmt w:val="bullet"/>
      <w:suff w:val="tab"/>
      <w:lvlText w:val="-"/>
      <w:lvlJc w:val="left"/>
      <w:pPr>
        <w:ind w:hanging="360" w:left="360"/>
      </w:pPr>
      <w:rPr>
        <w:rFonts w:ascii="Arial" w:hAnsi="Arial" w:cs="Arial" w:eastAsia="Times New Roman"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6">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7">
    <w:nsid w:val="5DC81D8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8">
    <w:nsid w:val="5E2922B7"/>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9">
    <w:nsid w:val="603221D1"/>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0">
    <w:nsid w:val="611530D1"/>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1">
    <w:nsid w:val="61AC5E6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2">
    <w:nsid w:val="65140F0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3">
    <w:nsid w:val="68ED0E5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4">
    <w:nsid w:val="6EFB60B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5">
    <w:nsid w:val="6F916D16"/>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6">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37">
    <w:nsid w:val="7243459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8">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39">
    <w:nsid w:val="74B2266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0">
    <w:nsid w:val="769C039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1">
    <w:nsid w:val="78FC1B48"/>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2">
    <w:nsid w:val="7A987DC8"/>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3">
    <w:nsid w:val="7AA01A9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4">
    <w:nsid w:val="7C842FD5"/>
    <w:multiLevelType w:val="hybridMultilevel"/>
    <w:lvl w:ilvl="0" w:tplc="04070003">
      <w:start w:val="1"/>
      <w:numFmt w:val="bullet"/>
      <w:suff w:val="tab"/>
      <w:lvlText w:val="o"/>
      <w:lvlJc w:val="left"/>
      <w:pPr>
        <w:ind w:hanging="360" w:left="574"/>
      </w:pPr>
      <w:rPr>
        <w:rFonts w:ascii="Courier New" w:hAnsi="Courier New" w:cs="Courier New" w:hint="default"/>
      </w:rPr>
    </w:lvl>
    <w:lvl w:ilvl="1" w:tplc="04070003">
      <w:start w:val="1"/>
      <w:numFmt w:val="bullet"/>
      <w:suff w:val="tab"/>
      <w:lvlText w:val="o"/>
      <w:lvlJc w:val="left"/>
      <w:pPr>
        <w:ind w:hanging="360" w:left="1294"/>
      </w:pPr>
      <w:rPr>
        <w:rFonts w:ascii="Courier New" w:hAnsi="Courier New" w:cs="Courier New" w:hint="default"/>
      </w:rPr>
    </w:lvl>
    <w:lvl w:ilvl="2" w:tplc="04070005">
      <w:start w:val="1"/>
      <w:numFmt w:val="bullet"/>
      <w:suff w:val="tab"/>
      <w:lvlText w:val=""/>
      <w:lvlJc w:val="left"/>
      <w:pPr>
        <w:ind w:hanging="360" w:left="2014"/>
      </w:pPr>
      <w:rPr>
        <w:rFonts w:ascii="Wingdings" w:hAnsi="Wingdings" w:hint="default"/>
      </w:rPr>
    </w:lvl>
    <w:lvl w:ilvl="3" w:tplc="04070001">
      <w:start w:val="1"/>
      <w:numFmt w:val="bullet"/>
      <w:suff w:val="tab"/>
      <w:lvlText w:val=""/>
      <w:lvlJc w:val="left"/>
      <w:pPr>
        <w:ind w:hanging="360" w:left="2734"/>
      </w:pPr>
      <w:rPr>
        <w:rFonts w:ascii="Symbol" w:hAnsi="Symbol" w:hint="default"/>
      </w:rPr>
    </w:lvl>
    <w:lvl w:ilvl="4" w:tplc="04070003">
      <w:start w:val="1"/>
      <w:numFmt w:val="bullet"/>
      <w:suff w:val="tab"/>
      <w:lvlText w:val="o"/>
      <w:lvlJc w:val="left"/>
      <w:pPr>
        <w:ind w:hanging="360" w:left="3454"/>
      </w:pPr>
      <w:rPr>
        <w:rFonts w:ascii="Courier New" w:hAnsi="Courier New" w:cs="Courier New" w:hint="default"/>
      </w:rPr>
    </w:lvl>
    <w:lvl w:ilvl="5" w:tplc="04070005">
      <w:start w:val="1"/>
      <w:numFmt w:val="bullet"/>
      <w:suff w:val="tab"/>
      <w:lvlText w:val=""/>
      <w:lvlJc w:val="left"/>
      <w:pPr>
        <w:ind w:hanging="360" w:left="4174"/>
      </w:pPr>
      <w:rPr>
        <w:rFonts w:ascii="Wingdings" w:hAnsi="Wingdings" w:hint="default"/>
      </w:rPr>
    </w:lvl>
    <w:lvl w:ilvl="6" w:tplc="04070001">
      <w:start w:val="1"/>
      <w:numFmt w:val="bullet"/>
      <w:suff w:val="tab"/>
      <w:lvlText w:val=""/>
      <w:lvlJc w:val="left"/>
      <w:pPr>
        <w:ind w:hanging="360" w:left="4894"/>
      </w:pPr>
      <w:rPr>
        <w:rFonts w:ascii="Symbol" w:hAnsi="Symbol" w:hint="default"/>
      </w:rPr>
    </w:lvl>
    <w:lvl w:ilvl="7" w:tplc="04070003">
      <w:start w:val="1"/>
      <w:numFmt w:val="bullet"/>
      <w:suff w:val="tab"/>
      <w:lvlText w:val="o"/>
      <w:lvlJc w:val="left"/>
      <w:pPr>
        <w:ind w:hanging="360" w:left="5614"/>
      </w:pPr>
      <w:rPr>
        <w:rFonts w:ascii="Courier New" w:hAnsi="Courier New" w:cs="Courier New" w:hint="default"/>
      </w:rPr>
    </w:lvl>
    <w:lvl w:ilvl="8" w:tplc="04070005">
      <w:start w:val="1"/>
      <w:numFmt w:val="bullet"/>
      <w:suff w:val="tab"/>
      <w:lvlText w:val=""/>
      <w:lvlJc w:val="left"/>
      <w:pPr>
        <w:ind w:hanging="360" w:left="6334"/>
      </w:pPr>
      <w:rPr>
        <w:rFonts w:ascii="Wingdings" w:hAnsi="Wingdings" w:hint="default"/>
      </w:rPr>
    </w:lvl>
  </w:abstractNum>
  <w:abstractNum w:abstractNumId="45">
    <w:nsid w:val="7E5C69E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6">
    <w:nsid w:val="3AB21AB5"/>
    <w:multiLevelType w:val="hybridMultilevel"/>
    <w:lvl w:ilvl="0" w:tplc="4E3671C2">
      <w:start w:val="1"/>
      <w:numFmt w:val="bullet"/>
      <w:suff w:val="tab"/>
      <w:lvlText w:val="·"/>
      <w:lvlJc w:val="left"/>
      <w:pPr>
        <w:ind w:hanging="360" w:left="720"/>
      </w:pPr>
      <w:rPr>
        <w:rFonts w:ascii="Symbol" w:hAnsi="Symbol" w:cs="Symbol" w:eastAsia="Symbol"/>
      </w:rPr>
    </w:lvl>
    <w:lvl w:ilvl="1" w:tplc="2E273F9D">
      <w:start w:val="1"/>
      <w:numFmt w:val="bullet"/>
      <w:suff w:val="tab"/>
      <w:lvlText w:val="o"/>
      <w:lvlJc w:val="left"/>
      <w:pPr>
        <w:ind w:hanging="360" w:left="1440"/>
      </w:pPr>
      <w:rPr>
        <w:rFonts w:ascii="Symbol" w:hAnsi="Symbol"/>
      </w:rPr>
    </w:lvl>
    <w:lvl w:ilvl="2" w:tplc="59FDDFBE">
      <w:start w:val="1"/>
      <w:numFmt w:val="bullet"/>
      <w:suff w:val="tab"/>
      <w:lvlText w:val="·"/>
      <w:lvlJc w:val="left"/>
      <w:pPr>
        <w:ind w:hanging="360" w:left="2160"/>
      </w:pPr>
      <w:rPr>
        <w:rFonts w:ascii="Symbol" w:hAnsi="Symbol"/>
      </w:rPr>
    </w:lvl>
    <w:lvl w:ilvl="3" w:tplc="1D28FE6B">
      <w:start w:val="1"/>
      <w:numFmt w:val="bullet"/>
      <w:suff w:val="tab"/>
      <w:lvlText w:val="o"/>
      <w:lvlJc w:val="left"/>
      <w:pPr>
        <w:ind w:hanging="360" w:left="2880"/>
      </w:pPr>
      <w:rPr>
        <w:rFonts w:ascii="Symbol" w:hAnsi="Symbol"/>
      </w:rPr>
    </w:lvl>
    <w:lvl w:ilvl="4" w:tplc="63076B92">
      <w:start w:val="1"/>
      <w:numFmt w:val="bullet"/>
      <w:suff w:val="tab"/>
      <w:lvlText w:val="·"/>
      <w:lvlJc w:val="left"/>
      <w:pPr>
        <w:ind w:hanging="360" w:left="3600"/>
      </w:pPr>
      <w:rPr>
        <w:rFonts w:ascii="Symbol" w:hAnsi="Symbol"/>
      </w:rPr>
    </w:lvl>
    <w:lvl w:ilvl="5" w:tplc="0FCE464F">
      <w:start w:val="1"/>
      <w:numFmt w:val="bullet"/>
      <w:suff w:val="tab"/>
      <w:lvlText w:val="o"/>
      <w:lvlJc w:val="left"/>
      <w:pPr>
        <w:ind w:hanging="360" w:left="4320"/>
      </w:pPr>
      <w:rPr>
        <w:rFonts w:ascii="Symbol" w:hAnsi="Symbol"/>
      </w:rPr>
    </w:lvl>
    <w:lvl w:ilvl="6" w:tplc="7B9AC78A">
      <w:start w:val="1"/>
      <w:numFmt w:val="bullet"/>
      <w:suff w:val="tab"/>
      <w:lvlText w:val="·"/>
      <w:lvlJc w:val="left"/>
      <w:pPr>
        <w:ind w:hanging="360" w:left="5040"/>
      </w:pPr>
      <w:rPr>
        <w:rFonts w:ascii="Symbol" w:hAnsi="Symbol"/>
      </w:rPr>
    </w:lvl>
    <w:lvl w:ilvl="7" w:tplc="42D7FF93">
      <w:start w:val="1"/>
      <w:numFmt w:val="bullet"/>
      <w:suff w:val="tab"/>
      <w:lvlText w:val="o"/>
      <w:lvlJc w:val="left"/>
      <w:pPr>
        <w:ind w:hanging="360" w:left="5760"/>
      </w:pPr>
      <w:rPr>
        <w:rFonts w:ascii="Symbol" w:hAnsi="Symbol"/>
      </w:rPr>
    </w:lvl>
    <w:lvl w:ilvl="8" w:tplc="77B13875">
      <w:start w:val="1"/>
      <w:numFmt w:val="bullet"/>
      <w:suff w:val="tab"/>
      <w:lvlText w:val="·"/>
      <w:lvlJc w:val="left"/>
      <w:pPr>
        <w:ind w:hanging="360" w:left="6480"/>
      </w:pPr>
      <w:rPr>
        <w:rFonts w:ascii="Symbol" w:hAnsi="Symbol"/>
      </w:rPr>
    </w:lvl>
  </w:abstractNum>
  <w:abstractNum w:abstractNumId="47">
    <w:nsid w:val="27F0CA70"/>
    <w:multiLevelType w:val="multilevel"/>
    <w:lvl w:ilvl="0">
      <w:start w:val="1"/>
      <w:numFmt w:val="decimal"/>
      <w:suff w:val="tab"/>
      <w:lvlText w:val="%1"/>
      <w:lvlJc w:val="left"/>
      <w:pPr>
        <w:ind w:hanging="1134" w:left="1134"/>
      </w:pPr>
      <w:rPr/>
    </w:lvl>
    <w:lvl w:ilvl="1">
      <w:start w:val="1"/>
      <w:numFmt w:val="decimal"/>
      <w:suff w:val="tab"/>
      <w:lvlText w:val="%1.%2"/>
      <w:lvlJc w:val="left"/>
      <w:pPr>
        <w:ind w:hanging="1134" w:left="2268"/>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622DADE3"/>
    <w:multiLevelType w:val="hybridMultilevel"/>
    <w:lvl w:ilvl="0" w:tplc="01C782A7">
      <w:start w:val="1"/>
      <w:numFmt w:val="bullet"/>
      <w:suff w:val="tab"/>
      <w:lvlText w:val="·"/>
      <w:lvlJc w:val="left"/>
      <w:pPr>
        <w:ind w:hanging="360" w:left="720"/>
      </w:pPr>
      <w:rPr>
        <w:rFonts w:ascii="Symbol" w:hAnsi="Symbol" w:cs="Symbol" w:eastAsia="Symbol"/>
      </w:rPr>
    </w:lvl>
    <w:lvl w:ilvl="1" w:tplc="0105109B">
      <w:start w:val="1"/>
      <w:numFmt w:val="bullet"/>
      <w:suff w:val="tab"/>
      <w:lvlText w:val="o"/>
      <w:lvlJc w:val="left"/>
      <w:pPr>
        <w:ind w:hanging="360" w:left="1440"/>
      </w:pPr>
      <w:rPr>
        <w:rFonts w:ascii="Symbol" w:hAnsi="Symbol"/>
      </w:rPr>
    </w:lvl>
    <w:lvl w:ilvl="2" w:tplc="579CD2EA">
      <w:start w:val="1"/>
      <w:numFmt w:val="bullet"/>
      <w:suff w:val="tab"/>
      <w:lvlText w:val="·"/>
      <w:lvlJc w:val="left"/>
      <w:pPr>
        <w:ind w:hanging="360" w:left="2160"/>
      </w:pPr>
      <w:rPr>
        <w:rFonts w:ascii="Symbol" w:hAnsi="Symbol"/>
      </w:rPr>
    </w:lvl>
    <w:lvl w:ilvl="3" w:tplc="00FF486C">
      <w:start w:val="1"/>
      <w:numFmt w:val="bullet"/>
      <w:suff w:val="tab"/>
      <w:lvlText w:val="o"/>
      <w:lvlJc w:val="left"/>
      <w:pPr>
        <w:ind w:hanging="360" w:left="2880"/>
      </w:pPr>
      <w:rPr>
        <w:rFonts w:ascii="Symbol" w:hAnsi="Symbol"/>
      </w:rPr>
    </w:lvl>
    <w:lvl w:ilvl="4" w:tplc="143E9112">
      <w:start w:val="1"/>
      <w:numFmt w:val="bullet"/>
      <w:suff w:val="tab"/>
      <w:lvlText w:val="·"/>
      <w:lvlJc w:val="left"/>
      <w:pPr>
        <w:ind w:hanging="360" w:left="3600"/>
      </w:pPr>
      <w:rPr>
        <w:rFonts w:ascii="Symbol" w:hAnsi="Symbol"/>
      </w:rPr>
    </w:lvl>
    <w:lvl w:ilvl="5" w:tplc="5FABEDA4">
      <w:start w:val="1"/>
      <w:numFmt w:val="bullet"/>
      <w:suff w:val="tab"/>
      <w:lvlText w:val="o"/>
      <w:lvlJc w:val="left"/>
      <w:pPr>
        <w:ind w:hanging="360" w:left="4320"/>
      </w:pPr>
      <w:rPr>
        <w:rFonts w:ascii="Symbol" w:hAnsi="Symbol"/>
      </w:rPr>
    </w:lvl>
    <w:lvl w:ilvl="6" w:tplc="1D7D8DC1">
      <w:start w:val="1"/>
      <w:numFmt w:val="bullet"/>
      <w:suff w:val="tab"/>
      <w:lvlText w:val="·"/>
      <w:lvlJc w:val="left"/>
      <w:pPr>
        <w:ind w:hanging="360" w:left="5040"/>
      </w:pPr>
      <w:rPr>
        <w:rFonts w:ascii="Symbol" w:hAnsi="Symbol"/>
      </w:rPr>
    </w:lvl>
    <w:lvl w:ilvl="7" w:tplc="709C1DC5">
      <w:start w:val="1"/>
      <w:numFmt w:val="bullet"/>
      <w:suff w:val="tab"/>
      <w:lvlText w:val="o"/>
      <w:lvlJc w:val="left"/>
      <w:pPr>
        <w:ind w:hanging="360" w:left="5760"/>
      </w:pPr>
      <w:rPr>
        <w:rFonts w:ascii="Symbol" w:hAnsi="Symbol"/>
      </w:rPr>
    </w:lvl>
    <w:lvl w:ilvl="8" w:tplc="77C4CE80">
      <w:start w:val="1"/>
      <w:numFmt w:val="bullet"/>
      <w:suff w:val="tab"/>
      <w:lvlText w:val="·"/>
      <w:lvlJc w:val="left"/>
      <w:pPr>
        <w:ind w:hanging="360" w:left="6480"/>
      </w:pPr>
      <w:rPr>
        <w:rFonts w:ascii="Symbol" w:hAnsi="Symbol"/>
      </w:rPr>
    </w:lvl>
  </w:abstractNum>
  <w:abstractNum w:abstractNumId="49">
    <w:nsid w:val="43C5FCCB"/>
    <w:multiLevelType w:val="hybridMultilevel"/>
    <w:lvl w:ilvl="0" w:tplc="1FC57D2A">
      <w:start w:val="1"/>
      <w:numFmt w:val="bullet"/>
      <w:suff w:val="tab"/>
      <w:lvlText w:val="·"/>
      <w:lvlJc w:val="left"/>
      <w:pPr>
        <w:ind w:hanging="360" w:left="720"/>
      </w:pPr>
      <w:rPr>
        <w:rFonts w:ascii="Symbol" w:hAnsi="Symbol" w:cs="Symbol" w:eastAsia="Symbol"/>
      </w:rPr>
    </w:lvl>
    <w:lvl w:ilvl="1" w:tplc="195EDDD6">
      <w:start w:val="1"/>
      <w:numFmt w:val="bullet"/>
      <w:suff w:val="tab"/>
      <w:lvlText w:val="o"/>
      <w:lvlJc w:val="left"/>
      <w:pPr>
        <w:ind w:hanging="360" w:left="1440"/>
      </w:pPr>
      <w:rPr>
        <w:rFonts w:ascii="Symbol" w:hAnsi="Symbol"/>
      </w:rPr>
    </w:lvl>
    <w:lvl w:ilvl="2" w:tplc="78A11380">
      <w:start w:val="1"/>
      <w:numFmt w:val="bullet"/>
      <w:suff w:val="tab"/>
      <w:lvlText w:val="·"/>
      <w:lvlJc w:val="left"/>
      <w:pPr>
        <w:ind w:hanging="360" w:left="2160"/>
      </w:pPr>
      <w:rPr>
        <w:rFonts w:ascii="Symbol" w:hAnsi="Symbol"/>
      </w:rPr>
    </w:lvl>
    <w:lvl w:ilvl="3" w:tplc="005F9C53">
      <w:start w:val="1"/>
      <w:numFmt w:val="bullet"/>
      <w:suff w:val="tab"/>
      <w:lvlText w:val="o"/>
      <w:lvlJc w:val="left"/>
      <w:pPr>
        <w:ind w:hanging="360" w:left="2880"/>
      </w:pPr>
      <w:rPr>
        <w:rFonts w:ascii="Symbol" w:hAnsi="Symbol"/>
      </w:rPr>
    </w:lvl>
    <w:lvl w:ilvl="4" w:tplc="32136062">
      <w:start w:val="1"/>
      <w:numFmt w:val="bullet"/>
      <w:suff w:val="tab"/>
      <w:lvlText w:val="·"/>
      <w:lvlJc w:val="left"/>
      <w:pPr>
        <w:ind w:hanging="360" w:left="3600"/>
      </w:pPr>
      <w:rPr>
        <w:rFonts w:ascii="Symbol" w:hAnsi="Symbol"/>
      </w:rPr>
    </w:lvl>
    <w:lvl w:ilvl="5" w:tplc="196F3430">
      <w:start w:val="1"/>
      <w:numFmt w:val="bullet"/>
      <w:suff w:val="tab"/>
      <w:lvlText w:val="o"/>
      <w:lvlJc w:val="left"/>
      <w:pPr>
        <w:ind w:hanging="360" w:left="4320"/>
      </w:pPr>
      <w:rPr>
        <w:rFonts w:ascii="Symbol" w:hAnsi="Symbol"/>
      </w:rPr>
    </w:lvl>
    <w:lvl w:ilvl="6" w:tplc="63A8F6C4">
      <w:start w:val="1"/>
      <w:numFmt w:val="bullet"/>
      <w:suff w:val="tab"/>
      <w:lvlText w:val="·"/>
      <w:lvlJc w:val="left"/>
      <w:pPr>
        <w:ind w:hanging="360" w:left="5040"/>
      </w:pPr>
      <w:rPr>
        <w:rFonts w:ascii="Symbol" w:hAnsi="Symbol"/>
      </w:rPr>
    </w:lvl>
    <w:lvl w:ilvl="7" w:tplc="4A2796AB">
      <w:start w:val="1"/>
      <w:numFmt w:val="bullet"/>
      <w:suff w:val="tab"/>
      <w:lvlText w:val="o"/>
      <w:lvlJc w:val="left"/>
      <w:pPr>
        <w:ind w:hanging="360" w:left="5760"/>
      </w:pPr>
      <w:rPr>
        <w:rFonts w:ascii="Symbol" w:hAnsi="Symbol"/>
      </w:rPr>
    </w:lvl>
    <w:lvl w:ilvl="8" w:tplc="14B2BCFF">
      <w:start w:val="1"/>
      <w:numFmt w:val="bullet"/>
      <w:suff w:val="tab"/>
      <w:lvlText w:val="·"/>
      <w:lvlJc w:val="left"/>
      <w:pPr>
        <w:ind w:hanging="360" w:left="6480"/>
      </w:pPr>
      <w:rPr>
        <w:rFonts w:ascii="Symbol" w:hAnsi="Symbol"/>
      </w:rPr>
    </w:lvl>
  </w:abstractNum>
  <w:abstractNum w:abstractNumId="50">
    <w:nsid w:val="647D0857"/>
    <w:multiLevelType w:val="hybridMultilevel"/>
    <w:lvl w:ilvl="0" w:tplc="0AC4F450">
      <w:start w:val="1"/>
      <w:numFmt w:val="bullet"/>
      <w:suff w:val="tab"/>
      <w:lvlText w:val="·"/>
      <w:lvlJc w:val="left"/>
      <w:pPr>
        <w:ind w:hanging="360" w:left="720"/>
      </w:pPr>
      <w:rPr>
        <w:rFonts w:ascii="Symbol" w:hAnsi="Symbol" w:cs="Symbol" w:eastAsia="Symbol"/>
      </w:rPr>
    </w:lvl>
    <w:lvl w:ilvl="1" w:tplc="67FC7E66">
      <w:start w:val="1"/>
      <w:numFmt w:val="bullet"/>
      <w:suff w:val="tab"/>
      <w:lvlText w:val="o"/>
      <w:lvlJc w:val="left"/>
      <w:pPr>
        <w:ind w:hanging="360" w:left="1440"/>
      </w:pPr>
      <w:rPr>
        <w:rFonts w:ascii="Symbol" w:hAnsi="Symbol"/>
      </w:rPr>
    </w:lvl>
    <w:lvl w:ilvl="2" w:tplc="5148DCD7">
      <w:start w:val="1"/>
      <w:numFmt w:val="bullet"/>
      <w:suff w:val="tab"/>
      <w:lvlText w:val="·"/>
      <w:lvlJc w:val="left"/>
      <w:pPr>
        <w:ind w:hanging="360" w:left="2160"/>
      </w:pPr>
      <w:rPr>
        <w:rFonts w:ascii="Symbol" w:hAnsi="Symbol"/>
      </w:rPr>
    </w:lvl>
    <w:lvl w:ilvl="3" w:tplc="4ABB70BA">
      <w:start w:val="1"/>
      <w:numFmt w:val="bullet"/>
      <w:suff w:val="tab"/>
      <w:lvlText w:val="o"/>
      <w:lvlJc w:val="left"/>
      <w:pPr>
        <w:ind w:hanging="360" w:left="2880"/>
      </w:pPr>
      <w:rPr>
        <w:rFonts w:ascii="Symbol" w:hAnsi="Symbol"/>
      </w:rPr>
    </w:lvl>
    <w:lvl w:ilvl="4" w:tplc="776D96D5">
      <w:start w:val="1"/>
      <w:numFmt w:val="bullet"/>
      <w:suff w:val="tab"/>
      <w:lvlText w:val="·"/>
      <w:lvlJc w:val="left"/>
      <w:pPr>
        <w:ind w:hanging="360" w:left="3600"/>
      </w:pPr>
      <w:rPr>
        <w:rFonts w:ascii="Symbol" w:hAnsi="Symbol"/>
      </w:rPr>
    </w:lvl>
    <w:lvl w:ilvl="5" w:tplc="226F6633">
      <w:start w:val="1"/>
      <w:numFmt w:val="bullet"/>
      <w:suff w:val="tab"/>
      <w:lvlText w:val="o"/>
      <w:lvlJc w:val="left"/>
      <w:pPr>
        <w:ind w:hanging="360" w:left="4320"/>
      </w:pPr>
      <w:rPr>
        <w:rFonts w:ascii="Symbol" w:hAnsi="Symbol"/>
      </w:rPr>
    </w:lvl>
    <w:lvl w:ilvl="6" w:tplc="57121986">
      <w:start w:val="1"/>
      <w:numFmt w:val="bullet"/>
      <w:suff w:val="tab"/>
      <w:lvlText w:val="·"/>
      <w:lvlJc w:val="left"/>
      <w:pPr>
        <w:ind w:hanging="360" w:left="5040"/>
      </w:pPr>
      <w:rPr>
        <w:rFonts w:ascii="Symbol" w:hAnsi="Symbol"/>
      </w:rPr>
    </w:lvl>
    <w:lvl w:ilvl="7" w:tplc="2BF4479E">
      <w:start w:val="1"/>
      <w:numFmt w:val="bullet"/>
      <w:suff w:val="tab"/>
      <w:lvlText w:val="o"/>
      <w:lvlJc w:val="left"/>
      <w:pPr>
        <w:ind w:hanging="360" w:left="5760"/>
      </w:pPr>
      <w:rPr>
        <w:rFonts w:ascii="Symbol" w:hAnsi="Symbol"/>
      </w:rPr>
    </w:lvl>
    <w:lvl w:ilvl="8" w:tplc="03612D7B">
      <w:start w:val="1"/>
      <w:numFmt w:val="bullet"/>
      <w:suff w:val="tab"/>
      <w:lvlText w:val="·"/>
      <w:lvlJc w:val="left"/>
      <w:pPr>
        <w:ind w:hanging="360" w:left="6480"/>
      </w:pPr>
      <w:rPr>
        <w:rFonts w:ascii="Symbol" w:hAnsi="Symbol"/>
      </w:rPr>
    </w:lvl>
  </w:abstractNum>
  <w:abstractNum w:abstractNumId="51">
    <w:nsid w:val="3CA85706"/>
    <w:multiLevelType w:val="hybridMultilevel"/>
    <w:lvl w:ilvl="0" w:tplc="3CECF468">
      <w:start w:val="1"/>
      <w:numFmt w:val="bullet"/>
      <w:suff w:val="tab"/>
      <w:lvlText w:val="·"/>
      <w:lvlJc w:val="left"/>
      <w:pPr>
        <w:ind w:hanging="360" w:left="720"/>
      </w:pPr>
      <w:rPr>
        <w:rFonts w:ascii="Symbol" w:hAnsi="Symbol" w:cs="Symbol" w:eastAsia="Symbol"/>
      </w:rPr>
    </w:lvl>
    <w:lvl w:ilvl="1" w:tplc="5A9D242A">
      <w:start w:val="1"/>
      <w:numFmt w:val="bullet"/>
      <w:suff w:val="tab"/>
      <w:lvlText w:val="o"/>
      <w:lvlJc w:val="left"/>
      <w:pPr>
        <w:ind w:hanging="360" w:left="1440"/>
      </w:pPr>
      <w:rPr>
        <w:rFonts w:ascii="Symbol" w:hAnsi="Symbol"/>
      </w:rPr>
    </w:lvl>
    <w:lvl w:ilvl="2" w:tplc="2C76B688">
      <w:start w:val="1"/>
      <w:numFmt w:val="bullet"/>
      <w:suff w:val="tab"/>
      <w:lvlText w:val="·"/>
      <w:lvlJc w:val="left"/>
      <w:pPr>
        <w:ind w:hanging="360" w:left="2160"/>
      </w:pPr>
      <w:rPr>
        <w:rFonts w:ascii="Symbol" w:hAnsi="Symbol"/>
      </w:rPr>
    </w:lvl>
    <w:lvl w:ilvl="3" w:tplc="645A7AA7">
      <w:start w:val="1"/>
      <w:numFmt w:val="bullet"/>
      <w:suff w:val="tab"/>
      <w:lvlText w:val="o"/>
      <w:lvlJc w:val="left"/>
      <w:pPr>
        <w:ind w:hanging="360" w:left="2880"/>
      </w:pPr>
      <w:rPr>
        <w:rFonts w:ascii="Symbol" w:hAnsi="Symbol"/>
      </w:rPr>
    </w:lvl>
    <w:lvl w:ilvl="4" w:tplc="2A610100">
      <w:start w:val="1"/>
      <w:numFmt w:val="bullet"/>
      <w:suff w:val="tab"/>
      <w:lvlText w:val="·"/>
      <w:lvlJc w:val="left"/>
      <w:pPr>
        <w:ind w:hanging="360" w:left="3600"/>
      </w:pPr>
      <w:rPr>
        <w:rFonts w:ascii="Symbol" w:hAnsi="Symbol"/>
      </w:rPr>
    </w:lvl>
    <w:lvl w:ilvl="5" w:tplc="35E4DC2D">
      <w:start w:val="1"/>
      <w:numFmt w:val="bullet"/>
      <w:suff w:val="tab"/>
      <w:lvlText w:val="o"/>
      <w:lvlJc w:val="left"/>
      <w:pPr>
        <w:ind w:hanging="360" w:left="4320"/>
      </w:pPr>
      <w:rPr>
        <w:rFonts w:ascii="Symbol" w:hAnsi="Symbol"/>
      </w:rPr>
    </w:lvl>
    <w:lvl w:ilvl="6" w:tplc="37550ADA">
      <w:start w:val="1"/>
      <w:numFmt w:val="bullet"/>
      <w:suff w:val="tab"/>
      <w:lvlText w:val="·"/>
      <w:lvlJc w:val="left"/>
      <w:pPr>
        <w:ind w:hanging="360" w:left="5040"/>
      </w:pPr>
      <w:rPr>
        <w:rFonts w:ascii="Symbol" w:hAnsi="Symbol"/>
      </w:rPr>
    </w:lvl>
    <w:lvl w:ilvl="7" w:tplc="61851BE0">
      <w:start w:val="1"/>
      <w:numFmt w:val="bullet"/>
      <w:suff w:val="tab"/>
      <w:lvlText w:val="o"/>
      <w:lvlJc w:val="left"/>
      <w:pPr>
        <w:ind w:hanging="360" w:left="5760"/>
      </w:pPr>
      <w:rPr>
        <w:rFonts w:ascii="Symbol" w:hAnsi="Symbol"/>
      </w:rPr>
    </w:lvl>
    <w:lvl w:ilvl="8" w:tplc="749929E8">
      <w:start w:val="1"/>
      <w:numFmt w:val="bullet"/>
      <w:suff w:val="tab"/>
      <w:lvlText w:val="·"/>
      <w:lvlJc w:val="left"/>
      <w:pPr>
        <w:ind w:hanging="360" w:left="6480"/>
      </w:pPr>
      <w:rPr>
        <w:rFonts w:ascii="Symbol" w:hAnsi="Symbol"/>
      </w:rPr>
    </w:lvl>
  </w:abstractNum>
  <w:abstractNum w:abstractNumId="52">
    <w:nsid w:val="2E65BFB0"/>
    <w:multiLevelType w:val="hybridMultilevel"/>
    <w:lvl w:ilvl="0" w:tplc="190D31C5">
      <w:start w:val="1"/>
      <w:numFmt w:val="bullet"/>
      <w:suff w:val="tab"/>
      <w:lvlText w:val="·"/>
      <w:lvlJc w:val="left"/>
      <w:pPr>
        <w:ind w:hanging="360" w:left="720"/>
      </w:pPr>
      <w:rPr>
        <w:rFonts w:ascii="Symbol" w:hAnsi="Symbol" w:cs="Symbol" w:eastAsia="Symbol"/>
      </w:rPr>
    </w:lvl>
    <w:lvl w:ilvl="1" w:tplc="4CFB7F79">
      <w:start w:val="1"/>
      <w:numFmt w:val="bullet"/>
      <w:suff w:val="tab"/>
      <w:lvlText w:val="o"/>
      <w:lvlJc w:val="left"/>
      <w:pPr>
        <w:ind w:hanging="360" w:left="1440"/>
      </w:pPr>
      <w:rPr>
        <w:rFonts w:ascii="Symbol" w:hAnsi="Symbol"/>
      </w:rPr>
    </w:lvl>
    <w:lvl w:ilvl="2" w:tplc="06686C79">
      <w:start w:val="1"/>
      <w:numFmt w:val="bullet"/>
      <w:suff w:val="tab"/>
      <w:lvlText w:val="·"/>
      <w:lvlJc w:val="left"/>
      <w:pPr>
        <w:ind w:hanging="360" w:left="2160"/>
      </w:pPr>
      <w:rPr>
        <w:rFonts w:ascii="Symbol" w:hAnsi="Symbol"/>
      </w:rPr>
    </w:lvl>
    <w:lvl w:ilvl="3" w:tplc="08F9726C">
      <w:start w:val="1"/>
      <w:numFmt w:val="bullet"/>
      <w:suff w:val="tab"/>
      <w:lvlText w:val="o"/>
      <w:lvlJc w:val="left"/>
      <w:pPr>
        <w:ind w:hanging="360" w:left="2880"/>
      </w:pPr>
      <w:rPr>
        <w:rFonts w:ascii="Symbol" w:hAnsi="Symbol"/>
      </w:rPr>
    </w:lvl>
    <w:lvl w:ilvl="4" w:tplc="1029C07C">
      <w:start w:val="1"/>
      <w:numFmt w:val="bullet"/>
      <w:suff w:val="tab"/>
      <w:lvlText w:val="·"/>
      <w:lvlJc w:val="left"/>
      <w:pPr>
        <w:ind w:hanging="360" w:left="3600"/>
      </w:pPr>
      <w:rPr>
        <w:rFonts w:ascii="Symbol" w:hAnsi="Symbol"/>
      </w:rPr>
    </w:lvl>
    <w:lvl w:ilvl="5" w:tplc="70CC353D">
      <w:start w:val="1"/>
      <w:numFmt w:val="bullet"/>
      <w:suff w:val="tab"/>
      <w:lvlText w:val="o"/>
      <w:lvlJc w:val="left"/>
      <w:pPr>
        <w:ind w:hanging="360" w:left="4320"/>
      </w:pPr>
      <w:rPr>
        <w:rFonts w:ascii="Symbol" w:hAnsi="Symbol"/>
      </w:rPr>
    </w:lvl>
    <w:lvl w:ilvl="6" w:tplc="2FB6BB30">
      <w:start w:val="1"/>
      <w:numFmt w:val="bullet"/>
      <w:suff w:val="tab"/>
      <w:lvlText w:val="·"/>
      <w:lvlJc w:val="left"/>
      <w:pPr>
        <w:ind w:hanging="360" w:left="5040"/>
      </w:pPr>
      <w:rPr>
        <w:rFonts w:ascii="Symbol" w:hAnsi="Symbol"/>
      </w:rPr>
    </w:lvl>
    <w:lvl w:ilvl="7" w:tplc="7666C187">
      <w:start w:val="1"/>
      <w:numFmt w:val="bullet"/>
      <w:suff w:val="tab"/>
      <w:lvlText w:val="o"/>
      <w:lvlJc w:val="left"/>
      <w:pPr>
        <w:ind w:hanging="360" w:left="5760"/>
      </w:pPr>
      <w:rPr>
        <w:rFonts w:ascii="Symbol" w:hAnsi="Symbol"/>
      </w:rPr>
    </w:lvl>
    <w:lvl w:ilvl="8" w:tplc="63AFAE11">
      <w:start w:val="1"/>
      <w:numFmt w:val="bullet"/>
      <w:suff w:val="tab"/>
      <w:lvlText w:val="·"/>
      <w:lvlJc w:val="left"/>
      <w:pPr>
        <w:ind w:hanging="360" w:left="6480"/>
      </w:pPr>
      <w:rPr>
        <w:rFonts w:ascii="Symbol" w:hAnsi="Symbol"/>
      </w:rPr>
    </w:lvl>
  </w:abstractNum>
  <w:abstractNum w:abstractNumId="53">
    <w:nsid w:val="252C6C44"/>
    <w:multiLevelType w:val="hybridMultilevel"/>
    <w:lvl w:ilvl="0" w:tplc="6C250A13">
      <w:start w:val="1"/>
      <w:numFmt w:val="bullet"/>
      <w:suff w:val="tab"/>
      <w:lvlText w:val="·"/>
      <w:lvlJc w:val="left"/>
      <w:pPr>
        <w:ind w:hanging="360" w:left="720"/>
      </w:pPr>
      <w:rPr>
        <w:rFonts w:ascii="Symbol" w:hAnsi="Symbol" w:cs="Symbol" w:eastAsia="Symbol"/>
      </w:rPr>
    </w:lvl>
    <w:lvl w:ilvl="1" w:tplc="0008C894">
      <w:start w:val="1"/>
      <w:numFmt w:val="bullet"/>
      <w:suff w:val="tab"/>
      <w:lvlText w:val="o"/>
      <w:lvlJc w:val="left"/>
      <w:pPr>
        <w:ind w:hanging="360" w:left="1440"/>
      </w:pPr>
      <w:rPr>
        <w:rFonts w:ascii="Symbol" w:hAnsi="Symbol"/>
      </w:rPr>
    </w:lvl>
    <w:lvl w:ilvl="2" w:tplc="46871F21">
      <w:start w:val="1"/>
      <w:numFmt w:val="bullet"/>
      <w:suff w:val="tab"/>
      <w:lvlText w:val="·"/>
      <w:lvlJc w:val="left"/>
      <w:pPr>
        <w:ind w:hanging="360" w:left="2160"/>
      </w:pPr>
      <w:rPr>
        <w:rFonts w:ascii="Symbol" w:hAnsi="Symbol"/>
      </w:rPr>
    </w:lvl>
    <w:lvl w:ilvl="3" w:tplc="643CABFF">
      <w:start w:val="1"/>
      <w:numFmt w:val="bullet"/>
      <w:suff w:val="tab"/>
      <w:lvlText w:val="o"/>
      <w:lvlJc w:val="left"/>
      <w:pPr>
        <w:ind w:hanging="360" w:left="2880"/>
      </w:pPr>
      <w:rPr>
        <w:rFonts w:ascii="Symbol" w:hAnsi="Symbol"/>
      </w:rPr>
    </w:lvl>
    <w:lvl w:ilvl="4" w:tplc="03B2AD17">
      <w:start w:val="1"/>
      <w:numFmt w:val="bullet"/>
      <w:suff w:val="tab"/>
      <w:lvlText w:val="·"/>
      <w:lvlJc w:val="left"/>
      <w:pPr>
        <w:ind w:hanging="360" w:left="3600"/>
      </w:pPr>
      <w:rPr>
        <w:rFonts w:ascii="Symbol" w:hAnsi="Symbol"/>
      </w:rPr>
    </w:lvl>
    <w:lvl w:ilvl="5" w:tplc="1CD53E4C">
      <w:start w:val="1"/>
      <w:numFmt w:val="bullet"/>
      <w:suff w:val="tab"/>
      <w:lvlText w:val="o"/>
      <w:lvlJc w:val="left"/>
      <w:pPr>
        <w:ind w:hanging="360" w:left="4320"/>
      </w:pPr>
      <w:rPr>
        <w:rFonts w:ascii="Symbol" w:hAnsi="Symbol"/>
      </w:rPr>
    </w:lvl>
    <w:lvl w:ilvl="6" w:tplc="7DE60DA7">
      <w:start w:val="1"/>
      <w:numFmt w:val="bullet"/>
      <w:suff w:val="tab"/>
      <w:lvlText w:val="·"/>
      <w:lvlJc w:val="left"/>
      <w:pPr>
        <w:ind w:hanging="360" w:left="5040"/>
      </w:pPr>
      <w:rPr>
        <w:rFonts w:ascii="Symbol" w:hAnsi="Symbol"/>
      </w:rPr>
    </w:lvl>
    <w:lvl w:ilvl="7" w:tplc="2C3DDD3E">
      <w:start w:val="1"/>
      <w:numFmt w:val="bullet"/>
      <w:suff w:val="tab"/>
      <w:lvlText w:val="o"/>
      <w:lvlJc w:val="left"/>
      <w:pPr>
        <w:ind w:hanging="360" w:left="5760"/>
      </w:pPr>
      <w:rPr>
        <w:rFonts w:ascii="Symbol" w:hAnsi="Symbol"/>
      </w:rPr>
    </w:lvl>
    <w:lvl w:ilvl="8" w:tplc="17CA7E06">
      <w:start w:val="1"/>
      <w:numFmt w:val="bullet"/>
      <w:suff w:val="tab"/>
      <w:lvlText w:val="·"/>
      <w:lvlJc w:val="left"/>
      <w:pPr>
        <w:ind w:hanging="360" w:left="6480"/>
      </w:pPr>
      <w:rPr>
        <w:rFonts w:ascii="Symbol" w:hAnsi="Symbol"/>
      </w:rPr>
    </w:lvl>
  </w:abstractNum>
  <w:abstractNum w:abstractNumId="54">
    <w:nsid w:val="15E18B65"/>
    <w:multiLevelType w:val="hybridMultilevel"/>
    <w:lvl w:ilvl="0" w:tplc="0CB8DD03">
      <w:start w:val="1"/>
      <w:numFmt w:val="bullet"/>
      <w:suff w:val="tab"/>
      <w:lvlText w:val="·"/>
      <w:lvlJc w:val="left"/>
      <w:pPr>
        <w:ind w:hanging="360" w:left="720"/>
      </w:pPr>
      <w:rPr>
        <w:rFonts w:ascii="Symbol" w:hAnsi="Symbol" w:cs="Symbol" w:eastAsia="Symbol"/>
      </w:rPr>
    </w:lvl>
    <w:lvl w:ilvl="1" w:tplc="6EFF7C51">
      <w:start w:val="1"/>
      <w:numFmt w:val="bullet"/>
      <w:suff w:val="tab"/>
      <w:lvlText w:val="o"/>
      <w:lvlJc w:val="left"/>
      <w:pPr>
        <w:ind w:hanging="360" w:left="1440"/>
      </w:pPr>
      <w:rPr>
        <w:rFonts w:ascii="Symbol" w:hAnsi="Symbol"/>
      </w:rPr>
    </w:lvl>
    <w:lvl w:ilvl="2" w:tplc="3297CBBA">
      <w:start w:val="1"/>
      <w:numFmt w:val="bullet"/>
      <w:suff w:val="tab"/>
      <w:lvlText w:val="·"/>
      <w:lvlJc w:val="left"/>
      <w:pPr>
        <w:ind w:hanging="360" w:left="2160"/>
      </w:pPr>
      <w:rPr>
        <w:rFonts w:ascii="Symbol" w:hAnsi="Symbol"/>
      </w:rPr>
    </w:lvl>
    <w:lvl w:ilvl="3" w:tplc="3BF62D4B">
      <w:start w:val="1"/>
      <w:numFmt w:val="bullet"/>
      <w:suff w:val="tab"/>
      <w:lvlText w:val="o"/>
      <w:lvlJc w:val="left"/>
      <w:pPr>
        <w:ind w:hanging="360" w:left="2880"/>
      </w:pPr>
      <w:rPr>
        <w:rFonts w:ascii="Symbol" w:hAnsi="Symbol"/>
      </w:rPr>
    </w:lvl>
    <w:lvl w:ilvl="4" w:tplc="2A4CE656">
      <w:start w:val="1"/>
      <w:numFmt w:val="bullet"/>
      <w:suff w:val="tab"/>
      <w:lvlText w:val="·"/>
      <w:lvlJc w:val="left"/>
      <w:pPr>
        <w:ind w:hanging="360" w:left="3600"/>
      </w:pPr>
      <w:rPr>
        <w:rFonts w:ascii="Symbol" w:hAnsi="Symbol"/>
      </w:rPr>
    </w:lvl>
    <w:lvl w:ilvl="5" w:tplc="4CC5FA11">
      <w:start w:val="1"/>
      <w:numFmt w:val="bullet"/>
      <w:suff w:val="tab"/>
      <w:lvlText w:val="o"/>
      <w:lvlJc w:val="left"/>
      <w:pPr>
        <w:ind w:hanging="360" w:left="4320"/>
      </w:pPr>
      <w:rPr>
        <w:rFonts w:ascii="Symbol" w:hAnsi="Symbol"/>
      </w:rPr>
    </w:lvl>
    <w:lvl w:ilvl="6" w:tplc="1FA57767">
      <w:start w:val="1"/>
      <w:numFmt w:val="bullet"/>
      <w:suff w:val="tab"/>
      <w:lvlText w:val="·"/>
      <w:lvlJc w:val="left"/>
      <w:pPr>
        <w:ind w:hanging="360" w:left="5040"/>
      </w:pPr>
      <w:rPr>
        <w:rFonts w:ascii="Symbol" w:hAnsi="Symbol"/>
      </w:rPr>
    </w:lvl>
    <w:lvl w:ilvl="7" w:tplc="42BE9292">
      <w:start w:val="1"/>
      <w:numFmt w:val="bullet"/>
      <w:suff w:val="tab"/>
      <w:lvlText w:val="o"/>
      <w:lvlJc w:val="left"/>
      <w:pPr>
        <w:ind w:hanging="360" w:left="5760"/>
      </w:pPr>
      <w:rPr>
        <w:rFonts w:ascii="Symbol" w:hAnsi="Symbol"/>
      </w:rPr>
    </w:lvl>
    <w:lvl w:ilvl="8" w:tplc="7EBB1F53">
      <w:start w:val="1"/>
      <w:numFmt w:val="bullet"/>
      <w:suff w:val="tab"/>
      <w:lvlText w:val="·"/>
      <w:lvlJc w:val="left"/>
      <w:pPr>
        <w:ind w:hanging="360" w:left="6480"/>
      </w:pPr>
      <w:rPr>
        <w:rFonts w:ascii="Symbol" w:hAnsi="Symbol"/>
      </w:rPr>
    </w:lvl>
  </w:abstractNum>
  <w:abstractNum w:abstractNumId="55">
    <w:nsid w:val="7F90527C"/>
    <w:multiLevelType w:val="hybridMultilevel"/>
    <w:lvl w:ilvl="0" w:tplc="746ADFDB">
      <w:start w:val="1"/>
      <w:numFmt w:val="bullet"/>
      <w:suff w:val="tab"/>
      <w:lvlText w:val="·"/>
      <w:lvlJc w:val="left"/>
      <w:pPr>
        <w:ind w:hanging="360" w:left="720"/>
      </w:pPr>
      <w:rPr>
        <w:rFonts w:ascii="Symbol" w:hAnsi="Symbol" w:cs="Symbol" w:eastAsia="Symbol"/>
      </w:rPr>
    </w:lvl>
    <w:lvl w:ilvl="1" w:tplc="4AD880AE">
      <w:start w:val="1"/>
      <w:numFmt w:val="bullet"/>
      <w:suff w:val="tab"/>
      <w:lvlText w:val="o"/>
      <w:lvlJc w:val="left"/>
      <w:pPr>
        <w:ind w:hanging="360" w:left="1440"/>
      </w:pPr>
      <w:rPr>
        <w:rFonts w:ascii="Symbol" w:hAnsi="Symbol"/>
      </w:rPr>
    </w:lvl>
    <w:lvl w:ilvl="2" w:tplc="40CAA3A9">
      <w:start w:val="1"/>
      <w:numFmt w:val="bullet"/>
      <w:suff w:val="tab"/>
      <w:lvlText w:val="·"/>
      <w:lvlJc w:val="left"/>
      <w:pPr>
        <w:ind w:hanging="360" w:left="2160"/>
      </w:pPr>
      <w:rPr>
        <w:rFonts w:ascii="Symbol" w:hAnsi="Symbol"/>
      </w:rPr>
    </w:lvl>
    <w:lvl w:ilvl="3" w:tplc="4DC672D4">
      <w:start w:val="1"/>
      <w:numFmt w:val="bullet"/>
      <w:suff w:val="tab"/>
      <w:lvlText w:val="o"/>
      <w:lvlJc w:val="left"/>
      <w:pPr>
        <w:ind w:hanging="360" w:left="2880"/>
      </w:pPr>
      <w:rPr>
        <w:rFonts w:ascii="Symbol" w:hAnsi="Symbol"/>
      </w:rPr>
    </w:lvl>
    <w:lvl w:ilvl="4" w:tplc="65EAC881">
      <w:start w:val="1"/>
      <w:numFmt w:val="bullet"/>
      <w:suff w:val="tab"/>
      <w:lvlText w:val="·"/>
      <w:lvlJc w:val="left"/>
      <w:pPr>
        <w:ind w:hanging="360" w:left="3600"/>
      </w:pPr>
      <w:rPr>
        <w:rFonts w:ascii="Symbol" w:hAnsi="Symbol"/>
      </w:rPr>
    </w:lvl>
    <w:lvl w:ilvl="5" w:tplc="72113564">
      <w:start w:val="1"/>
      <w:numFmt w:val="bullet"/>
      <w:suff w:val="tab"/>
      <w:lvlText w:val="o"/>
      <w:lvlJc w:val="left"/>
      <w:pPr>
        <w:ind w:hanging="360" w:left="4320"/>
      </w:pPr>
      <w:rPr>
        <w:rFonts w:ascii="Symbol" w:hAnsi="Symbol"/>
      </w:rPr>
    </w:lvl>
    <w:lvl w:ilvl="6" w:tplc="0B7AC9CD">
      <w:start w:val="1"/>
      <w:numFmt w:val="bullet"/>
      <w:suff w:val="tab"/>
      <w:lvlText w:val="·"/>
      <w:lvlJc w:val="left"/>
      <w:pPr>
        <w:ind w:hanging="360" w:left="5040"/>
      </w:pPr>
      <w:rPr>
        <w:rFonts w:ascii="Symbol" w:hAnsi="Symbol"/>
      </w:rPr>
    </w:lvl>
    <w:lvl w:ilvl="7" w:tplc="0CEEFF82">
      <w:start w:val="1"/>
      <w:numFmt w:val="bullet"/>
      <w:suff w:val="tab"/>
      <w:lvlText w:val="o"/>
      <w:lvlJc w:val="left"/>
      <w:pPr>
        <w:ind w:hanging="360" w:left="5760"/>
      </w:pPr>
      <w:rPr>
        <w:rFonts w:ascii="Symbol" w:hAnsi="Symbol"/>
      </w:rPr>
    </w:lvl>
    <w:lvl w:ilvl="8" w:tplc="48B8FD00">
      <w:start w:val="1"/>
      <w:numFmt w:val="bullet"/>
      <w:suff w:val="tab"/>
      <w:lvlText w:val="·"/>
      <w:lvlJc w:val="left"/>
      <w:pPr>
        <w:ind w:hanging="360" w:left="6480"/>
      </w:pPr>
      <w:rPr>
        <w:rFonts w:ascii="Symbol" w:hAnsi="Symbol"/>
      </w:rPr>
    </w:lvl>
  </w:abstractNum>
  <w:abstractNum w:abstractNumId="56">
    <w:nsid w:val="546AF6C3"/>
    <w:multiLevelType w:val="hybridMultilevel"/>
    <w:lvl w:ilvl="0" w:tplc="5615EE91">
      <w:start w:val="1"/>
      <w:numFmt w:val="bullet"/>
      <w:suff w:val="tab"/>
      <w:lvlText w:val="·"/>
      <w:lvlJc w:val="left"/>
      <w:pPr>
        <w:ind w:hanging="360" w:left="720"/>
      </w:pPr>
      <w:rPr>
        <w:rFonts w:ascii="Symbol" w:hAnsi="Symbol" w:cs="Symbol" w:eastAsia="Symbol"/>
      </w:rPr>
    </w:lvl>
    <w:lvl w:ilvl="1" w:tplc="5C8B5634">
      <w:start w:val="1"/>
      <w:numFmt w:val="bullet"/>
      <w:suff w:val="tab"/>
      <w:lvlText w:val="o"/>
      <w:lvlJc w:val="left"/>
      <w:pPr>
        <w:ind w:hanging="360" w:left="1440"/>
      </w:pPr>
      <w:rPr>
        <w:rFonts w:ascii="Symbol" w:hAnsi="Symbol"/>
      </w:rPr>
    </w:lvl>
    <w:lvl w:ilvl="2" w:tplc="005A9A24">
      <w:start w:val="1"/>
      <w:numFmt w:val="bullet"/>
      <w:suff w:val="tab"/>
      <w:lvlText w:val="·"/>
      <w:lvlJc w:val="left"/>
      <w:pPr>
        <w:ind w:hanging="360" w:left="2160"/>
      </w:pPr>
      <w:rPr>
        <w:rFonts w:ascii="Symbol" w:hAnsi="Symbol"/>
      </w:rPr>
    </w:lvl>
    <w:lvl w:ilvl="3" w:tplc="299C1390">
      <w:start w:val="1"/>
      <w:numFmt w:val="bullet"/>
      <w:suff w:val="tab"/>
      <w:lvlText w:val="o"/>
      <w:lvlJc w:val="left"/>
      <w:pPr>
        <w:ind w:hanging="360" w:left="2880"/>
      </w:pPr>
      <w:rPr>
        <w:rFonts w:ascii="Symbol" w:hAnsi="Symbol"/>
      </w:rPr>
    </w:lvl>
    <w:lvl w:ilvl="4" w:tplc="1AAB31C9">
      <w:start w:val="1"/>
      <w:numFmt w:val="bullet"/>
      <w:suff w:val="tab"/>
      <w:lvlText w:val="·"/>
      <w:lvlJc w:val="left"/>
      <w:pPr>
        <w:ind w:hanging="360" w:left="3600"/>
      </w:pPr>
      <w:rPr>
        <w:rFonts w:ascii="Symbol" w:hAnsi="Symbol"/>
      </w:rPr>
    </w:lvl>
    <w:lvl w:ilvl="5" w:tplc="0BD84DEB">
      <w:start w:val="1"/>
      <w:numFmt w:val="bullet"/>
      <w:suff w:val="tab"/>
      <w:lvlText w:val="o"/>
      <w:lvlJc w:val="left"/>
      <w:pPr>
        <w:ind w:hanging="360" w:left="4320"/>
      </w:pPr>
      <w:rPr>
        <w:rFonts w:ascii="Symbol" w:hAnsi="Symbol"/>
      </w:rPr>
    </w:lvl>
    <w:lvl w:ilvl="6" w:tplc="7DA350F7">
      <w:start w:val="1"/>
      <w:numFmt w:val="bullet"/>
      <w:suff w:val="tab"/>
      <w:lvlText w:val="·"/>
      <w:lvlJc w:val="left"/>
      <w:pPr>
        <w:ind w:hanging="360" w:left="5040"/>
      </w:pPr>
      <w:rPr>
        <w:rFonts w:ascii="Symbol" w:hAnsi="Symbol"/>
      </w:rPr>
    </w:lvl>
    <w:lvl w:ilvl="7" w:tplc="13633481">
      <w:start w:val="1"/>
      <w:numFmt w:val="bullet"/>
      <w:suff w:val="tab"/>
      <w:lvlText w:val="o"/>
      <w:lvlJc w:val="left"/>
      <w:pPr>
        <w:ind w:hanging="360" w:left="5760"/>
      </w:pPr>
      <w:rPr>
        <w:rFonts w:ascii="Symbol" w:hAnsi="Symbol"/>
      </w:rPr>
    </w:lvl>
    <w:lvl w:ilvl="8" w:tplc="5270DD26">
      <w:start w:val="1"/>
      <w:numFmt w:val="bullet"/>
      <w:suff w:val="tab"/>
      <w:lvlText w:val="·"/>
      <w:lvlJc w:val="left"/>
      <w:pPr>
        <w:ind w:hanging="360" w:left="6480"/>
      </w:pPr>
      <w:rPr>
        <w:rFonts w:ascii="Symbol" w:hAnsi="Symbol"/>
      </w:rPr>
    </w:lvl>
  </w:abstractNum>
  <w:abstractNum w:abstractNumId="57">
    <w:nsid w:val="5980321F"/>
    <w:multiLevelType w:val="hybridMultilevel"/>
    <w:lvl w:ilvl="0" w:tplc="24F70B1E">
      <w:start w:val="1"/>
      <w:numFmt w:val="bullet"/>
      <w:suff w:val="tab"/>
      <w:lvlText w:val="·"/>
      <w:lvlJc w:val="left"/>
      <w:pPr>
        <w:ind w:hanging="360" w:left="720"/>
      </w:pPr>
      <w:rPr>
        <w:rFonts w:ascii="Symbol" w:hAnsi="Symbol" w:cs="Symbol" w:eastAsia="Symbol"/>
      </w:rPr>
    </w:lvl>
    <w:lvl w:ilvl="1" w:tplc="7BEEF268">
      <w:start w:val="1"/>
      <w:numFmt w:val="bullet"/>
      <w:suff w:val="tab"/>
      <w:lvlText w:val="o"/>
      <w:lvlJc w:val="left"/>
      <w:pPr>
        <w:ind w:hanging="360" w:left="1440"/>
      </w:pPr>
      <w:rPr>
        <w:rFonts w:ascii="Symbol" w:hAnsi="Symbol"/>
      </w:rPr>
    </w:lvl>
    <w:lvl w:ilvl="2" w:tplc="3487A3BD">
      <w:start w:val="1"/>
      <w:numFmt w:val="bullet"/>
      <w:suff w:val="tab"/>
      <w:lvlText w:val="·"/>
      <w:lvlJc w:val="left"/>
      <w:pPr>
        <w:ind w:hanging="360" w:left="2160"/>
      </w:pPr>
      <w:rPr>
        <w:rFonts w:ascii="Symbol" w:hAnsi="Symbol"/>
      </w:rPr>
    </w:lvl>
    <w:lvl w:ilvl="3" w:tplc="732549FD">
      <w:start w:val="1"/>
      <w:numFmt w:val="bullet"/>
      <w:suff w:val="tab"/>
      <w:lvlText w:val="o"/>
      <w:lvlJc w:val="left"/>
      <w:pPr>
        <w:ind w:hanging="360" w:left="2880"/>
      </w:pPr>
      <w:rPr>
        <w:rFonts w:ascii="Symbol" w:hAnsi="Symbol"/>
      </w:rPr>
    </w:lvl>
    <w:lvl w:ilvl="4" w:tplc="0FE7A15F">
      <w:start w:val="1"/>
      <w:numFmt w:val="bullet"/>
      <w:suff w:val="tab"/>
      <w:lvlText w:val="·"/>
      <w:lvlJc w:val="left"/>
      <w:pPr>
        <w:ind w:hanging="360" w:left="3600"/>
      </w:pPr>
      <w:rPr>
        <w:rFonts w:ascii="Symbol" w:hAnsi="Symbol"/>
      </w:rPr>
    </w:lvl>
    <w:lvl w:ilvl="5" w:tplc="748BAE40">
      <w:start w:val="1"/>
      <w:numFmt w:val="bullet"/>
      <w:suff w:val="tab"/>
      <w:lvlText w:val="o"/>
      <w:lvlJc w:val="left"/>
      <w:pPr>
        <w:ind w:hanging="360" w:left="4320"/>
      </w:pPr>
      <w:rPr>
        <w:rFonts w:ascii="Symbol" w:hAnsi="Symbol"/>
      </w:rPr>
    </w:lvl>
    <w:lvl w:ilvl="6" w:tplc="3EF749B5">
      <w:start w:val="1"/>
      <w:numFmt w:val="bullet"/>
      <w:suff w:val="tab"/>
      <w:lvlText w:val="·"/>
      <w:lvlJc w:val="left"/>
      <w:pPr>
        <w:ind w:hanging="360" w:left="5040"/>
      </w:pPr>
      <w:rPr>
        <w:rFonts w:ascii="Symbol" w:hAnsi="Symbol"/>
      </w:rPr>
    </w:lvl>
    <w:lvl w:ilvl="7" w:tplc="47F040D3">
      <w:start w:val="1"/>
      <w:numFmt w:val="bullet"/>
      <w:suff w:val="tab"/>
      <w:lvlText w:val="o"/>
      <w:lvlJc w:val="left"/>
      <w:pPr>
        <w:ind w:hanging="360" w:left="5760"/>
      </w:pPr>
      <w:rPr>
        <w:rFonts w:ascii="Symbol" w:hAnsi="Symbol"/>
      </w:rPr>
    </w:lvl>
    <w:lvl w:ilvl="8" w:tplc="5BA78C62">
      <w:start w:val="1"/>
      <w:numFmt w:val="bullet"/>
      <w:suff w:val="tab"/>
      <w:lvlText w:val="·"/>
      <w:lvlJc w:val="left"/>
      <w:pPr>
        <w:ind w:hanging="360" w:left="6480"/>
      </w:pPr>
      <w:rPr>
        <w:rFonts w:ascii="Symbol" w:hAnsi="Symbol"/>
      </w:rPr>
    </w:lvl>
  </w:abstractNum>
  <w:abstractNum w:abstractNumId="58">
    <w:nsid w:val="5D53A052"/>
    <w:multiLevelType w:val="hybridMultilevel"/>
    <w:lvl w:ilvl="0" w:tplc="131FDFC0">
      <w:start w:val="1"/>
      <w:numFmt w:val="bullet"/>
      <w:suff w:val="tab"/>
      <w:lvlText w:val="·"/>
      <w:lvlJc w:val="left"/>
      <w:pPr>
        <w:ind w:hanging="360" w:left="720"/>
      </w:pPr>
      <w:rPr>
        <w:rFonts w:ascii="Symbol" w:hAnsi="Symbol" w:cs="Symbol" w:eastAsia="Symbol"/>
      </w:rPr>
    </w:lvl>
    <w:lvl w:ilvl="1" w:tplc="006C9835">
      <w:start w:val="1"/>
      <w:numFmt w:val="bullet"/>
      <w:suff w:val="tab"/>
      <w:lvlText w:val="o"/>
      <w:lvlJc w:val="left"/>
      <w:pPr>
        <w:ind w:hanging="360" w:left="1440"/>
      </w:pPr>
      <w:rPr>
        <w:rFonts w:ascii="Symbol" w:hAnsi="Symbol"/>
      </w:rPr>
    </w:lvl>
    <w:lvl w:ilvl="2" w:tplc="553D5DC8">
      <w:start w:val="1"/>
      <w:numFmt w:val="bullet"/>
      <w:suff w:val="tab"/>
      <w:lvlText w:val="·"/>
      <w:lvlJc w:val="left"/>
      <w:pPr>
        <w:ind w:hanging="360" w:left="2160"/>
      </w:pPr>
      <w:rPr>
        <w:rFonts w:ascii="Symbol" w:hAnsi="Symbol"/>
      </w:rPr>
    </w:lvl>
    <w:lvl w:ilvl="3" w:tplc="66258373">
      <w:start w:val="1"/>
      <w:numFmt w:val="bullet"/>
      <w:suff w:val="tab"/>
      <w:lvlText w:val="o"/>
      <w:lvlJc w:val="left"/>
      <w:pPr>
        <w:ind w:hanging="360" w:left="2880"/>
      </w:pPr>
      <w:rPr>
        <w:rFonts w:ascii="Symbol" w:hAnsi="Symbol"/>
      </w:rPr>
    </w:lvl>
    <w:lvl w:ilvl="4" w:tplc="0E5DA54A">
      <w:start w:val="1"/>
      <w:numFmt w:val="bullet"/>
      <w:suff w:val="tab"/>
      <w:lvlText w:val="·"/>
      <w:lvlJc w:val="left"/>
      <w:pPr>
        <w:ind w:hanging="360" w:left="3600"/>
      </w:pPr>
      <w:rPr>
        <w:rFonts w:ascii="Symbol" w:hAnsi="Symbol"/>
      </w:rPr>
    </w:lvl>
    <w:lvl w:ilvl="5" w:tplc="75BC474D">
      <w:start w:val="1"/>
      <w:numFmt w:val="bullet"/>
      <w:suff w:val="tab"/>
      <w:lvlText w:val="o"/>
      <w:lvlJc w:val="left"/>
      <w:pPr>
        <w:ind w:hanging="360" w:left="4320"/>
      </w:pPr>
      <w:rPr>
        <w:rFonts w:ascii="Symbol" w:hAnsi="Symbol"/>
      </w:rPr>
    </w:lvl>
    <w:lvl w:ilvl="6" w:tplc="2CA3DB61">
      <w:start w:val="1"/>
      <w:numFmt w:val="bullet"/>
      <w:suff w:val="tab"/>
      <w:lvlText w:val="·"/>
      <w:lvlJc w:val="left"/>
      <w:pPr>
        <w:ind w:hanging="360" w:left="5040"/>
      </w:pPr>
      <w:rPr>
        <w:rFonts w:ascii="Symbol" w:hAnsi="Symbol"/>
      </w:rPr>
    </w:lvl>
    <w:lvl w:ilvl="7" w:tplc="5DB2AE52">
      <w:start w:val="1"/>
      <w:numFmt w:val="bullet"/>
      <w:suff w:val="tab"/>
      <w:lvlText w:val="o"/>
      <w:lvlJc w:val="left"/>
      <w:pPr>
        <w:ind w:hanging="360" w:left="5760"/>
      </w:pPr>
      <w:rPr>
        <w:rFonts w:ascii="Symbol" w:hAnsi="Symbol"/>
      </w:rPr>
    </w:lvl>
    <w:lvl w:ilvl="8" w:tplc="01BDCA1C">
      <w:start w:val="1"/>
      <w:numFmt w:val="bullet"/>
      <w:suff w:val="tab"/>
      <w:lvlText w:val="·"/>
      <w:lvlJc w:val="left"/>
      <w:pPr>
        <w:ind w:hanging="360" w:left="6480"/>
      </w:pPr>
      <w:rPr>
        <w:rFonts w:ascii="Symbol" w:hAnsi="Symbol"/>
      </w:rPr>
    </w:lvl>
  </w:abstractNum>
  <w:abstractNum w:abstractNumId="59">
    <w:nsid w:val="4FBCF0F2"/>
    <w:multiLevelType w:val="hybridMultilevel"/>
    <w:lvl w:ilvl="0" w:tplc="2CD55ADF">
      <w:start w:val="1"/>
      <w:numFmt w:val="decimal"/>
      <w:suff w:val="tab"/>
      <w:lvlText w:val="%1."/>
      <w:lvlJc w:val="left"/>
      <w:pPr>
        <w:ind w:hanging="360" w:left="720"/>
      </w:pPr>
      <w:rPr/>
    </w:lvl>
    <w:lvl w:ilvl="1" w:tplc="439D3CBF">
      <w:start w:val="1"/>
      <w:numFmt w:val="decimal"/>
      <w:suff w:val="tab"/>
      <w:lvlText w:val="%2."/>
      <w:lvlJc w:val="left"/>
      <w:pPr>
        <w:ind w:hanging="360" w:left="1440"/>
      </w:pPr>
      <w:rPr/>
    </w:lvl>
    <w:lvl w:ilvl="2" w:tplc="3430D655">
      <w:start w:val="1"/>
      <w:numFmt w:val="decimal"/>
      <w:suff w:val="tab"/>
      <w:lvlText w:val="%3."/>
      <w:lvlJc w:val="left"/>
      <w:pPr>
        <w:ind w:hanging="360" w:left="2160"/>
      </w:pPr>
      <w:rPr/>
    </w:lvl>
    <w:lvl w:ilvl="3" w:tplc="120C0070">
      <w:start w:val="1"/>
      <w:numFmt w:val="decimal"/>
      <w:suff w:val="tab"/>
      <w:lvlText w:val="%4."/>
      <w:lvlJc w:val="left"/>
      <w:pPr>
        <w:ind w:hanging="360" w:left="2880"/>
      </w:pPr>
      <w:rPr/>
    </w:lvl>
    <w:lvl w:ilvl="4" w:tplc="2E5E7312">
      <w:start w:val="1"/>
      <w:numFmt w:val="decimal"/>
      <w:suff w:val="tab"/>
      <w:lvlText w:val="%5."/>
      <w:lvlJc w:val="left"/>
      <w:pPr>
        <w:ind w:hanging="360" w:left="3600"/>
      </w:pPr>
      <w:rPr/>
    </w:lvl>
    <w:lvl w:ilvl="5" w:tplc="46CA1413">
      <w:start w:val="1"/>
      <w:numFmt w:val="decimal"/>
      <w:suff w:val="tab"/>
      <w:lvlText w:val="%6."/>
      <w:lvlJc w:val="left"/>
      <w:pPr>
        <w:ind w:hanging="360" w:left="4320"/>
      </w:pPr>
      <w:rPr/>
    </w:lvl>
    <w:lvl w:ilvl="6" w:tplc="78BDED6C">
      <w:start w:val="1"/>
      <w:numFmt w:val="decimal"/>
      <w:suff w:val="tab"/>
      <w:lvlText w:val="%7."/>
      <w:lvlJc w:val="left"/>
      <w:pPr>
        <w:ind w:hanging="360" w:left="5040"/>
      </w:pPr>
      <w:rPr/>
    </w:lvl>
    <w:lvl w:ilvl="7" w:tplc="081BB990">
      <w:start w:val="1"/>
      <w:numFmt w:val="decimal"/>
      <w:suff w:val="tab"/>
      <w:lvlText w:val="%8."/>
      <w:lvlJc w:val="left"/>
      <w:pPr>
        <w:ind w:hanging="360" w:left="5760"/>
      </w:pPr>
      <w:rPr/>
    </w:lvl>
    <w:lvl w:ilvl="8" w:tplc="7759FBF5">
      <w:start w:val="1"/>
      <w:numFmt w:val="decimal"/>
      <w:suff w:val="tab"/>
      <w:lvlText w:val="%9."/>
      <w:lvlJc w:val="left"/>
      <w:pPr>
        <w:ind w:hanging="360" w:left="6480"/>
      </w:pPr>
      <w:rPr/>
    </w:lvl>
  </w:abstractNum>
  <w:abstractNum w:abstractNumId="60">
    <w:nsid w:val="438118B0"/>
    <w:multiLevelType w:val="hybridMultilevel"/>
    <w:lvl w:ilvl="0" w:tplc="2D902880">
      <w:start w:val="1"/>
      <w:numFmt w:val="decimal"/>
      <w:suff w:val="tab"/>
      <w:lvlText w:val="%1."/>
      <w:lvlJc w:val="left"/>
      <w:pPr>
        <w:ind w:hanging="360" w:left="720"/>
      </w:pPr>
      <w:rPr/>
    </w:lvl>
    <w:lvl w:ilvl="1" w:tplc="088483CE">
      <w:start w:val="1"/>
      <w:numFmt w:val="decimal"/>
      <w:suff w:val="tab"/>
      <w:lvlText w:val="%2."/>
      <w:lvlJc w:val="left"/>
      <w:pPr>
        <w:ind w:hanging="360" w:left="1440"/>
      </w:pPr>
      <w:rPr/>
    </w:lvl>
    <w:lvl w:ilvl="2" w:tplc="7A695C19">
      <w:start w:val="1"/>
      <w:numFmt w:val="decimal"/>
      <w:suff w:val="tab"/>
      <w:lvlText w:val="%3."/>
      <w:lvlJc w:val="left"/>
      <w:pPr>
        <w:ind w:hanging="360" w:left="2160"/>
      </w:pPr>
      <w:rPr/>
    </w:lvl>
    <w:lvl w:ilvl="3" w:tplc="353F90E5">
      <w:start w:val="1"/>
      <w:numFmt w:val="decimal"/>
      <w:suff w:val="tab"/>
      <w:lvlText w:val="%4."/>
      <w:lvlJc w:val="left"/>
      <w:pPr>
        <w:ind w:hanging="360" w:left="2880"/>
      </w:pPr>
      <w:rPr/>
    </w:lvl>
    <w:lvl w:ilvl="4" w:tplc="09173B40">
      <w:start w:val="1"/>
      <w:numFmt w:val="decimal"/>
      <w:suff w:val="tab"/>
      <w:lvlText w:val="%5."/>
      <w:lvlJc w:val="left"/>
      <w:pPr>
        <w:ind w:hanging="360" w:left="3600"/>
      </w:pPr>
      <w:rPr/>
    </w:lvl>
    <w:lvl w:ilvl="5" w:tplc="5551A0EB">
      <w:start w:val="1"/>
      <w:numFmt w:val="decimal"/>
      <w:suff w:val="tab"/>
      <w:lvlText w:val="%6."/>
      <w:lvlJc w:val="left"/>
      <w:pPr>
        <w:ind w:hanging="360" w:left="4320"/>
      </w:pPr>
      <w:rPr/>
    </w:lvl>
    <w:lvl w:ilvl="6" w:tplc="4F950E38">
      <w:start w:val="1"/>
      <w:numFmt w:val="decimal"/>
      <w:suff w:val="tab"/>
      <w:lvlText w:val="%7."/>
      <w:lvlJc w:val="left"/>
      <w:pPr>
        <w:ind w:hanging="360" w:left="5040"/>
      </w:pPr>
      <w:rPr/>
    </w:lvl>
    <w:lvl w:ilvl="7" w:tplc="524DA677">
      <w:start w:val="1"/>
      <w:numFmt w:val="decimal"/>
      <w:suff w:val="tab"/>
      <w:lvlText w:val="%8."/>
      <w:lvlJc w:val="left"/>
      <w:pPr>
        <w:ind w:hanging="360" w:left="5760"/>
      </w:pPr>
      <w:rPr/>
    </w:lvl>
    <w:lvl w:ilvl="8" w:tplc="3B735D44">
      <w:start w:val="1"/>
      <w:numFmt w:val="decimal"/>
      <w:suff w:val="tab"/>
      <w:lvlText w:val="%9."/>
      <w:lvlJc w:val="left"/>
      <w:pPr>
        <w:ind w:hanging="360" w:left="6480"/>
      </w:pPr>
      <w:rPr/>
    </w:lvl>
  </w:abstractNum>
  <w:abstractNum w:abstractNumId="61">
    <w:nsid w:val="4A3E8DDB"/>
    <w:multiLevelType w:val="hybridMultilevel"/>
    <w:lvl w:ilvl="0" w:tplc="0363F1EE">
      <w:start w:val="1"/>
      <w:numFmt w:val="bullet"/>
      <w:suff w:val="tab"/>
      <w:lvlText w:val="·"/>
      <w:lvlJc w:val="left"/>
      <w:pPr>
        <w:ind w:hanging="360" w:left="720"/>
      </w:pPr>
      <w:rPr>
        <w:rFonts w:ascii="Symbol" w:hAnsi="Symbol" w:cs="Symbol" w:eastAsia="Symbol"/>
      </w:rPr>
    </w:lvl>
    <w:lvl w:ilvl="1" w:tplc="49A05352">
      <w:start w:val="1"/>
      <w:numFmt w:val="bullet"/>
      <w:suff w:val="tab"/>
      <w:lvlText w:val="o"/>
      <w:lvlJc w:val="left"/>
      <w:pPr>
        <w:ind w:hanging="360" w:left="1440"/>
      </w:pPr>
      <w:rPr>
        <w:rFonts w:ascii="Symbol" w:hAnsi="Symbol"/>
      </w:rPr>
    </w:lvl>
    <w:lvl w:ilvl="2" w:tplc="17D99A35">
      <w:start w:val="1"/>
      <w:numFmt w:val="bullet"/>
      <w:suff w:val="tab"/>
      <w:lvlText w:val="·"/>
      <w:lvlJc w:val="left"/>
      <w:pPr>
        <w:ind w:hanging="360" w:left="2160"/>
      </w:pPr>
      <w:rPr>
        <w:rFonts w:ascii="Symbol" w:hAnsi="Symbol"/>
      </w:rPr>
    </w:lvl>
    <w:lvl w:ilvl="3" w:tplc="45967906">
      <w:start w:val="1"/>
      <w:numFmt w:val="bullet"/>
      <w:suff w:val="tab"/>
      <w:lvlText w:val="o"/>
      <w:lvlJc w:val="left"/>
      <w:pPr>
        <w:ind w:hanging="360" w:left="2880"/>
      </w:pPr>
      <w:rPr>
        <w:rFonts w:ascii="Symbol" w:hAnsi="Symbol"/>
      </w:rPr>
    </w:lvl>
    <w:lvl w:ilvl="4" w:tplc="0C2FE394">
      <w:start w:val="1"/>
      <w:numFmt w:val="bullet"/>
      <w:suff w:val="tab"/>
      <w:lvlText w:val="·"/>
      <w:lvlJc w:val="left"/>
      <w:pPr>
        <w:ind w:hanging="360" w:left="3600"/>
      </w:pPr>
      <w:rPr>
        <w:rFonts w:ascii="Symbol" w:hAnsi="Symbol"/>
      </w:rPr>
    </w:lvl>
    <w:lvl w:ilvl="5" w:tplc="279051F9">
      <w:start w:val="1"/>
      <w:numFmt w:val="bullet"/>
      <w:suff w:val="tab"/>
      <w:lvlText w:val="o"/>
      <w:lvlJc w:val="left"/>
      <w:pPr>
        <w:ind w:hanging="360" w:left="4320"/>
      </w:pPr>
      <w:rPr>
        <w:rFonts w:ascii="Symbol" w:hAnsi="Symbol"/>
      </w:rPr>
    </w:lvl>
    <w:lvl w:ilvl="6" w:tplc="025A26B8">
      <w:start w:val="1"/>
      <w:numFmt w:val="bullet"/>
      <w:suff w:val="tab"/>
      <w:lvlText w:val="·"/>
      <w:lvlJc w:val="left"/>
      <w:pPr>
        <w:ind w:hanging="360" w:left="5040"/>
      </w:pPr>
      <w:rPr>
        <w:rFonts w:ascii="Symbol" w:hAnsi="Symbol"/>
      </w:rPr>
    </w:lvl>
    <w:lvl w:ilvl="7" w:tplc="456B078D">
      <w:start w:val="1"/>
      <w:numFmt w:val="bullet"/>
      <w:suff w:val="tab"/>
      <w:lvlText w:val="o"/>
      <w:lvlJc w:val="left"/>
      <w:pPr>
        <w:ind w:hanging="360" w:left="5760"/>
      </w:pPr>
      <w:rPr>
        <w:rFonts w:ascii="Symbol" w:hAnsi="Symbol"/>
      </w:rPr>
    </w:lvl>
    <w:lvl w:ilvl="8" w:tplc="242D2CED">
      <w:start w:val="1"/>
      <w:numFmt w:val="bullet"/>
      <w:suff w:val="tab"/>
      <w:lvlText w:val="·"/>
      <w:lvlJc w:val="left"/>
      <w:pPr>
        <w:ind w:hanging="360" w:left="6480"/>
      </w:pPr>
      <w:rPr>
        <w:rFonts w:ascii="Symbol" w:hAnsi="Symbol"/>
      </w:rPr>
    </w:lvl>
  </w:abstractNum>
  <w:abstractNum w:abstractNumId="62">
    <w:nsid w:val="042FC383"/>
    <w:multiLevelType w:val="hybridMultilevel"/>
    <w:lvl w:ilvl="0" w:tplc="02E49EC8">
      <w:start w:val="1"/>
      <w:numFmt w:val="bullet"/>
      <w:suff w:val="tab"/>
      <w:lvlText w:val="·"/>
      <w:lvlJc w:val="left"/>
      <w:pPr>
        <w:ind w:hanging="360" w:left="720"/>
      </w:pPr>
      <w:rPr>
        <w:rFonts w:ascii="Symbol" w:hAnsi="Symbol" w:cs="Symbol" w:eastAsia="Symbol"/>
      </w:rPr>
    </w:lvl>
    <w:lvl w:ilvl="1" w:tplc="4D7D5B48">
      <w:start w:val="1"/>
      <w:numFmt w:val="bullet"/>
      <w:suff w:val="tab"/>
      <w:lvlText w:val="o"/>
      <w:lvlJc w:val="left"/>
      <w:pPr>
        <w:ind w:hanging="360" w:left="1440"/>
      </w:pPr>
      <w:rPr>
        <w:rFonts w:ascii="Symbol" w:hAnsi="Symbol"/>
      </w:rPr>
    </w:lvl>
    <w:lvl w:ilvl="2" w:tplc="0A0C4AD2">
      <w:start w:val="1"/>
      <w:numFmt w:val="bullet"/>
      <w:suff w:val="tab"/>
      <w:lvlText w:val="·"/>
      <w:lvlJc w:val="left"/>
      <w:pPr>
        <w:ind w:hanging="360" w:left="2160"/>
      </w:pPr>
      <w:rPr>
        <w:rFonts w:ascii="Symbol" w:hAnsi="Symbol"/>
      </w:rPr>
    </w:lvl>
    <w:lvl w:ilvl="3" w:tplc="7B176E43">
      <w:start w:val="1"/>
      <w:numFmt w:val="bullet"/>
      <w:suff w:val="tab"/>
      <w:lvlText w:val="o"/>
      <w:lvlJc w:val="left"/>
      <w:pPr>
        <w:ind w:hanging="360" w:left="2880"/>
      </w:pPr>
      <w:rPr>
        <w:rFonts w:ascii="Symbol" w:hAnsi="Symbol"/>
      </w:rPr>
    </w:lvl>
    <w:lvl w:ilvl="4" w:tplc="0E92F441">
      <w:start w:val="1"/>
      <w:numFmt w:val="bullet"/>
      <w:suff w:val="tab"/>
      <w:lvlText w:val="·"/>
      <w:lvlJc w:val="left"/>
      <w:pPr>
        <w:ind w:hanging="360" w:left="3600"/>
      </w:pPr>
      <w:rPr>
        <w:rFonts w:ascii="Symbol" w:hAnsi="Symbol"/>
      </w:rPr>
    </w:lvl>
    <w:lvl w:ilvl="5" w:tplc="7ED0493A">
      <w:start w:val="1"/>
      <w:numFmt w:val="bullet"/>
      <w:suff w:val="tab"/>
      <w:lvlText w:val="o"/>
      <w:lvlJc w:val="left"/>
      <w:pPr>
        <w:ind w:hanging="360" w:left="4320"/>
      </w:pPr>
      <w:rPr>
        <w:rFonts w:ascii="Symbol" w:hAnsi="Symbol"/>
      </w:rPr>
    </w:lvl>
    <w:lvl w:ilvl="6" w:tplc="0A299AD8">
      <w:start w:val="1"/>
      <w:numFmt w:val="bullet"/>
      <w:suff w:val="tab"/>
      <w:lvlText w:val="·"/>
      <w:lvlJc w:val="left"/>
      <w:pPr>
        <w:ind w:hanging="360" w:left="5040"/>
      </w:pPr>
      <w:rPr>
        <w:rFonts w:ascii="Symbol" w:hAnsi="Symbol"/>
      </w:rPr>
    </w:lvl>
    <w:lvl w:ilvl="7" w:tplc="69593ADA">
      <w:start w:val="1"/>
      <w:numFmt w:val="bullet"/>
      <w:suff w:val="tab"/>
      <w:lvlText w:val="o"/>
      <w:lvlJc w:val="left"/>
      <w:pPr>
        <w:ind w:hanging="360" w:left="5760"/>
      </w:pPr>
      <w:rPr>
        <w:rFonts w:ascii="Symbol" w:hAnsi="Symbol"/>
      </w:rPr>
    </w:lvl>
    <w:lvl w:ilvl="8" w:tplc="638FCECA">
      <w:start w:val="1"/>
      <w:numFmt w:val="bullet"/>
      <w:suff w:val="tab"/>
      <w:lvlText w:val="·"/>
      <w:lvlJc w:val="left"/>
      <w:pPr>
        <w:ind w:hanging="360" w:left="6480"/>
      </w:pPr>
      <w:rPr>
        <w:rFonts w:ascii="Symbol" w:hAnsi="Symbol"/>
      </w:rPr>
    </w:lvl>
  </w:abstractNum>
  <w:abstractNum w:abstractNumId="63">
    <w:nsid w:val="16177AEF"/>
    <w:multiLevelType w:val="hybridMultilevel"/>
    <w:lvl w:ilvl="0" w:tplc="46284351">
      <w:start w:val="1"/>
      <w:numFmt w:val="bullet"/>
      <w:suff w:val="tab"/>
      <w:lvlText w:val="·"/>
      <w:lvlJc w:val="left"/>
      <w:pPr>
        <w:ind w:hanging="360" w:left="720"/>
      </w:pPr>
      <w:rPr>
        <w:rFonts w:ascii="Symbol" w:hAnsi="Symbol" w:cs="Symbol" w:eastAsia="Symbol"/>
      </w:rPr>
    </w:lvl>
    <w:lvl w:ilvl="1" w:tplc="5EE2C2C2">
      <w:start w:val="1"/>
      <w:numFmt w:val="bullet"/>
      <w:suff w:val="tab"/>
      <w:lvlText w:val="o"/>
      <w:lvlJc w:val="left"/>
      <w:pPr>
        <w:ind w:hanging="360" w:left="1440"/>
      </w:pPr>
      <w:rPr>
        <w:rFonts w:ascii="Symbol" w:hAnsi="Symbol"/>
      </w:rPr>
    </w:lvl>
    <w:lvl w:ilvl="2" w:tplc="43FFF8E1">
      <w:start w:val="1"/>
      <w:numFmt w:val="bullet"/>
      <w:suff w:val="tab"/>
      <w:lvlText w:val="·"/>
      <w:lvlJc w:val="left"/>
      <w:pPr>
        <w:ind w:hanging="360" w:left="2160"/>
      </w:pPr>
      <w:rPr>
        <w:rFonts w:ascii="Symbol" w:hAnsi="Symbol"/>
      </w:rPr>
    </w:lvl>
    <w:lvl w:ilvl="3" w:tplc="0EC46405">
      <w:start w:val="1"/>
      <w:numFmt w:val="bullet"/>
      <w:suff w:val="tab"/>
      <w:lvlText w:val="o"/>
      <w:lvlJc w:val="left"/>
      <w:pPr>
        <w:ind w:hanging="360" w:left="2880"/>
      </w:pPr>
      <w:rPr>
        <w:rFonts w:ascii="Symbol" w:hAnsi="Symbol"/>
      </w:rPr>
    </w:lvl>
    <w:lvl w:ilvl="4" w:tplc="49E2C0AC">
      <w:start w:val="1"/>
      <w:numFmt w:val="bullet"/>
      <w:suff w:val="tab"/>
      <w:lvlText w:val="·"/>
      <w:lvlJc w:val="left"/>
      <w:pPr>
        <w:ind w:hanging="360" w:left="3600"/>
      </w:pPr>
      <w:rPr>
        <w:rFonts w:ascii="Symbol" w:hAnsi="Symbol"/>
      </w:rPr>
    </w:lvl>
    <w:lvl w:ilvl="5" w:tplc="68A81356">
      <w:start w:val="1"/>
      <w:numFmt w:val="bullet"/>
      <w:suff w:val="tab"/>
      <w:lvlText w:val="o"/>
      <w:lvlJc w:val="left"/>
      <w:pPr>
        <w:ind w:hanging="360" w:left="4320"/>
      </w:pPr>
      <w:rPr>
        <w:rFonts w:ascii="Symbol" w:hAnsi="Symbol"/>
      </w:rPr>
    </w:lvl>
    <w:lvl w:ilvl="6" w:tplc="73210D6B">
      <w:start w:val="1"/>
      <w:numFmt w:val="bullet"/>
      <w:suff w:val="tab"/>
      <w:lvlText w:val="·"/>
      <w:lvlJc w:val="left"/>
      <w:pPr>
        <w:ind w:hanging="360" w:left="5040"/>
      </w:pPr>
      <w:rPr>
        <w:rFonts w:ascii="Symbol" w:hAnsi="Symbol"/>
      </w:rPr>
    </w:lvl>
    <w:lvl w:ilvl="7" w:tplc="5683A3FE">
      <w:start w:val="1"/>
      <w:numFmt w:val="bullet"/>
      <w:suff w:val="tab"/>
      <w:lvlText w:val="o"/>
      <w:lvlJc w:val="left"/>
      <w:pPr>
        <w:ind w:hanging="360" w:left="5760"/>
      </w:pPr>
      <w:rPr>
        <w:rFonts w:ascii="Symbol" w:hAnsi="Symbol"/>
      </w:rPr>
    </w:lvl>
    <w:lvl w:ilvl="8" w:tplc="5B58EE7B">
      <w:start w:val="1"/>
      <w:numFmt w:val="bullet"/>
      <w:suff w:val="tab"/>
      <w:lvlText w:val="·"/>
      <w:lvlJc w:val="left"/>
      <w:pPr>
        <w:ind w:hanging="360" w:left="6480"/>
      </w:pPr>
      <w:rPr>
        <w:rFonts w:ascii="Symbol" w:hAnsi="Symbol"/>
      </w:rPr>
    </w:lvl>
  </w:abstractNum>
  <w:abstractNum w:abstractNumId="64">
    <w:nsid w:val="4A1756C5"/>
    <w:multiLevelType w:val="hybridMultilevel"/>
    <w:lvl w:ilvl="0" w:tplc="363890A3">
      <w:start w:val="1"/>
      <w:numFmt w:val="bullet"/>
      <w:suff w:val="tab"/>
      <w:lvlText w:val="·"/>
      <w:lvlJc w:val="left"/>
      <w:pPr>
        <w:ind w:hanging="360" w:left="720"/>
      </w:pPr>
      <w:rPr>
        <w:rFonts w:ascii="Symbol" w:hAnsi="Symbol" w:cs="Symbol" w:eastAsia="Symbol"/>
      </w:rPr>
    </w:lvl>
    <w:lvl w:ilvl="1" w:tplc="7937430F">
      <w:start w:val="1"/>
      <w:numFmt w:val="bullet"/>
      <w:suff w:val="tab"/>
      <w:lvlText w:val="o"/>
      <w:lvlJc w:val="left"/>
      <w:pPr>
        <w:ind w:hanging="360" w:left="1440"/>
      </w:pPr>
      <w:rPr>
        <w:rFonts w:ascii="Symbol" w:hAnsi="Symbol"/>
      </w:rPr>
    </w:lvl>
    <w:lvl w:ilvl="2" w:tplc="7B59BEFA">
      <w:start w:val="1"/>
      <w:numFmt w:val="bullet"/>
      <w:suff w:val="tab"/>
      <w:lvlText w:val="·"/>
      <w:lvlJc w:val="left"/>
      <w:pPr>
        <w:ind w:hanging="360" w:left="2160"/>
      </w:pPr>
      <w:rPr>
        <w:rFonts w:ascii="Symbol" w:hAnsi="Symbol"/>
      </w:rPr>
    </w:lvl>
    <w:lvl w:ilvl="3" w:tplc="24237313">
      <w:start w:val="1"/>
      <w:numFmt w:val="bullet"/>
      <w:suff w:val="tab"/>
      <w:lvlText w:val="o"/>
      <w:lvlJc w:val="left"/>
      <w:pPr>
        <w:ind w:hanging="360" w:left="2880"/>
      </w:pPr>
      <w:rPr>
        <w:rFonts w:ascii="Symbol" w:hAnsi="Symbol"/>
      </w:rPr>
    </w:lvl>
    <w:lvl w:ilvl="4" w:tplc="1CC9C437">
      <w:start w:val="1"/>
      <w:numFmt w:val="bullet"/>
      <w:suff w:val="tab"/>
      <w:lvlText w:val="·"/>
      <w:lvlJc w:val="left"/>
      <w:pPr>
        <w:ind w:hanging="360" w:left="3600"/>
      </w:pPr>
      <w:rPr>
        <w:rFonts w:ascii="Symbol" w:hAnsi="Symbol"/>
      </w:rPr>
    </w:lvl>
    <w:lvl w:ilvl="5" w:tplc="4ED9F93A">
      <w:start w:val="1"/>
      <w:numFmt w:val="bullet"/>
      <w:suff w:val="tab"/>
      <w:lvlText w:val="o"/>
      <w:lvlJc w:val="left"/>
      <w:pPr>
        <w:ind w:hanging="360" w:left="4320"/>
      </w:pPr>
      <w:rPr>
        <w:rFonts w:ascii="Symbol" w:hAnsi="Symbol"/>
      </w:rPr>
    </w:lvl>
    <w:lvl w:ilvl="6" w:tplc="17B2B588">
      <w:start w:val="1"/>
      <w:numFmt w:val="bullet"/>
      <w:suff w:val="tab"/>
      <w:lvlText w:val="·"/>
      <w:lvlJc w:val="left"/>
      <w:pPr>
        <w:ind w:hanging="360" w:left="5040"/>
      </w:pPr>
      <w:rPr>
        <w:rFonts w:ascii="Symbol" w:hAnsi="Symbol"/>
      </w:rPr>
    </w:lvl>
    <w:lvl w:ilvl="7" w:tplc="29E6762F">
      <w:start w:val="1"/>
      <w:numFmt w:val="bullet"/>
      <w:suff w:val="tab"/>
      <w:lvlText w:val="o"/>
      <w:lvlJc w:val="left"/>
      <w:pPr>
        <w:ind w:hanging="360" w:left="5760"/>
      </w:pPr>
      <w:rPr>
        <w:rFonts w:ascii="Symbol" w:hAnsi="Symbol"/>
      </w:rPr>
    </w:lvl>
    <w:lvl w:ilvl="8" w:tplc="0AEC4AC4">
      <w:start w:val="1"/>
      <w:numFmt w:val="bullet"/>
      <w:suff w:val="tab"/>
      <w:lvlText w:val="·"/>
      <w:lvlJc w:val="left"/>
      <w:pPr>
        <w:ind w:hanging="360" w:left="6480"/>
      </w:pPr>
      <w:rPr>
        <w:rFonts w:ascii="Symbol" w:hAnsi="Symbol"/>
      </w:rPr>
    </w:lvl>
  </w:abstractNum>
  <w:abstractNum w:abstractNumId="65">
    <w:nsid w:val="286BDF90"/>
    <w:multiLevelType w:val="hybridMultilevel"/>
    <w:lvl w:ilvl="0" w:tplc="284DF499">
      <w:start w:val="1"/>
      <w:numFmt w:val="bullet"/>
      <w:suff w:val="tab"/>
      <w:lvlText w:val="·"/>
      <w:lvlJc w:val="left"/>
      <w:pPr>
        <w:ind w:hanging="360" w:left="720"/>
      </w:pPr>
      <w:rPr>
        <w:rFonts w:ascii="Symbol" w:hAnsi="Symbol" w:cs="Symbol" w:eastAsia="Symbol"/>
      </w:rPr>
    </w:lvl>
    <w:lvl w:ilvl="1" w:tplc="38170D2F">
      <w:start w:val="1"/>
      <w:numFmt w:val="bullet"/>
      <w:suff w:val="tab"/>
      <w:lvlText w:val="o"/>
      <w:lvlJc w:val="left"/>
      <w:pPr>
        <w:ind w:hanging="360" w:left="1440"/>
      </w:pPr>
      <w:rPr>
        <w:rFonts w:ascii="Symbol" w:hAnsi="Symbol"/>
      </w:rPr>
    </w:lvl>
    <w:lvl w:ilvl="2" w:tplc="030B12BF">
      <w:start w:val="1"/>
      <w:numFmt w:val="bullet"/>
      <w:suff w:val="tab"/>
      <w:lvlText w:val="·"/>
      <w:lvlJc w:val="left"/>
      <w:pPr>
        <w:ind w:hanging="360" w:left="2160"/>
      </w:pPr>
      <w:rPr>
        <w:rFonts w:ascii="Symbol" w:hAnsi="Symbol"/>
      </w:rPr>
    </w:lvl>
    <w:lvl w:ilvl="3" w:tplc="2E80FFDF">
      <w:start w:val="1"/>
      <w:numFmt w:val="bullet"/>
      <w:suff w:val="tab"/>
      <w:lvlText w:val="o"/>
      <w:lvlJc w:val="left"/>
      <w:pPr>
        <w:ind w:hanging="360" w:left="2880"/>
      </w:pPr>
      <w:rPr>
        <w:rFonts w:ascii="Symbol" w:hAnsi="Symbol"/>
      </w:rPr>
    </w:lvl>
    <w:lvl w:ilvl="4" w:tplc="5F9D0DEE">
      <w:start w:val="1"/>
      <w:numFmt w:val="bullet"/>
      <w:suff w:val="tab"/>
      <w:lvlText w:val="·"/>
      <w:lvlJc w:val="left"/>
      <w:pPr>
        <w:ind w:hanging="360" w:left="3600"/>
      </w:pPr>
      <w:rPr>
        <w:rFonts w:ascii="Symbol" w:hAnsi="Symbol"/>
      </w:rPr>
    </w:lvl>
    <w:lvl w:ilvl="5" w:tplc="2297B46D">
      <w:start w:val="1"/>
      <w:numFmt w:val="bullet"/>
      <w:suff w:val="tab"/>
      <w:lvlText w:val="o"/>
      <w:lvlJc w:val="left"/>
      <w:pPr>
        <w:ind w:hanging="360" w:left="4320"/>
      </w:pPr>
      <w:rPr>
        <w:rFonts w:ascii="Symbol" w:hAnsi="Symbol"/>
      </w:rPr>
    </w:lvl>
    <w:lvl w:ilvl="6" w:tplc="3B60F9EB">
      <w:start w:val="1"/>
      <w:numFmt w:val="bullet"/>
      <w:suff w:val="tab"/>
      <w:lvlText w:val="·"/>
      <w:lvlJc w:val="left"/>
      <w:pPr>
        <w:ind w:hanging="360" w:left="5040"/>
      </w:pPr>
      <w:rPr>
        <w:rFonts w:ascii="Symbol" w:hAnsi="Symbol"/>
      </w:rPr>
    </w:lvl>
    <w:lvl w:ilvl="7" w:tplc="33743335">
      <w:start w:val="1"/>
      <w:numFmt w:val="bullet"/>
      <w:suff w:val="tab"/>
      <w:lvlText w:val="o"/>
      <w:lvlJc w:val="left"/>
      <w:pPr>
        <w:ind w:hanging="360" w:left="5760"/>
      </w:pPr>
      <w:rPr>
        <w:rFonts w:ascii="Symbol" w:hAnsi="Symbol"/>
      </w:rPr>
    </w:lvl>
    <w:lvl w:ilvl="8" w:tplc="23383664">
      <w:start w:val="1"/>
      <w:numFmt w:val="bullet"/>
      <w:suff w:val="tab"/>
      <w:lvlText w:val="·"/>
      <w:lvlJc w:val="left"/>
      <w:pPr>
        <w:ind w:hanging="360" w:left="6480"/>
      </w:pPr>
      <w:rPr>
        <w:rFonts w:ascii="Symbol" w:hAnsi="Symbol"/>
      </w:rPr>
    </w:lvl>
  </w:abstractNum>
  <w:abstractNum w:abstractNumId="66">
    <w:nsid w:val="060AB86B"/>
    <w:multiLevelType w:val="hybridMultilevel"/>
    <w:lvl w:ilvl="0" w:tplc="5860FC51">
      <w:start w:val="1"/>
      <w:numFmt w:val="bullet"/>
      <w:suff w:val="tab"/>
      <w:lvlText w:val="·"/>
      <w:lvlJc w:val="left"/>
      <w:pPr>
        <w:ind w:hanging="360" w:left="720"/>
      </w:pPr>
      <w:rPr>
        <w:rFonts w:ascii="Symbol" w:hAnsi="Symbol" w:cs="Symbol" w:eastAsia="Symbol"/>
      </w:rPr>
    </w:lvl>
    <w:lvl w:ilvl="1" w:tplc="571C430A">
      <w:start w:val="1"/>
      <w:numFmt w:val="bullet"/>
      <w:suff w:val="tab"/>
      <w:lvlText w:val="o"/>
      <w:lvlJc w:val="left"/>
      <w:pPr>
        <w:ind w:hanging="360" w:left="1440"/>
      </w:pPr>
      <w:rPr>
        <w:rFonts w:ascii="Symbol" w:hAnsi="Symbol"/>
      </w:rPr>
    </w:lvl>
    <w:lvl w:ilvl="2" w:tplc="2781B936">
      <w:start w:val="1"/>
      <w:numFmt w:val="bullet"/>
      <w:suff w:val="tab"/>
      <w:lvlText w:val="·"/>
      <w:lvlJc w:val="left"/>
      <w:pPr>
        <w:ind w:hanging="360" w:left="2160"/>
      </w:pPr>
      <w:rPr>
        <w:rFonts w:ascii="Symbol" w:hAnsi="Symbol"/>
      </w:rPr>
    </w:lvl>
    <w:lvl w:ilvl="3" w:tplc="70300A1F">
      <w:start w:val="1"/>
      <w:numFmt w:val="bullet"/>
      <w:suff w:val="tab"/>
      <w:lvlText w:val="o"/>
      <w:lvlJc w:val="left"/>
      <w:pPr>
        <w:ind w:hanging="360" w:left="2880"/>
      </w:pPr>
      <w:rPr>
        <w:rFonts w:ascii="Symbol" w:hAnsi="Symbol"/>
      </w:rPr>
    </w:lvl>
    <w:lvl w:ilvl="4" w:tplc="42BA943E">
      <w:start w:val="1"/>
      <w:numFmt w:val="bullet"/>
      <w:suff w:val="tab"/>
      <w:lvlText w:val="·"/>
      <w:lvlJc w:val="left"/>
      <w:pPr>
        <w:ind w:hanging="360" w:left="3600"/>
      </w:pPr>
      <w:rPr>
        <w:rFonts w:ascii="Symbol" w:hAnsi="Symbol"/>
      </w:rPr>
    </w:lvl>
    <w:lvl w:ilvl="5" w:tplc="49FFF61F">
      <w:start w:val="1"/>
      <w:numFmt w:val="bullet"/>
      <w:suff w:val="tab"/>
      <w:lvlText w:val="o"/>
      <w:lvlJc w:val="left"/>
      <w:pPr>
        <w:ind w:hanging="360" w:left="4320"/>
      </w:pPr>
      <w:rPr>
        <w:rFonts w:ascii="Symbol" w:hAnsi="Symbol"/>
      </w:rPr>
    </w:lvl>
    <w:lvl w:ilvl="6" w:tplc="4663E190">
      <w:start w:val="1"/>
      <w:numFmt w:val="bullet"/>
      <w:suff w:val="tab"/>
      <w:lvlText w:val="·"/>
      <w:lvlJc w:val="left"/>
      <w:pPr>
        <w:ind w:hanging="360" w:left="5040"/>
      </w:pPr>
      <w:rPr>
        <w:rFonts w:ascii="Symbol" w:hAnsi="Symbol"/>
      </w:rPr>
    </w:lvl>
    <w:lvl w:ilvl="7" w:tplc="11BC1525">
      <w:start w:val="1"/>
      <w:numFmt w:val="bullet"/>
      <w:suff w:val="tab"/>
      <w:lvlText w:val="o"/>
      <w:lvlJc w:val="left"/>
      <w:pPr>
        <w:ind w:hanging="360" w:left="5760"/>
      </w:pPr>
      <w:rPr>
        <w:rFonts w:ascii="Symbol" w:hAnsi="Symbol"/>
      </w:rPr>
    </w:lvl>
    <w:lvl w:ilvl="8" w:tplc="0DB21B94">
      <w:start w:val="1"/>
      <w:numFmt w:val="bullet"/>
      <w:suff w:val="tab"/>
      <w:lvlText w:val="·"/>
      <w:lvlJc w:val="left"/>
      <w:pPr>
        <w:ind w:hanging="360" w:left="6480"/>
      </w:pPr>
      <w:rPr>
        <w:rFonts w:ascii="Symbol" w:hAnsi="Symbol"/>
      </w:rPr>
    </w:lvl>
  </w:abstractNum>
  <w:abstractNum w:abstractNumId="67">
    <w:nsid w:val="24BF1B4C"/>
    <w:multiLevelType w:val="hybridMultilevel"/>
    <w:lvl w:ilvl="0" w:tplc="63FE25DE">
      <w:start w:val="1"/>
      <w:numFmt w:val="bullet"/>
      <w:suff w:val="tab"/>
      <w:lvlText w:val="·"/>
      <w:lvlJc w:val="left"/>
      <w:pPr>
        <w:ind w:hanging="360" w:left="720"/>
      </w:pPr>
      <w:rPr>
        <w:rFonts w:ascii="Symbol" w:hAnsi="Symbol" w:cs="Symbol" w:eastAsia="Symbol"/>
      </w:rPr>
    </w:lvl>
    <w:lvl w:ilvl="1" w:tplc="303C7A3E">
      <w:start w:val="1"/>
      <w:numFmt w:val="bullet"/>
      <w:suff w:val="tab"/>
      <w:lvlText w:val="o"/>
      <w:lvlJc w:val="left"/>
      <w:pPr>
        <w:ind w:hanging="360" w:left="1440"/>
      </w:pPr>
      <w:rPr>
        <w:rFonts w:ascii="Symbol" w:hAnsi="Symbol"/>
      </w:rPr>
    </w:lvl>
    <w:lvl w:ilvl="2" w:tplc="4F3FC1A0">
      <w:start w:val="1"/>
      <w:numFmt w:val="bullet"/>
      <w:suff w:val="tab"/>
      <w:lvlText w:val="·"/>
      <w:lvlJc w:val="left"/>
      <w:pPr>
        <w:ind w:hanging="360" w:left="2160"/>
      </w:pPr>
      <w:rPr>
        <w:rFonts w:ascii="Symbol" w:hAnsi="Symbol"/>
      </w:rPr>
    </w:lvl>
    <w:lvl w:ilvl="3" w:tplc="64D53F2A">
      <w:start w:val="1"/>
      <w:numFmt w:val="bullet"/>
      <w:suff w:val="tab"/>
      <w:lvlText w:val="o"/>
      <w:lvlJc w:val="left"/>
      <w:pPr>
        <w:ind w:hanging="360" w:left="2880"/>
      </w:pPr>
      <w:rPr>
        <w:rFonts w:ascii="Symbol" w:hAnsi="Symbol"/>
      </w:rPr>
    </w:lvl>
    <w:lvl w:ilvl="4" w:tplc="6576647F">
      <w:start w:val="1"/>
      <w:numFmt w:val="bullet"/>
      <w:suff w:val="tab"/>
      <w:lvlText w:val="·"/>
      <w:lvlJc w:val="left"/>
      <w:pPr>
        <w:ind w:hanging="360" w:left="3600"/>
      </w:pPr>
      <w:rPr>
        <w:rFonts w:ascii="Symbol" w:hAnsi="Symbol"/>
      </w:rPr>
    </w:lvl>
    <w:lvl w:ilvl="5" w:tplc="33C13F07">
      <w:start w:val="1"/>
      <w:numFmt w:val="bullet"/>
      <w:suff w:val="tab"/>
      <w:lvlText w:val="o"/>
      <w:lvlJc w:val="left"/>
      <w:pPr>
        <w:ind w:hanging="360" w:left="4320"/>
      </w:pPr>
      <w:rPr>
        <w:rFonts w:ascii="Symbol" w:hAnsi="Symbol"/>
      </w:rPr>
    </w:lvl>
    <w:lvl w:ilvl="6" w:tplc="10EBA8D4">
      <w:start w:val="1"/>
      <w:numFmt w:val="bullet"/>
      <w:suff w:val="tab"/>
      <w:lvlText w:val="·"/>
      <w:lvlJc w:val="left"/>
      <w:pPr>
        <w:ind w:hanging="360" w:left="5040"/>
      </w:pPr>
      <w:rPr>
        <w:rFonts w:ascii="Symbol" w:hAnsi="Symbol"/>
      </w:rPr>
    </w:lvl>
    <w:lvl w:ilvl="7" w:tplc="157CB7BB">
      <w:start w:val="1"/>
      <w:numFmt w:val="bullet"/>
      <w:suff w:val="tab"/>
      <w:lvlText w:val="o"/>
      <w:lvlJc w:val="left"/>
      <w:pPr>
        <w:ind w:hanging="360" w:left="5760"/>
      </w:pPr>
      <w:rPr>
        <w:rFonts w:ascii="Symbol" w:hAnsi="Symbol"/>
      </w:rPr>
    </w:lvl>
    <w:lvl w:ilvl="8" w:tplc="3A7F00BB">
      <w:start w:val="1"/>
      <w:numFmt w:val="bullet"/>
      <w:suff w:val="tab"/>
      <w:lvlText w:val="·"/>
      <w:lvlJc w:val="left"/>
      <w:pPr>
        <w:ind w:hanging="360" w:left="6480"/>
      </w:pPr>
      <w:rPr>
        <w:rFonts w:ascii="Symbol" w:hAnsi="Symbol"/>
      </w:rPr>
    </w:lvl>
  </w:abstractNum>
  <w:abstractNum w:abstractNumId="68">
    <w:nsid w:val="0C7F98F0"/>
    <w:multiLevelType w:val="hybridMultilevel"/>
    <w:lvl w:ilvl="0" w:tplc="4A0C2C54">
      <w:start w:val="1"/>
      <w:numFmt w:val="bullet"/>
      <w:suff w:val="tab"/>
      <w:lvlText w:val="·"/>
      <w:lvlJc w:val="left"/>
      <w:pPr>
        <w:ind w:hanging="360" w:left="720"/>
      </w:pPr>
      <w:rPr>
        <w:rFonts w:ascii="Symbol" w:hAnsi="Symbol" w:cs="Symbol" w:eastAsia="Symbol"/>
      </w:rPr>
    </w:lvl>
    <w:lvl w:ilvl="1" w:tplc="26DA5AC5">
      <w:start w:val="1"/>
      <w:numFmt w:val="bullet"/>
      <w:suff w:val="tab"/>
      <w:lvlText w:val="o"/>
      <w:lvlJc w:val="left"/>
      <w:pPr>
        <w:ind w:hanging="360" w:left="1440"/>
      </w:pPr>
      <w:rPr>
        <w:rFonts w:ascii="Symbol" w:hAnsi="Symbol"/>
      </w:rPr>
    </w:lvl>
    <w:lvl w:ilvl="2" w:tplc="3ABFFFB0">
      <w:start w:val="1"/>
      <w:numFmt w:val="bullet"/>
      <w:suff w:val="tab"/>
      <w:lvlText w:val="·"/>
      <w:lvlJc w:val="left"/>
      <w:pPr>
        <w:ind w:hanging="360" w:left="2160"/>
      </w:pPr>
      <w:rPr>
        <w:rFonts w:ascii="Symbol" w:hAnsi="Symbol"/>
      </w:rPr>
    </w:lvl>
    <w:lvl w:ilvl="3" w:tplc="4FD8782B">
      <w:start w:val="1"/>
      <w:numFmt w:val="bullet"/>
      <w:suff w:val="tab"/>
      <w:lvlText w:val="o"/>
      <w:lvlJc w:val="left"/>
      <w:pPr>
        <w:ind w:hanging="360" w:left="2880"/>
      </w:pPr>
      <w:rPr>
        <w:rFonts w:ascii="Symbol" w:hAnsi="Symbol"/>
      </w:rPr>
    </w:lvl>
    <w:lvl w:ilvl="4" w:tplc="57007B3A">
      <w:start w:val="1"/>
      <w:numFmt w:val="bullet"/>
      <w:suff w:val="tab"/>
      <w:lvlText w:val="·"/>
      <w:lvlJc w:val="left"/>
      <w:pPr>
        <w:ind w:hanging="360" w:left="3600"/>
      </w:pPr>
      <w:rPr>
        <w:rFonts w:ascii="Symbol" w:hAnsi="Symbol"/>
      </w:rPr>
    </w:lvl>
    <w:lvl w:ilvl="5" w:tplc="5DAE756F">
      <w:start w:val="1"/>
      <w:numFmt w:val="bullet"/>
      <w:suff w:val="tab"/>
      <w:lvlText w:val="o"/>
      <w:lvlJc w:val="left"/>
      <w:pPr>
        <w:ind w:hanging="360" w:left="4320"/>
      </w:pPr>
      <w:rPr>
        <w:rFonts w:ascii="Symbol" w:hAnsi="Symbol"/>
      </w:rPr>
    </w:lvl>
    <w:lvl w:ilvl="6" w:tplc="7A9325FB">
      <w:start w:val="1"/>
      <w:numFmt w:val="bullet"/>
      <w:suff w:val="tab"/>
      <w:lvlText w:val="·"/>
      <w:lvlJc w:val="left"/>
      <w:pPr>
        <w:ind w:hanging="360" w:left="5040"/>
      </w:pPr>
      <w:rPr>
        <w:rFonts w:ascii="Symbol" w:hAnsi="Symbol"/>
      </w:rPr>
    </w:lvl>
    <w:lvl w:ilvl="7" w:tplc="169A51F9">
      <w:start w:val="1"/>
      <w:numFmt w:val="bullet"/>
      <w:suff w:val="tab"/>
      <w:lvlText w:val="o"/>
      <w:lvlJc w:val="left"/>
      <w:pPr>
        <w:ind w:hanging="360" w:left="5760"/>
      </w:pPr>
      <w:rPr>
        <w:rFonts w:ascii="Symbol" w:hAnsi="Symbol"/>
      </w:rPr>
    </w:lvl>
    <w:lvl w:ilvl="8" w:tplc="5D64F21D">
      <w:start w:val="1"/>
      <w:numFmt w:val="bullet"/>
      <w:suff w:val="tab"/>
      <w:lvlText w:val="·"/>
      <w:lvlJc w:val="left"/>
      <w:pPr>
        <w:ind w:hanging="360" w:left="6480"/>
      </w:pPr>
      <w:rPr>
        <w:rFonts w:ascii="Symbol" w:hAnsi="Symbol"/>
      </w:rPr>
    </w:lvl>
  </w:abstractNum>
  <w:abstractNum w:abstractNumId="69">
    <w:nsid w:val="7B33274C"/>
    <w:multiLevelType w:val="hybridMultilevel"/>
    <w:lvl w:ilvl="0" w:tplc="08C918F2">
      <w:start w:val="1"/>
      <w:numFmt w:val="bullet"/>
      <w:suff w:val="tab"/>
      <w:lvlText w:val="·"/>
      <w:lvlJc w:val="left"/>
      <w:pPr>
        <w:ind w:hanging="360" w:left="720"/>
      </w:pPr>
      <w:rPr>
        <w:rFonts w:ascii="Symbol" w:hAnsi="Symbol" w:cs="Symbol" w:eastAsia="Symbol"/>
      </w:rPr>
    </w:lvl>
    <w:lvl w:ilvl="1" w:tplc="11A8EF7E">
      <w:start w:val="1"/>
      <w:numFmt w:val="bullet"/>
      <w:suff w:val="tab"/>
      <w:lvlText w:val="o"/>
      <w:lvlJc w:val="left"/>
      <w:pPr>
        <w:ind w:hanging="360" w:left="1440"/>
      </w:pPr>
      <w:rPr>
        <w:rFonts w:ascii="Symbol" w:hAnsi="Symbol"/>
      </w:rPr>
    </w:lvl>
    <w:lvl w:ilvl="2" w:tplc="35CB5E13">
      <w:start w:val="1"/>
      <w:numFmt w:val="bullet"/>
      <w:suff w:val="tab"/>
      <w:lvlText w:val="·"/>
      <w:lvlJc w:val="left"/>
      <w:pPr>
        <w:ind w:hanging="360" w:left="2160"/>
      </w:pPr>
      <w:rPr>
        <w:rFonts w:ascii="Symbol" w:hAnsi="Symbol"/>
      </w:rPr>
    </w:lvl>
    <w:lvl w:ilvl="3" w:tplc="24A862BC">
      <w:start w:val="1"/>
      <w:numFmt w:val="bullet"/>
      <w:suff w:val="tab"/>
      <w:lvlText w:val="o"/>
      <w:lvlJc w:val="left"/>
      <w:pPr>
        <w:ind w:hanging="360" w:left="2880"/>
      </w:pPr>
      <w:rPr>
        <w:rFonts w:ascii="Symbol" w:hAnsi="Symbol"/>
      </w:rPr>
    </w:lvl>
    <w:lvl w:ilvl="4" w:tplc="6F91FBCA">
      <w:start w:val="1"/>
      <w:numFmt w:val="bullet"/>
      <w:suff w:val="tab"/>
      <w:lvlText w:val="·"/>
      <w:lvlJc w:val="left"/>
      <w:pPr>
        <w:ind w:hanging="360" w:left="3600"/>
      </w:pPr>
      <w:rPr>
        <w:rFonts w:ascii="Symbol" w:hAnsi="Symbol"/>
      </w:rPr>
    </w:lvl>
    <w:lvl w:ilvl="5" w:tplc="5A992A87">
      <w:start w:val="1"/>
      <w:numFmt w:val="bullet"/>
      <w:suff w:val="tab"/>
      <w:lvlText w:val="o"/>
      <w:lvlJc w:val="left"/>
      <w:pPr>
        <w:ind w:hanging="360" w:left="4320"/>
      </w:pPr>
      <w:rPr>
        <w:rFonts w:ascii="Symbol" w:hAnsi="Symbol"/>
      </w:rPr>
    </w:lvl>
    <w:lvl w:ilvl="6" w:tplc="2B0AEDD0">
      <w:start w:val="1"/>
      <w:numFmt w:val="bullet"/>
      <w:suff w:val="tab"/>
      <w:lvlText w:val="·"/>
      <w:lvlJc w:val="left"/>
      <w:pPr>
        <w:ind w:hanging="360" w:left="5040"/>
      </w:pPr>
      <w:rPr>
        <w:rFonts w:ascii="Symbol" w:hAnsi="Symbol"/>
      </w:rPr>
    </w:lvl>
    <w:lvl w:ilvl="7" w:tplc="6BE29480">
      <w:start w:val="1"/>
      <w:numFmt w:val="bullet"/>
      <w:suff w:val="tab"/>
      <w:lvlText w:val="o"/>
      <w:lvlJc w:val="left"/>
      <w:pPr>
        <w:ind w:hanging="360" w:left="5760"/>
      </w:pPr>
      <w:rPr>
        <w:rFonts w:ascii="Symbol" w:hAnsi="Symbol"/>
      </w:rPr>
    </w:lvl>
    <w:lvl w:ilvl="8" w:tplc="2E8F6B98">
      <w:start w:val="1"/>
      <w:numFmt w:val="bullet"/>
      <w:suff w:val="tab"/>
      <w:lvlText w:val="·"/>
      <w:lvlJc w:val="left"/>
      <w:pPr>
        <w:ind w:hanging="360" w:left="6480"/>
      </w:pPr>
      <w:rPr>
        <w:rFonts w:ascii="Symbol" w:hAnsi="Symbol"/>
      </w:rPr>
    </w:lvl>
  </w:abstractNum>
  <w:abstractNum w:abstractNumId="70">
    <w:nsid w:val="08AC2F1E"/>
    <w:multiLevelType w:val="hybridMultilevel"/>
    <w:lvl w:ilvl="0" w:tplc="35196A45">
      <w:start w:val="1"/>
      <w:numFmt w:val="bullet"/>
      <w:suff w:val="tab"/>
      <w:lvlText w:val="·"/>
      <w:lvlJc w:val="left"/>
      <w:pPr>
        <w:ind w:hanging="360" w:left="720"/>
      </w:pPr>
      <w:rPr>
        <w:rFonts w:ascii="Symbol" w:hAnsi="Symbol" w:cs="Symbol" w:eastAsia="Symbol"/>
      </w:rPr>
    </w:lvl>
    <w:lvl w:ilvl="1" w:tplc="447D4EE7">
      <w:start w:val="1"/>
      <w:numFmt w:val="bullet"/>
      <w:suff w:val="tab"/>
      <w:lvlText w:val="o"/>
      <w:lvlJc w:val="left"/>
      <w:pPr>
        <w:ind w:hanging="360" w:left="1440"/>
      </w:pPr>
      <w:rPr>
        <w:rFonts w:ascii="Symbol" w:hAnsi="Symbol"/>
      </w:rPr>
    </w:lvl>
    <w:lvl w:ilvl="2" w:tplc="2256839A">
      <w:start w:val="1"/>
      <w:numFmt w:val="bullet"/>
      <w:suff w:val="tab"/>
      <w:lvlText w:val="·"/>
      <w:lvlJc w:val="left"/>
      <w:pPr>
        <w:ind w:hanging="360" w:left="2160"/>
      </w:pPr>
      <w:rPr>
        <w:rFonts w:ascii="Symbol" w:hAnsi="Symbol"/>
      </w:rPr>
    </w:lvl>
    <w:lvl w:ilvl="3" w:tplc="3FA10201">
      <w:start w:val="1"/>
      <w:numFmt w:val="bullet"/>
      <w:suff w:val="tab"/>
      <w:lvlText w:val="o"/>
      <w:lvlJc w:val="left"/>
      <w:pPr>
        <w:ind w:hanging="360" w:left="2880"/>
      </w:pPr>
      <w:rPr>
        <w:rFonts w:ascii="Symbol" w:hAnsi="Symbol"/>
      </w:rPr>
    </w:lvl>
    <w:lvl w:ilvl="4" w:tplc="168BE8E1">
      <w:start w:val="1"/>
      <w:numFmt w:val="bullet"/>
      <w:suff w:val="tab"/>
      <w:lvlText w:val="·"/>
      <w:lvlJc w:val="left"/>
      <w:pPr>
        <w:ind w:hanging="360" w:left="3600"/>
      </w:pPr>
      <w:rPr>
        <w:rFonts w:ascii="Symbol" w:hAnsi="Symbol"/>
      </w:rPr>
    </w:lvl>
    <w:lvl w:ilvl="5" w:tplc="0F5C48F0">
      <w:start w:val="1"/>
      <w:numFmt w:val="bullet"/>
      <w:suff w:val="tab"/>
      <w:lvlText w:val="o"/>
      <w:lvlJc w:val="left"/>
      <w:pPr>
        <w:ind w:hanging="360" w:left="4320"/>
      </w:pPr>
      <w:rPr>
        <w:rFonts w:ascii="Symbol" w:hAnsi="Symbol"/>
      </w:rPr>
    </w:lvl>
    <w:lvl w:ilvl="6" w:tplc="3A049791">
      <w:start w:val="1"/>
      <w:numFmt w:val="bullet"/>
      <w:suff w:val="tab"/>
      <w:lvlText w:val="·"/>
      <w:lvlJc w:val="left"/>
      <w:pPr>
        <w:ind w:hanging="360" w:left="5040"/>
      </w:pPr>
      <w:rPr>
        <w:rFonts w:ascii="Symbol" w:hAnsi="Symbol"/>
      </w:rPr>
    </w:lvl>
    <w:lvl w:ilvl="7" w:tplc="717DA79D">
      <w:start w:val="1"/>
      <w:numFmt w:val="bullet"/>
      <w:suff w:val="tab"/>
      <w:lvlText w:val="o"/>
      <w:lvlJc w:val="left"/>
      <w:pPr>
        <w:ind w:hanging="360" w:left="5760"/>
      </w:pPr>
      <w:rPr>
        <w:rFonts w:ascii="Symbol" w:hAnsi="Symbol"/>
      </w:rPr>
    </w:lvl>
    <w:lvl w:ilvl="8" w:tplc="350D7F14">
      <w:start w:val="1"/>
      <w:numFmt w:val="bullet"/>
      <w:suff w:val="tab"/>
      <w:lvlText w:val="·"/>
      <w:lvlJc w:val="left"/>
      <w:pPr>
        <w:ind w:hanging="360" w:left="6480"/>
      </w:pPr>
      <w:rPr>
        <w:rFonts w:ascii="Symbol" w:hAnsi="Symbol"/>
      </w:rPr>
    </w:lvl>
  </w:abstractNum>
  <w:abstractNum w:abstractNumId="71">
    <w:nsid w:val="64AE097C"/>
    <w:multiLevelType w:val="hybridMultilevel"/>
    <w:lvl w:ilvl="0" w:tplc="76065A85">
      <w:start w:val="1"/>
      <w:numFmt w:val="bullet"/>
      <w:suff w:val="tab"/>
      <w:lvlText w:val="·"/>
      <w:lvlJc w:val="left"/>
      <w:pPr>
        <w:ind w:hanging="360" w:left="720"/>
      </w:pPr>
      <w:rPr>
        <w:rFonts w:ascii="Symbol" w:hAnsi="Symbol" w:cs="Symbol" w:eastAsia="Symbol"/>
      </w:rPr>
    </w:lvl>
    <w:lvl w:ilvl="1" w:tplc="2319BD45">
      <w:start w:val="1"/>
      <w:numFmt w:val="bullet"/>
      <w:suff w:val="tab"/>
      <w:lvlText w:val="o"/>
      <w:lvlJc w:val="left"/>
      <w:pPr>
        <w:ind w:hanging="360" w:left="1440"/>
      </w:pPr>
      <w:rPr>
        <w:rFonts w:ascii="Symbol" w:hAnsi="Symbol"/>
      </w:rPr>
    </w:lvl>
    <w:lvl w:ilvl="2" w:tplc="643FF896">
      <w:start w:val="1"/>
      <w:numFmt w:val="bullet"/>
      <w:suff w:val="tab"/>
      <w:lvlText w:val="·"/>
      <w:lvlJc w:val="left"/>
      <w:pPr>
        <w:ind w:hanging="360" w:left="2160"/>
      </w:pPr>
      <w:rPr>
        <w:rFonts w:ascii="Symbol" w:hAnsi="Symbol"/>
      </w:rPr>
    </w:lvl>
    <w:lvl w:ilvl="3" w:tplc="110A05A9">
      <w:start w:val="1"/>
      <w:numFmt w:val="bullet"/>
      <w:suff w:val="tab"/>
      <w:lvlText w:val="o"/>
      <w:lvlJc w:val="left"/>
      <w:pPr>
        <w:ind w:hanging="360" w:left="2880"/>
      </w:pPr>
      <w:rPr>
        <w:rFonts w:ascii="Symbol" w:hAnsi="Symbol"/>
      </w:rPr>
    </w:lvl>
    <w:lvl w:ilvl="4" w:tplc="0CC17F8C">
      <w:start w:val="1"/>
      <w:numFmt w:val="bullet"/>
      <w:suff w:val="tab"/>
      <w:lvlText w:val="·"/>
      <w:lvlJc w:val="left"/>
      <w:pPr>
        <w:ind w:hanging="360" w:left="3600"/>
      </w:pPr>
      <w:rPr>
        <w:rFonts w:ascii="Symbol" w:hAnsi="Symbol"/>
      </w:rPr>
    </w:lvl>
    <w:lvl w:ilvl="5" w:tplc="7951B194">
      <w:start w:val="1"/>
      <w:numFmt w:val="bullet"/>
      <w:suff w:val="tab"/>
      <w:lvlText w:val="o"/>
      <w:lvlJc w:val="left"/>
      <w:pPr>
        <w:ind w:hanging="360" w:left="4320"/>
      </w:pPr>
      <w:rPr>
        <w:rFonts w:ascii="Symbol" w:hAnsi="Symbol"/>
      </w:rPr>
    </w:lvl>
    <w:lvl w:ilvl="6" w:tplc="14390423">
      <w:start w:val="1"/>
      <w:numFmt w:val="bullet"/>
      <w:suff w:val="tab"/>
      <w:lvlText w:val="·"/>
      <w:lvlJc w:val="left"/>
      <w:pPr>
        <w:ind w:hanging="360" w:left="5040"/>
      </w:pPr>
      <w:rPr>
        <w:rFonts w:ascii="Symbol" w:hAnsi="Symbol"/>
      </w:rPr>
    </w:lvl>
    <w:lvl w:ilvl="7" w:tplc="0849B88E">
      <w:start w:val="1"/>
      <w:numFmt w:val="bullet"/>
      <w:suff w:val="tab"/>
      <w:lvlText w:val="o"/>
      <w:lvlJc w:val="left"/>
      <w:pPr>
        <w:ind w:hanging="360" w:left="5760"/>
      </w:pPr>
      <w:rPr>
        <w:rFonts w:ascii="Symbol" w:hAnsi="Symbol"/>
      </w:rPr>
    </w:lvl>
    <w:lvl w:ilvl="8" w:tplc="6E1110A1">
      <w:start w:val="1"/>
      <w:numFmt w:val="bullet"/>
      <w:suff w:val="tab"/>
      <w:lvlText w:val="·"/>
      <w:lvlJc w:val="left"/>
      <w:pPr>
        <w:ind w:hanging="360" w:left="6480"/>
      </w:pPr>
      <w:rPr>
        <w:rFonts w:ascii="Symbol" w:hAnsi="Symbol"/>
      </w:rPr>
    </w:lvl>
  </w:abstractNum>
  <w:abstractNum w:abstractNumId="72">
    <w:nsid w:val="103A56EF"/>
    <w:multiLevelType w:val="hybridMultilevel"/>
    <w:lvl w:ilvl="0" w:tplc="74D8B6EA">
      <w:start w:val="1"/>
      <w:numFmt w:val="bullet"/>
      <w:suff w:val="tab"/>
      <w:lvlText w:val="·"/>
      <w:lvlJc w:val="left"/>
      <w:pPr>
        <w:ind w:hanging="360" w:left="720"/>
      </w:pPr>
      <w:rPr>
        <w:rFonts w:ascii="Symbol" w:hAnsi="Symbol" w:cs="Symbol" w:eastAsia="Symbol"/>
      </w:rPr>
    </w:lvl>
    <w:lvl w:ilvl="1" w:tplc="1A0157BD">
      <w:start w:val="1"/>
      <w:numFmt w:val="bullet"/>
      <w:suff w:val="tab"/>
      <w:lvlText w:val="o"/>
      <w:lvlJc w:val="left"/>
      <w:pPr>
        <w:ind w:hanging="360" w:left="1440"/>
      </w:pPr>
      <w:rPr>
        <w:rFonts w:ascii="Symbol" w:hAnsi="Symbol"/>
      </w:rPr>
    </w:lvl>
    <w:lvl w:ilvl="2" w:tplc="447507B6">
      <w:start w:val="1"/>
      <w:numFmt w:val="bullet"/>
      <w:suff w:val="tab"/>
      <w:lvlText w:val="·"/>
      <w:lvlJc w:val="left"/>
      <w:pPr>
        <w:ind w:hanging="360" w:left="2160"/>
      </w:pPr>
      <w:rPr>
        <w:rFonts w:ascii="Symbol" w:hAnsi="Symbol"/>
      </w:rPr>
    </w:lvl>
    <w:lvl w:ilvl="3" w:tplc="0B6BB4AB">
      <w:start w:val="1"/>
      <w:numFmt w:val="bullet"/>
      <w:suff w:val="tab"/>
      <w:lvlText w:val="o"/>
      <w:lvlJc w:val="left"/>
      <w:pPr>
        <w:ind w:hanging="360" w:left="2880"/>
      </w:pPr>
      <w:rPr>
        <w:rFonts w:ascii="Symbol" w:hAnsi="Symbol"/>
      </w:rPr>
    </w:lvl>
    <w:lvl w:ilvl="4" w:tplc="2FAD2C93">
      <w:start w:val="1"/>
      <w:numFmt w:val="bullet"/>
      <w:suff w:val="tab"/>
      <w:lvlText w:val="·"/>
      <w:lvlJc w:val="left"/>
      <w:pPr>
        <w:ind w:hanging="360" w:left="3600"/>
      </w:pPr>
      <w:rPr>
        <w:rFonts w:ascii="Symbol" w:hAnsi="Symbol"/>
      </w:rPr>
    </w:lvl>
    <w:lvl w:ilvl="5" w:tplc="34C906D3">
      <w:start w:val="1"/>
      <w:numFmt w:val="bullet"/>
      <w:suff w:val="tab"/>
      <w:lvlText w:val="o"/>
      <w:lvlJc w:val="left"/>
      <w:pPr>
        <w:ind w:hanging="360" w:left="4320"/>
      </w:pPr>
      <w:rPr>
        <w:rFonts w:ascii="Symbol" w:hAnsi="Symbol"/>
      </w:rPr>
    </w:lvl>
    <w:lvl w:ilvl="6" w:tplc="410DDC7A">
      <w:start w:val="1"/>
      <w:numFmt w:val="bullet"/>
      <w:suff w:val="tab"/>
      <w:lvlText w:val="·"/>
      <w:lvlJc w:val="left"/>
      <w:pPr>
        <w:ind w:hanging="360" w:left="5040"/>
      </w:pPr>
      <w:rPr>
        <w:rFonts w:ascii="Symbol" w:hAnsi="Symbol"/>
      </w:rPr>
    </w:lvl>
    <w:lvl w:ilvl="7" w:tplc="72A21B91">
      <w:start w:val="1"/>
      <w:numFmt w:val="bullet"/>
      <w:suff w:val="tab"/>
      <w:lvlText w:val="o"/>
      <w:lvlJc w:val="left"/>
      <w:pPr>
        <w:ind w:hanging="360" w:left="5760"/>
      </w:pPr>
      <w:rPr>
        <w:rFonts w:ascii="Symbol" w:hAnsi="Symbol"/>
      </w:rPr>
    </w:lvl>
    <w:lvl w:ilvl="8" w:tplc="011C1710">
      <w:start w:val="1"/>
      <w:numFmt w:val="bullet"/>
      <w:suff w:val="tab"/>
      <w:lvlText w:val="·"/>
      <w:lvlJc w:val="left"/>
      <w:pPr>
        <w:ind w:hanging="360" w:left="6480"/>
      </w:pPr>
      <w:rPr>
        <w:rFonts w:ascii="Symbol" w:hAnsi="Symbol"/>
      </w:rPr>
    </w:lvl>
  </w:abstractNum>
  <w:abstractNum w:abstractNumId="73">
    <w:nsid w:val="2CA6B312"/>
    <w:multiLevelType w:val="hybridMultilevel"/>
    <w:lvl w:ilvl="0" w:tplc="4CC00345">
      <w:start w:val="1"/>
      <w:numFmt w:val="bullet"/>
      <w:suff w:val="tab"/>
      <w:lvlText w:val="·"/>
      <w:lvlJc w:val="left"/>
      <w:pPr>
        <w:ind w:hanging="360" w:left="720"/>
      </w:pPr>
      <w:rPr>
        <w:rFonts w:ascii="Symbol" w:hAnsi="Symbol" w:cs="Symbol" w:eastAsia="Symbol"/>
      </w:rPr>
    </w:lvl>
    <w:lvl w:ilvl="1" w:tplc="1B1C6DAB">
      <w:start w:val="1"/>
      <w:numFmt w:val="bullet"/>
      <w:suff w:val="tab"/>
      <w:lvlText w:val="o"/>
      <w:lvlJc w:val="left"/>
      <w:pPr>
        <w:ind w:hanging="360" w:left="1440"/>
      </w:pPr>
      <w:rPr>
        <w:rFonts w:ascii="Symbol" w:hAnsi="Symbol"/>
      </w:rPr>
    </w:lvl>
    <w:lvl w:ilvl="2" w:tplc="0049B97D">
      <w:start w:val="1"/>
      <w:numFmt w:val="bullet"/>
      <w:suff w:val="tab"/>
      <w:lvlText w:val="·"/>
      <w:lvlJc w:val="left"/>
      <w:pPr>
        <w:ind w:hanging="360" w:left="2160"/>
      </w:pPr>
      <w:rPr>
        <w:rFonts w:ascii="Symbol" w:hAnsi="Symbol"/>
      </w:rPr>
    </w:lvl>
    <w:lvl w:ilvl="3" w:tplc="636DF371">
      <w:start w:val="1"/>
      <w:numFmt w:val="bullet"/>
      <w:suff w:val="tab"/>
      <w:lvlText w:val="o"/>
      <w:lvlJc w:val="left"/>
      <w:pPr>
        <w:ind w:hanging="360" w:left="2880"/>
      </w:pPr>
      <w:rPr>
        <w:rFonts w:ascii="Symbol" w:hAnsi="Symbol"/>
      </w:rPr>
    </w:lvl>
    <w:lvl w:ilvl="4" w:tplc="6FDEC979">
      <w:start w:val="1"/>
      <w:numFmt w:val="bullet"/>
      <w:suff w:val="tab"/>
      <w:lvlText w:val="·"/>
      <w:lvlJc w:val="left"/>
      <w:pPr>
        <w:ind w:hanging="360" w:left="3600"/>
      </w:pPr>
      <w:rPr>
        <w:rFonts w:ascii="Symbol" w:hAnsi="Symbol"/>
      </w:rPr>
    </w:lvl>
    <w:lvl w:ilvl="5" w:tplc="26F36D7E">
      <w:start w:val="1"/>
      <w:numFmt w:val="bullet"/>
      <w:suff w:val="tab"/>
      <w:lvlText w:val="o"/>
      <w:lvlJc w:val="left"/>
      <w:pPr>
        <w:ind w:hanging="360" w:left="4320"/>
      </w:pPr>
      <w:rPr>
        <w:rFonts w:ascii="Symbol" w:hAnsi="Symbol"/>
      </w:rPr>
    </w:lvl>
    <w:lvl w:ilvl="6" w:tplc="1AF255C0">
      <w:start w:val="1"/>
      <w:numFmt w:val="bullet"/>
      <w:suff w:val="tab"/>
      <w:lvlText w:val="·"/>
      <w:lvlJc w:val="left"/>
      <w:pPr>
        <w:ind w:hanging="360" w:left="5040"/>
      </w:pPr>
      <w:rPr>
        <w:rFonts w:ascii="Symbol" w:hAnsi="Symbol"/>
      </w:rPr>
    </w:lvl>
    <w:lvl w:ilvl="7" w:tplc="5788864B">
      <w:start w:val="1"/>
      <w:numFmt w:val="bullet"/>
      <w:suff w:val="tab"/>
      <w:lvlText w:val="o"/>
      <w:lvlJc w:val="left"/>
      <w:pPr>
        <w:ind w:hanging="360" w:left="5760"/>
      </w:pPr>
      <w:rPr>
        <w:rFonts w:ascii="Symbol" w:hAnsi="Symbol"/>
      </w:rPr>
    </w:lvl>
    <w:lvl w:ilvl="8" w:tplc="7ABAA11F">
      <w:start w:val="1"/>
      <w:numFmt w:val="bullet"/>
      <w:suff w:val="tab"/>
      <w:lvlText w:val="·"/>
      <w:lvlJc w:val="left"/>
      <w:pPr>
        <w:ind w:hanging="360" w:left="6480"/>
      </w:pPr>
      <w:rPr>
        <w:rFonts w:ascii="Symbol" w:hAnsi="Symbol"/>
      </w:rPr>
    </w:lvl>
  </w:abstractNum>
  <w:abstractNum w:abstractNumId="74">
    <w:nsid w:val="4C186F5C"/>
    <w:multiLevelType w:val="hybridMultilevel"/>
    <w:lvl w:ilvl="0" w:tplc="1785FFC1">
      <w:start w:val="1"/>
      <w:numFmt w:val="bullet"/>
      <w:suff w:val="tab"/>
      <w:lvlText w:val="·"/>
      <w:lvlJc w:val="left"/>
      <w:pPr>
        <w:ind w:hanging="360" w:left="720"/>
      </w:pPr>
      <w:rPr>
        <w:rFonts w:ascii="Symbol" w:hAnsi="Symbol" w:cs="Symbol" w:eastAsia="Symbol"/>
      </w:rPr>
    </w:lvl>
    <w:lvl w:ilvl="1" w:tplc="5F383AF7">
      <w:start w:val="1"/>
      <w:numFmt w:val="bullet"/>
      <w:suff w:val="tab"/>
      <w:lvlText w:val="o"/>
      <w:lvlJc w:val="left"/>
      <w:pPr>
        <w:ind w:hanging="360" w:left="1440"/>
      </w:pPr>
      <w:rPr>
        <w:rFonts w:ascii="Symbol" w:hAnsi="Symbol"/>
      </w:rPr>
    </w:lvl>
    <w:lvl w:ilvl="2" w:tplc="1B9DB7B8">
      <w:start w:val="1"/>
      <w:numFmt w:val="bullet"/>
      <w:suff w:val="tab"/>
      <w:lvlText w:val="·"/>
      <w:lvlJc w:val="left"/>
      <w:pPr>
        <w:ind w:hanging="360" w:left="2160"/>
      </w:pPr>
      <w:rPr>
        <w:rFonts w:ascii="Symbol" w:hAnsi="Symbol"/>
      </w:rPr>
    </w:lvl>
    <w:lvl w:ilvl="3" w:tplc="559C58D5">
      <w:start w:val="1"/>
      <w:numFmt w:val="bullet"/>
      <w:suff w:val="tab"/>
      <w:lvlText w:val="o"/>
      <w:lvlJc w:val="left"/>
      <w:pPr>
        <w:ind w:hanging="360" w:left="2880"/>
      </w:pPr>
      <w:rPr>
        <w:rFonts w:ascii="Symbol" w:hAnsi="Symbol"/>
      </w:rPr>
    </w:lvl>
    <w:lvl w:ilvl="4" w:tplc="1A2653B7">
      <w:start w:val="1"/>
      <w:numFmt w:val="bullet"/>
      <w:suff w:val="tab"/>
      <w:lvlText w:val="·"/>
      <w:lvlJc w:val="left"/>
      <w:pPr>
        <w:ind w:hanging="360" w:left="3600"/>
      </w:pPr>
      <w:rPr>
        <w:rFonts w:ascii="Symbol" w:hAnsi="Symbol"/>
      </w:rPr>
    </w:lvl>
    <w:lvl w:ilvl="5" w:tplc="082334FE">
      <w:start w:val="1"/>
      <w:numFmt w:val="bullet"/>
      <w:suff w:val="tab"/>
      <w:lvlText w:val="o"/>
      <w:lvlJc w:val="left"/>
      <w:pPr>
        <w:ind w:hanging="360" w:left="4320"/>
      </w:pPr>
      <w:rPr>
        <w:rFonts w:ascii="Symbol" w:hAnsi="Symbol"/>
      </w:rPr>
    </w:lvl>
    <w:lvl w:ilvl="6" w:tplc="4D84773E">
      <w:start w:val="1"/>
      <w:numFmt w:val="bullet"/>
      <w:suff w:val="tab"/>
      <w:lvlText w:val="·"/>
      <w:lvlJc w:val="left"/>
      <w:pPr>
        <w:ind w:hanging="360" w:left="5040"/>
      </w:pPr>
      <w:rPr>
        <w:rFonts w:ascii="Symbol" w:hAnsi="Symbol"/>
      </w:rPr>
    </w:lvl>
    <w:lvl w:ilvl="7" w:tplc="73CD4AFC">
      <w:start w:val="1"/>
      <w:numFmt w:val="bullet"/>
      <w:suff w:val="tab"/>
      <w:lvlText w:val="o"/>
      <w:lvlJc w:val="left"/>
      <w:pPr>
        <w:ind w:hanging="360" w:left="5760"/>
      </w:pPr>
      <w:rPr>
        <w:rFonts w:ascii="Symbol" w:hAnsi="Symbol"/>
      </w:rPr>
    </w:lvl>
    <w:lvl w:ilvl="8" w:tplc="5334CED2">
      <w:start w:val="1"/>
      <w:numFmt w:val="bullet"/>
      <w:suff w:val="tab"/>
      <w:lvlText w:val="·"/>
      <w:lvlJc w:val="left"/>
      <w:pPr>
        <w:ind w:hanging="360" w:left="6480"/>
      </w:pPr>
      <w:rPr>
        <w:rFonts w:ascii="Symbol" w:hAnsi="Symbol"/>
      </w:rPr>
    </w:lvl>
  </w:abstractNum>
  <w:abstractNum w:abstractNumId="75">
    <w:nsid w:val="0C38F63D"/>
    <w:multiLevelType w:val="hybridMultilevel"/>
    <w:lvl w:ilvl="0" w:tplc="362F86B9">
      <w:start w:val="1"/>
      <w:numFmt w:val="bullet"/>
      <w:suff w:val="tab"/>
      <w:lvlText w:val="·"/>
      <w:lvlJc w:val="left"/>
      <w:pPr>
        <w:ind w:hanging="360" w:left="720"/>
      </w:pPr>
      <w:rPr>
        <w:rFonts w:ascii="Symbol" w:hAnsi="Symbol" w:cs="Symbol" w:eastAsia="Symbol"/>
      </w:rPr>
    </w:lvl>
    <w:lvl w:ilvl="1" w:tplc="5BCAAE76">
      <w:start w:val="1"/>
      <w:numFmt w:val="bullet"/>
      <w:suff w:val="tab"/>
      <w:lvlText w:val="o"/>
      <w:lvlJc w:val="left"/>
      <w:pPr>
        <w:ind w:hanging="360" w:left="1440"/>
      </w:pPr>
      <w:rPr>
        <w:rFonts w:ascii="Symbol" w:hAnsi="Symbol"/>
      </w:rPr>
    </w:lvl>
    <w:lvl w:ilvl="2" w:tplc="51504CAE">
      <w:start w:val="1"/>
      <w:numFmt w:val="bullet"/>
      <w:suff w:val="tab"/>
      <w:lvlText w:val="·"/>
      <w:lvlJc w:val="left"/>
      <w:pPr>
        <w:ind w:hanging="360" w:left="2160"/>
      </w:pPr>
      <w:rPr>
        <w:rFonts w:ascii="Symbol" w:hAnsi="Symbol"/>
      </w:rPr>
    </w:lvl>
    <w:lvl w:ilvl="3" w:tplc="1D72D607">
      <w:start w:val="1"/>
      <w:numFmt w:val="bullet"/>
      <w:suff w:val="tab"/>
      <w:lvlText w:val="o"/>
      <w:lvlJc w:val="left"/>
      <w:pPr>
        <w:ind w:hanging="360" w:left="2880"/>
      </w:pPr>
      <w:rPr>
        <w:rFonts w:ascii="Symbol" w:hAnsi="Symbol"/>
      </w:rPr>
    </w:lvl>
    <w:lvl w:ilvl="4" w:tplc="2EEF4E3A">
      <w:start w:val="1"/>
      <w:numFmt w:val="bullet"/>
      <w:suff w:val="tab"/>
      <w:lvlText w:val="·"/>
      <w:lvlJc w:val="left"/>
      <w:pPr>
        <w:ind w:hanging="360" w:left="3600"/>
      </w:pPr>
      <w:rPr>
        <w:rFonts w:ascii="Symbol" w:hAnsi="Symbol"/>
      </w:rPr>
    </w:lvl>
    <w:lvl w:ilvl="5" w:tplc="09F9670C">
      <w:start w:val="1"/>
      <w:numFmt w:val="bullet"/>
      <w:suff w:val="tab"/>
      <w:lvlText w:val="o"/>
      <w:lvlJc w:val="left"/>
      <w:pPr>
        <w:ind w:hanging="360" w:left="4320"/>
      </w:pPr>
      <w:rPr>
        <w:rFonts w:ascii="Symbol" w:hAnsi="Symbol"/>
      </w:rPr>
    </w:lvl>
    <w:lvl w:ilvl="6" w:tplc="15388597">
      <w:start w:val="1"/>
      <w:numFmt w:val="bullet"/>
      <w:suff w:val="tab"/>
      <w:lvlText w:val="·"/>
      <w:lvlJc w:val="left"/>
      <w:pPr>
        <w:ind w:hanging="360" w:left="5040"/>
      </w:pPr>
      <w:rPr>
        <w:rFonts w:ascii="Symbol" w:hAnsi="Symbol"/>
      </w:rPr>
    </w:lvl>
    <w:lvl w:ilvl="7" w:tplc="5076E826">
      <w:start w:val="1"/>
      <w:numFmt w:val="bullet"/>
      <w:suff w:val="tab"/>
      <w:lvlText w:val="o"/>
      <w:lvlJc w:val="left"/>
      <w:pPr>
        <w:ind w:hanging="360" w:left="5760"/>
      </w:pPr>
      <w:rPr>
        <w:rFonts w:ascii="Symbol" w:hAnsi="Symbol"/>
      </w:rPr>
    </w:lvl>
    <w:lvl w:ilvl="8" w:tplc="718B9572">
      <w:start w:val="1"/>
      <w:numFmt w:val="bullet"/>
      <w:suff w:val="tab"/>
      <w:lvlText w:val="·"/>
      <w:lvlJc w:val="left"/>
      <w:pPr>
        <w:ind w:hanging="360" w:left="6480"/>
      </w:pPr>
      <w:rPr>
        <w:rFonts w:ascii="Symbol" w:hAnsi="Symbol"/>
      </w:rPr>
    </w:lvl>
  </w:abstractNum>
  <w:abstractNum w:abstractNumId="76">
    <w:nsid w:val="682CAE6A"/>
    <w:multiLevelType w:val="hybridMultilevel"/>
    <w:lvl w:ilvl="0" w:tplc="74F304BE">
      <w:start w:val="1"/>
      <w:numFmt w:val="bullet"/>
      <w:suff w:val="tab"/>
      <w:lvlText w:val="·"/>
      <w:lvlJc w:val="left"/>
      <w:pPr>
        <w:ind w:hanging="360" w:left="720"/>
      </w:pPr>
      <w:rPr>
        <w:rFonts w:ascii="Symbol" w:hAnsi="Symbol" w:cs="Symbol" w:eastAsia="Symbol"/>
      </w:rPr>
    </w:lvl>
    <w:lvl w:ilvl="1" w:tplc="67762310">
      <w:start w:val="1"/>
      <w:numFmt w:val="bullet"/>
      <w:suff w:val="tab"/>
      <w:lvlText w:val="o"/>
      <w:lvlJc w:val="left"/>
      <w:pPr>
        <w:ind w:hanging="360" w:left="1440"/>
      </w:pPr>
      <w:rPr>
        <w:rFonts w:ascii="Symbol" w:hAnsi="Symbol"/>
      </w:rPr>
    </w:lvl>
    <w:lvl w:ilvl="2" w:tplc="47CE453A">
      <w:start w:val="1"/>
      <w:numFmt w:val="bullet"/>
      <w:suff w:val="tab"/>
      <w:lvlText w:val="·"/>
      <w:lvlJc w:val="left"/>
      <w:pPr>
        <w:ind w:hanging="360" w:left="2160"/>
      </w:pPr>
      <w:rPr>
        <w:rFonts w:ascii="Symbol" w:hAnsi="Symbol"/>
      </w:rPr>
    </w:lvl>
    <w:lvl w:ilvl="3" w:tplc="06AF9611">
      <w:start w:val="1"/>
      <w:numFmt w:val="bullet"/>
      <w:suff w:val="tab"/>
      <w:lvlText w:val="o"/>
      <w:lvlJc w:val="left"/>
      <w:pPr>
        <w:ind w:hanging="360" w:left="2880"/>
      </w:pPr>
      <w:rPr>
        <w:rFonts w:ascii="Symbol" w:hAnsi="Symbol"/>
      </w:rPr>
    </w:lvl>
    <w:lvl w:ilvl="4" w:tplc="06644D0D">
      <w:start w:val="1"/>
      <w:numFmt w:val="bullet"/>
      <w:suff w:val="tab"/>
      <w:lvlText w:val="·"/>
      <w:lvlJc w:val="left"/>
      <w:pPr>
        <w:ind w:hanging="360" w:left="3600"/>
      </w:pPr>
      <w:rPr>
        <w:rFonts w:ascii="Symbol" w:hAnsi="Symbol"/>
      </w:rPr>
    </w:lvl>
    <w:lvl w:ilvl="5" w:tplc="72567405">
      <w:start w:val="1"/>
      <w:numFmt w:val="bullet"/>
      <w:suff w:val="tab"/>
      <w:lvlText w:val="o"/>
      <w:lvlJc w:val="left"/>
      <w:pPr>
        <w:ind w:hanging="360" w:left="4320"/>
      </w:pPr>
      <w:rPr>
        <w:rFonts w:ascii="Symbol" w:hAnsi="Symbol"/>
      </w:rPr>
    </w:lvl>
    <w:lvl w:ilvl="6" w:tplc="68EDFE0E">
      <w:start w:val="1"/>
      <w:numFmt w:val="bullet"/>
      <w:suff w:val="tab"/>
      <w:lvlText w:val="·"/>
      <w:lvlJc w:val="left"/>
      <w:pPr>
        <w:ind w:hanging="360" w:left="5040"/>
      </w:pPr>
      <w:rPr>
        <w:rFonts w:ascii="Symbol" w:hAnsi="Symbol"/>
      </w:rPr>
    </w:lvl>
    <w:lvl w:ilvl="7" w:tplc="115627DC">
      <w:start w:val="1"/>
      <w:numFmt w:val="bullet"/>
      <w:suff w:val="tab"/>
      <w:lvlText w:val="o"/>
      <w:lvlJc w:val="left"/>
      <w:pPr>
        <w:ind w:hanging="360" w:left="5760"/>
      </w:pPr>
      <w:rPr>
        <w:rFonts w:ascii="Symbol" w:hAnsi="Symbol"/>
      </w:rPr>
    </w:lvl>
    <w:lvl w:ilvl="8" w:tplc="1974463B">
      <w:start w:val="1"/>
      <w:numFmt w:val="bullet"/>
      <w:suff w:val="tab"/>
      <w:lvlText w:val="·"/>
      <w:lvlJc w:val="left"/>
      <w:pPr>
        <w:ind w:hanging="360" w:left="6480"/>
      </w:pPr>
      <w:rPr>
        <w:rFonts w:ascii="Symbol" w:hAnsi="Symbol"/>
      </w:rPr>
    </w:lvl>
  </w:abstractNum>
  <w:abstractNum w:abstractNumId="77">
    <w:nsid w:val="3511A055"/>
    <w:multiLevelType w:val="hybridMultilevel"/>
    <w:lvl w:ilvl="0" w:tplc="5F3DF0B2">
      <w:start w:val="1"/>
      <w:numFmt w:val="bullet"/>
      <w:suff w:val="tab"/>
      <w:lvlText w:val="·"/>
      <w:lvlJc w:val="left"/>
      <w:pPr>
        <w:ind w:hanging="360" w:left="720"/>
      </w:pPr>
      <w:rPr>
        <w:rFonts w:ascii="Symbol" w:hAnsi="Symbol" w:cs="Symbol" w:eastAsia="Symbol"/>
      </w:rPr>
    </w:lvl>
    <w:lvl w:ilvl="1" w:tplc="24A21BE0">
      <w:start w:val="1"/>
      <w:numFmt w:val="bullet"/>
      <w:suff w:val="tab"/>
      <w:lvlText w:val="o"/>
      <w:lvlJc w:val="left"/>
      <w:pPr>
        <w:ind w:hanging="360" w:left="1440"/>
      </w:pPr>
      <w:rPr>
        <w:rFonts w:ascii="Symbol" w:hAnsi="Symbol"/>
      </w:rPr>
    </w:lvl>
    <w:lvl w:ilvl="2" w:tplc="55EF8C78">
      <w:start w:val="1"/>
      <w:numFmt w:val="bullet"/>
      <w:suff w:val="tab"/>
      <w:lvlText w:val="·"/>
      <w:lvlJc w:val="left"/>
      <w:pPr>
        <w:ind w:hanging="360" w:left="2160"/>
      </w:pPr>
      <w:rPr>
        <w:rFonts w:ascii="Symbol" w:hAnsi="Symbol"/>
      </w:rPr>
    </w:lvl>
    <w:lvl w:ilvl="3" w:tplc="0B3FEACD">
      <w:start w:val="1"/>
      <w:numFmt w:val="bullet"/>
      <w:suff w:val="tab"/>
      <w:lvlText w:val="o"/>
      <w:lvlJc w:val="left"/>
      <w:pPr>
        <w:ind w:hanging="360" w:left="2880"/>
      </w:pPr>
      <w:rPr>
        <w:rFonts w:ascii="Symbol" w:hAnsi="Symbol"/>
      </w:rPr>
    </w:lvl>
    <w:lvl w:ilvl="4" w:tplc="7046DA58">
      <w:start w:val="1"/>
      <w:numFmt w:val="bullet"/>
      <w:suff w:val="tab"/>
      <w:lvlText w:val="·"/>
      <w:lvlJc w:val="left"/>
      <w:pPr>
        <w:ind w:hanging="360" w:left="3600"/>
      </w:pPr>
      <w:rPr>
        <w:rFonts w:ascii="Symbol" w:hAnsi="Symbol"/>
      </w:rPr>
    </w:lvl>
    <w:lvl w:ilvl="5" w:tplc="7E9213FA">
      <w:start w:val="1"/>
      <w:numFmt w:val="bullet"/>
      <w:suff w:val="tab"/>
      <w:lvlText w:val="o"/>
      <w:lvlJc w:val="left"/>
      <w:pPr>
        <w:ind w:hanging="360" w:left="4320"/>
      </w:pPr>
      <w:rPr>
        <w:rFonts w:ascii="Symbol" w:hAnsi="Symbol"/>
      </w:rPr>
    </w:lvl>
    <w:lvl w:ilvl="6" w:tplc="3B82854A">
      <w:start w:val="1"/>
      <w:numFmt w:val="bullet"/>
      <w:suff w:val="tab"/>
      <w:lvlText w:val="·"/>
      <w:lvlJc w:val="left"/>
      <w:pPr>
        <w:ind w:hanging="360" w:left="5040"/>
      </w:pPr>
      <w:rPr>
        <w:rFonts w:ascii="Symbol" w:hAnsi="Symbol"/>
      </w:rPr>
    </w:lvl>
    <w:lvl w:ilvl="7" w:tplc="27554EB5">
      <w:start w:val="1"/>
      <w:numFmt w:val="bullet"/>
      <w:suff w:val="tab"/>
      <w:lvlText w:val="o"/>
      <w:lvlJc w:val="left"/>
      <w:pPr>
        <w:ind w:hanging="360" w:left="5760"/>
      </w:pPr>
      <w:rPr>
        <w:rFonts w:ascii="Symbol" w:hAnsi="Symbol"/>
      </w:rPr>
    </w:lvl>
    <w:lvl w:ilvl="8" w:tplc="2CDE24D8">
      <w:start w:val="1"/>
      <w:numFmt w:val="bullet"/>
      <w:suff w:val="tab"/>
      <w:lvlText w:val="·"/>
      <w:lvlJc w:val="left"/>
      <w:pPr>
        <w:ind w:hanging="360" w:left="6480"/>
      </w:pPr>
      <w:rPr>
        <w:rFonts w:ascii="Symbol" w:hAnsi="Symbol"/>
      </w:rPr>
    </w:lvl>
  </w:abstractNum>
  <w:abstractNum w:abstractNumId="78">
    <w:nsid w:val="7FF5B804"/>
    <w:multiLevelType w:val="hybridMultilevel"/>
    <w:lvl w:ilvl="0" w:tplc="39990CC9">
      <w:start w:val="1"/>
      <w:numFmt w:val="bullet"/>
      <w:suff w:val="tab"/>
      <w:lvlText w:val="·"/>
      <w:lvlJc w:val="left"/>
      <w:pPr>
        <w:ind w:hanging="360" w:left="720"/>
      </w:pPr>
      <w:rPr>
        <w:rFonts w:ascii="Symbol" w:hAnsi="Symbol" w:cs="Symbol" w:eastAsia="Symbol"/>
      </w:rPr>
    </w:lvl>
    <w:lvl w:ilvl="1" w:tplc="3AF08B66">
      <w:start w:val="1"/>
      <w:numFmt w:val="bullet"/>
      <w:suff w:val="tab"/>
      <w:lvlText w:val="o"/>
      <w:lvlJc w:val="left"/>
      <w:pPr>
        <w:ind w:hanging="360" w:left="1440"/>
      </w:pPr>
      <w:rPr>
        <w:rFonts w:ascii="Symbol" w:hAnsi="Symbol"/>
      </w:rPr>
    </w:lvl>
    <w:lvl w:ilvl="2" w:tplc="3D9A6903">
      <w:start w:val="1"/>
      <w:numFmt w:val="bullet"/>
      <w:suff w:val="tab"/>
      <w:lvlText w:val="·"/>
      <w:lvlJc w:val="left"/>
      <w:pPr>
        <w:ind w:hanging="360" w:left="2160"/>
      </w:pPr>
      <w:rPr>
        <w:rFonts w:ascii="Symbol" w:hAnsi="Symbol"/>
      </w:rPr>
    </w:lvl>
    <w:lvl w:ilvl="3" w:tplc="334405A4">
      <w:start w:val="1"/>
      <w:numFmt w:val="bullet"/>
      <w:suff w:val="tab"/>
      <w:lvlText w:val="o"/>
      <w:lvlJc w:val="left"/>
      <w:pPr>
        <w:ind w:hanging="360" w:left="2880"/>
      </w:pPr>
      <w:rPr>
        <w:rFonts w:ascii="Symbol" w:hAnsi="Symbol"/>
      </w:rPr>
    </w:lvl>
    <w:lvl w:ilvl="4" w:tplc="7D6681D7">
      <w:start w:val="1"/>
      <w:numFmt w:val="bullet"/>
      <w:suff w:val="tab"/>
      <w:lvlText w:val="·"/>
      <w:lvlJc w:val="left"/>
      <w:pPr>
        <w:ind w:hanging="360" w:left="3600"/>
      </w:pPr>
      <w:rPr>
        <w:rFonts w:ascii="Symbol" w:hAnsi="Symbol"/>
      </w:rPr>
    </w:lvl>
    <w:lvl w:ilvl="5" w:tplc="14397564">
      <w:start w:val="1"/>
      <w:numFmt w:val="bullet"/>
      <w:suff w:val="tab"/>
      <w:lvlText w:val="o"/>
      <w:lvlJc w:val="left"/>
      <w:pPr>
        <w:ind w:hanging="360" w:left="4320"/>
      </w:pPr>
      <w:rPr>
        <w:rFonts w:ascii="Symbol" w:hAnsi="Symbol"/>
      </w:rPr>
    </w:lvl>
    <w:lvl w:ilvl="6" w:tplc="3E4DAB73">
      <w:start w:val="1"/>
      <w:numFmt w:val="bullet"/>
      <w:suff w:val="tab"/>
      <w:lvlText w:val="·"/>
      <w:lvlJc w:val="left"/>
      <w:pPr>
        <w:ind w:hanging="360" w:left="5040"/>
      </w:pPr>
      <w:rPr>
        <w:rFonts w:ascii="Symbol" w:hAnsi="Symbol"/>
      </w:rPr>
    </w:lvl>
    <w:lvl w:ilvl="7" w:tplc="45BE903B">
      <w:start w:val="1"/>
      <w:numFmt w:val="bullet"/>
      <w:suff w:val="tab"/>
      <w:lvlText w:val="o"/>
      <w:lvlJc w:val="left"/>
      <w:pPr>
        <w:ind w:hanging="360" w:left="5760"/>
      </w:pPr>
      <w:rPr>
        <w:rFonts w:ascii="Symbol" w:hAnsi="Symbol"/>
      </w:rPr>
    </w:lvl>
    <w:lvl w:ilvl="8" w:tplc="7246B526">
      <w:start w:val="1"/>
      <w:numFmt w:val="bullet"/>
      <w:suff w:val="tab"/>
      <w:lvlText w:val="·"/>
      <w:lvlJc w:val="left"/>
      <w:pPr>
        <w:ind w:hanging="360" w:left="6480"/>
      </w:pPr>
      <w:rPr>
        <w:rFonts w:ascii="Symbol" w:hAnsi="Symbol"/>
      </w:rPr>
    </w:lvl>
  </w:abstractNum>
  <w:abstractNum w:abstractNumId="79">
    <w:nsid w:val="41C352D6"/>
    <w:multiLevelType w:val="hybridMultilevel"/>
    <w:lvl w:ilvl="0" w:tplc="099DF604">
      <w:start w:val="1"/>
      <w:numFmt w:val="bullet"/>
      <w:suff w:val="tab"/>
      <w:lvlText w:val="·"/>
      <w:lvlJc w:val="left"/>
      <w:pPr>
        <w:ind w:hanging="360" w:left="720"/>
      </w:pPr>
      <w:rPr>
        <w:rFonts w:ascii="Symbol" w:hAnsi="Symbol" w:cs="Symbol" w:eastAsia="Symbol"/>
      </w:rPr>
    </w:lvl>
    <w:lvl w:ilvl="1" w:tplc="6B7D1379">
      <w:start w:val="1"/>
      <w:numFmt w:val="bullet"/>
      <w:suff w:val="tab"/>
      <w:lvlText w:val="o"/>
      <w:lvlJc w:val="left"/>
      <w:pPr>
        <w:ind w:hanging="360" w:left="1440"/>
      </w:pPr>
      <w:rPr>
        <w:rFonts w:ascii="Symbol" w:hAnsi="Symbol"/>
      </w:rPr>
    </w:lvl>
    <w:lvl w:ilvl="2" w:tplc="1D2D66D5">
      <w:start w:val="1"/>
      <w:numFmt w:val="bullet"/>
      <w:suff w:val="tab"/>
      <w:lvlText w:val="·"/>
      <w:lvlJc w:val="left"/>
      <w:pPr>
        <w:ind w:hanging="360" w:left="2160"/>
      </w:pPr>
      <w:rPr>
        <w:rFonts w:ascii="Symbol" w:hAnsi="Symbol"/>
      </w:rPr>
    </w:lvl>
    <w:lvl w:ilvl="3" w:tplc="293955CC">
      <w:start w:val="1"/>
      <w:numFmt w:val="bullet"/>
      <w:suff w:val="tab"/>
      <w:lvlText w:val="o"/>
      <w:lvlJc w:val="left"/>
      <w:pPr>
        <w:ind w:hanging="360" w:left="2880"/>
      </w:pPr>
      <w:rPr>
        <w:rFonts w:ascii="Symbol" w:hAnsi="Symbol"/>
      </w:rPr>
    </w:lvl>
    <w:lvl w:ilvl="4" w:tplc="3D22CE44">
      <w:start w:val="1"/>
      <w:numFmt w:val="bullet"/>
      <w:suff w:val="tab"/>
      <w:lvlText w:val="·"/>
      <w:lvlJc w:val="left"/>
      <w:pPr>
        <w:ind w:hanging="360" w:left="3600"/>
      </w:pPr>
      <w:rPr>
        <w:rFonts w:ascii="Symbol" w:hAnsi="Symbol"/>
      </w:rPr>
    </w:lvl>
    <w:lvl w:ilvl="5" w:tplc="79E2DE2C">
      <w:start w:val="1"/>
      <w:numFmt w:val="bullet"/>
      <w:suff w:val="tab"/>
      <w:lvlText w:val="o"/>
      <w:lvlJc w:val="left"/>
      <w:pPr>
        <w:ind w:hanging="360" w:left="4320"/>
      </w:pPr>
      <w:rPr>
        <w:rFonts w:ascii="Symbol" w:hAnsi="Symbol"/>
      </w:rPr>
    </w:lvl>
    <w:lvl w:ilvl="6" w:tplc="02A4F975">
      <w:start w:val="1"/>
      <w:numFmt w:val="bullet"/>
      <w:suff w:val="tab"/>
      <w:lvlText w:val="·"/>
      <w:lvlJc w:val="left"/>
      <w:pPr>
        <w:ind w:hanging="360" w:left="5040"/>
      </w:pPr>
      <w:rPr>
        <w:rFonts w:ascii="Symbol" w:hAnsi="Symbol"/>
      </w:rPr>
    </w:lvl>
    <w:lvl w:ilvl="7" w:tplc="3D9655FF">
      <w:start w:val="1"/>
      <w:numFmt w:val="bullet"/>
      <w:suff w:val="tab"/>
      <w:lvlText w:val="o"/>
      <w:lvlJc w:val="left"/>
      <w:pPr>
        <w:ind w:hanging="360" w:left="5760"/>
      </w:pPr>
      <w:rPr>
        <w:rFonts w:ascii="Symbol" w:hAnsi="Symbol"/>
      </w:rPr>
    </w:lvl>
    <w:lvl w:ilvl="8" w:tplc="3F623FE4">
      <w:start w:val="1"/>
      <w:numFmt w:val="bullet"/>
      <w:suff w:val="tab"/>
      <w:lvlText w:val="·"/>
      <w:lvlJc w:val="left"/>
      <w:pPr>
        <w:ind w:hanging="360" w:left="6480"/>
      </w:pPr>
      <w:rPr>
        <w:rFonts w:ascii="Symbol" w:hAnsi="Symbol"/>
      </w:rPr>
    </w:lvl>
  </w:abstractNum>
  <w:abstractNum w:abstractNumId="80">
    <w:nsid w:val="4683304F"/>
    <w:multiLevelType w:val="hybridMultilevel"/>
    <w:lvl w:ilvl="0" w:tplc="0581C01A">
      <w:start w:val="1"/>
      <w:numFmt w:val="bullet"/>
      <w:suff w:val="tab"/>
      <w:lvlText w:val="·"/>
      <w:lvlJc w:val="left"/>
      <w:pPr>
        <w:ind w:hanging="360" w:left="720"/>
      </w:pPr>
      <w:rPr>
        <w:rFonts w:ascii="Symbol" w:hAnsi="Symbol" w:cs="Symbol" w:eastAsia="Symbol"/>
      </w:rPr>
    </w:lvl>
    <w:lvl w:ilvl="1" w:tplc="7C893689">
      <w:start w:val="1"/>
      <w:numFmt w:val="bullet"/>
      <w:suff w:val="tab"/>
      <w:lvlText w:val="o"/>
      <w:lvlJc w:val="left"/>
      <w:pPr>
        <w:ind w:hanging="360" w:left="1440"/>
      </w:pPr>
      <w:rPr>
        <w:rFonts w:ascii="Symbol" w:hAnsi="Symbol"/>
      </w:rPr>
    </w:lvl>
    <w:lvl w:ilvl="2" w:tplc="4A4FC321">
      <w:start w:val="1"/>
      <w:numFmt w:val="bullet"/>
      <w:suff w:val="tab"/>
      <w:lvlText w:val="·"/>
      <w:lvlJc w:val="left"/>
      <w:pPr>
        <w:ind w:hanging="360" w:left="2160"/>
      </w:pPr>
      <w:rPr>
        <w:rFonts w:ascii="Symbol" w:hAnsi="Symbol"/>
      </w:rPr>
    </w:lvl>
    <w:lvl w:ilvl="3" w:tplc="0BD1D2B3">
      <w:start w:val="1"/>
      <w:numFmt w:val="bullet"/>
      <w:suff w:val="tab"/>
      <w:lvlText w:val="o"/>
      <w:lvlJc w:val="left"/>
      <w:pPr>
        <w:ind w:hanging="360" w:left="2880"/>
      </w:pPr>
      <w:rPr>
        <w:rFonts w:ascii="Symbol" w:hAnsi="Symbol"/>
      </w:rPr>
    </w:lvl>
    <w:lvl w:ilvl="4" w:tplc="0E632AE2">
      <w:start w:val="1"/>
      <w:numFmt w:val="bullet"/>
      <w:suff w:val="tab"/>
      <w:lvlText w:val="·"/>
      <w:lvlJc w:val="left"/>
      <w:pPr>
        <w:ind w:hanging="360" w:left="3600"/>
      </w:pPr>
      <w:rPr>
        <w:rFonts w:ascii="Symbol" w:hAnsi="Symbol"/>
      </w:rPr>
    </w:lvl>
    <w:lvl w:ilvl="5" w:tplc="1D7D2DD1">
      <w:start w:val="1"/>
      <w:numFmt w:val="bullet"/>
      <w:suff w:val="tab"/>
      <w:lvlText w:val="o"/>
      <w:lvlJc w:val="left"/>
      <w:pPr>
        <w:ind w:hanging="360" w:left="4320"/>
      </w:pPr>
      <w:rPr>
        <w:rFonts w:ascii="Symbol" w:hAnsi="Symbol"/>
      </w:rPr>
    </w:lvl>
    <w:lvl w:ilvl="6" w:tplc="2C4328C0">
      <w:start w:val="1"/>
      <w:numFmt w:val="bullet"/>
      <w:suff w:val="tab"/>
      <w:lvlText w:val="·"/>
      <w:lvlJc w:val="left"/>
      <w:pPr>
        <w:ind w:hanging="360" w:left="5040"/>
      </w:pPr>
      <w:rPr>
        <w:rFonts w:ascii="Symbol" w:hAnsi="Symbol"/>
      </w:rPr>
    </w:lvl>
    <w:lvl w:ilvl="7" w:tplc="76A4387A">
      <w:start w:val="1"/>
      <w:numFmt w:val="bullet"/>
      <w:suff w:val="tab"/>
      <w:lvlText w:val="o"/>
      <w:lvlJc w:val="left"/>
      <w:pPr>
        <w:ind w:hanging="360" w:left="5760"/>
      </w:pPr>
      <w:rPr>
        <w:rFonts w:ascii="Symbol" w:hAnsi="Symbol"/>
      </w:rPr>
    </w:lvl>
    <w:lvl w:ilvl="8" w:tplc="2045490D">
      <w:start w:val="1"/>
      <w:numFmt w:val="bullet"/>
      <w:suff w:val="tab"/>
      <w:lvlText w:val="·"/>
      <w:lvlJc w:val="left"/>
      <w:pPr>
        <w:ind w:hanging="360" w:left="6480"/>
      </w:pPr>
      <w:rPr>
        <w:rFonts w:ascii="Symbol" w:hAnsi="Symbol"/>
      </w:rPr>
    </w:lvl>
  </w:abstractNum>
  <w:abstractNum w:abstractNumId="81">
    <w:nsid w:val="694E722F"/>
    <w:multiLevelType w:val="hybridMultilevel"/>
    <w:lvl w:ilvl="0" w:tplc="7BDCD43B">
      <w:start w:val="1"/>
      <w:numFmt w:val="bullet"/>
      <w:suff w:val="tab"/>
      <w:lvlText w:val="·"/>
      <w:lvlJc w:val="left"/>
      <w:pPr>
        <w:ind w:hanging="360" w:left="720"/>
      </w:pPr>
      <w:rPr>
        <w:rFonts w:ascii="Symbol" w:hAnsi="Symbol" w:cs="Symbol" w:eastAsia="Symbol"/>
      </w:rPr>
    </w:lvl>
    <w:lvl w:ilvl="1" w:tplc="7341FE1E">
      <w:start w:val="1"/>
      <w:numFmt w:val="bullet"/>
      <w:suff w:val="tab"/>
      <w:lvlText w:val="o"/>
      <w:lvlJc w:val="left"/>
      <w:pPr>
        <w:ind w:hanging="360" w:left="1440"/>
      </w:pPr>
      <w:rPr>
        <w:rFonts w:ascii="Symbol" w:hAnsi="Symbol"/>
      </w:rPr>
    </w:lvl>
    <w:lvl w:ilvl="2" w:tplc="2F82BB6B">
      <w:start w:val="1"/>
      <w:numFmt w:val="bullet"/>
      <w:suff w:val="tab"/>
      <w:lvlText w:val="·"/>
      <w:lvlJc w:val="left"/>
      <w:pPr>
        <w:ind w:hanging="360" w:left="2160"/>
      </w:pPr>
      <w:rPr>
        <w:rFonts w:ascii="Symbol" w:hAnsi="Symbol"/>
      </w:rPr>
    </w:lvl>
    <w:lvl w:ilvl="3" w:tplc="53CB1068">
      <w:start w:val="1"/>
      <w:numFmt w:val="bullet"/>
      <w:suff w:val="tab"/>
      <w:lvlText w:val="o"/>
      <w:lvlJc w:val="left"/>
      <w:pPr>
        <w:ind w:hanging="360" w:left="2880"/>
      </w:pPr>
      <w:rPr>
        <w:rFonts w:ascii="Symbol" w:hAnsi="Symbol"/>
      </w:rPr>
    </w:lvl>
    <w:lvl w:ilvl="4" w:tplc="0A0C80DD">
      <w:start w:val="1"/>
      <w:numFmt w:val="bullet"/>
      <w:suff w:val="tab"/>
      <w:lvlText w:val="·"/>
      <w:lvlJc w:val="left"/>
      <w:pPr>
        <w:ind w:hanging="360" w:left="3600"/>
      </w:pPr>
      <w:rPr>
        <w:rFonts w:ascii="Symbol" w:hAnsi="Symbol"/>
      </w:rPr>
    </w:lvl>
    <w:lvl w:ilvl="5" w:tplc="6AA1C950">
      <w:start w:val="1"/>
      <w:numFmt w:val="bullet"/>
      <w:suff w:val="tab"/>
      <w:lvlText w:val="o"/>
      <w:lvlJc w:val="left"/>
      <w:pPr>
        <w:ind w:hanging="360" w:left="4320"/>
      </w:pPr>
      <w:rPr>
        <w:rFonts w:ascii="Symbol" w:hAnsi="Symbol"/>
      </w:rPr>
    </w:lvl>
    <w:lvl w:ilvl="6" w:tplc="43363D0D">
      <w:start w:val="1"/>
      <w:numFmt w:val="bullet"/>
      <w:suff w:val="tab"/>
      <w:lvlText w:val="·"/>
      <w:lvlJc w:val="left"/>
      <w:pPr>
        <w:ind w:hanging="360" w:left="5040"/>
      </w:pPr>
      <w:rPr>
        <w:rFonts w:ascii="Symbol" w:hAnsi="Symbol"/>
      </w:rPr>
    </w:lvl>
    <w:lvl w:ilvl="7" w:tplc="70F37B42">
      <w:start w:val="1"/>
      <w:numFmt w:val="bullet"/>
      <w:suff w:val="tab"/>
      <w:lvlText w:val="o"/>
      <w:lvlJc w:val="left"/>
      <w:pPr>
        <w:ind w:hanging="360" w:left="5760"/>
      </w:pPr>
      <w:rPr>
        <w:rFonts w:ascii="Symbol" w:hAnsi="Symbol"/>
      </w:rPr>
    </w:lvl>
    <w:lvl w:ilvl="8" w:tplc="4187D630">
      <w:start w:val="1"/>
      <w:numFmt w:val="bullet"/>
      <w:suff w:val="tab"/>
      <w:lvlText w:val="·"/>
      <w:lvlJc w:val="left"/>
      <w:pPr>
        <w:ind w:hanging="360" w:left="6480"/>
      </w:pPr>
      <w:rPr>
        <w:rFonts w:ascii="Symbol" w:hAnsi="Symbol"/>
      </w:rPr>
    </w:lvl>
  </w:abstractNum>
  <w:abstractNum w:abstractNumId="82">
    <w:nsid w:val="23219025"/>
    <w:multiLevelType w:val="hybridMultilevel"/>
    <w:lvl w:ilvl="0" w:tplc="3AFCEAF1">
      <w:start w:val="1"/>
      <w:numFmt w:val="bullet"/>
      <w:suff w:val="tab"/>
      <w:lvlText w:val="·"/>
      <w:lvlJc w:val="left"/>
      <w:pPr>
        <w:ind w:hanging="360" w:left="720"/>
      </w:pPr>
      <w:rPr>
        <w:rFonts w:ascii="Symbol" w:hAnsi="Symbol" w:cs="Symbol" w:eastAsia="Symbol"/>
      </w:rPr>
    </w:lvl>
    <w:lvl w:ilvl="1" w:tplc="58080773">
      <w:start w:val="1"/>
      <w:numFmt w:val="bullet"/>
      <w:suff w:val="tab"/>
      <w:lvlText w:val="o"/>
      <w:lvlJc w:val="left"/>
      <w:pPr>
        <w:ind w:hanging="360" w:left="1440"/>
      </w:pPr>
      <w:rPr>
        <w:rFonts w:ascii="Symbol" w:hAnsi="Symbol"/>
      </w:rPr>
    </w:lvl>
    <w:lvl w:ilvl="2" w:tplc="26EA8883">
      <w:start w:val="1"/>
      <w:numFmt w:val="bullet"/>
      <w:suff w:val="tab"/>
      <w:lvlText w:val="·"/>
      <w:lvlJc w:val="left"/>
      <w:pPr>
        <w:ind w:hanging="360" w:left="2160"/>
      </w:pPr>
      <w:rPr>
        <w:rFonts w:ascii="Symbol" w:hAnsi="Symbol"/>
      </w:rPr>
    </w:lvl>
    <w:lvl w:ilvl="3" w:tplc="1262E3B9">
      <w:start w:val="1"/>
      <w:numFmt w:val="bullet"/>
      <w:suff w:val="tab"/>
      <w:lvlText w:val="o"/>
      <w:lvlJc w:val="left"/>
      <w:pPr>
        <w:ind w:hanging="360" w:left="2880"/>
      </w:pPr>
      <w:rPr>
        <w:rFonts w:ascii="Symbol" w:hAnsi="Symbol"/>
      </w:rPr>
    </w:lvl>
    <w:lvl w:ilvl="4" w:tplc="6A8EE87A">
      <w:start w:val="1"/>
      <w:numFmt w:val="bullet"/>
      <w:suff w:val="tab"/>
      <w:lvlText w:val="·"/>
      <w:lvlJc w:val="left"/>
      <w:pPr>
        <w:ind w:hanging="360" w:left="3600"/>
      </w:pPr>
      <w:rPr>
        <w:rFonts w:ascii="Symbol" w:hAnsi="Symbol"/>
      </w:rPr>
    </w:lvl>
    <w:lvl w:ilvl="5" w:tplc="0C62149A">
      <w:start w:val="1"/>
      <w:numFmt w:val="bullet"/>
      <w:suff w:val="tab"/>
      <w:lvlText w:val="o"/>
      <w:lvlJc w:val="left"/>
      <w:pPr>
        <w:ind w:hanging="360" w:left="4320"/>
      </w:pPr>
      <w:rPr>
        <w:rFonts w:ascii="Symbol" w:hAnsi="Symbol"/>
      </w:rPr>
    </w:lvl>
    <w:lvl w:ilvl="6" w:tplc="1FD17E1C">
      <w:start w:val="1"/>
      <w:numFmt w:val="bullet"/>
      <w:suff w:val="tab"/>
      <w:lvlText w:val="·"/>
      <w:lvlJc w:val="left"/>
      <w:pPr>
        <w:ind w:hanging="360" w:left="5040"/>
      </w:pPr>
      <w:rPr>
        <w:rFonts w:ascii="Symbol" w:hAnsi="Symbol"/>
      </w:rPr>
    </w:lvl>
    <w:lvl w:ilvl="7" w:tplc="72AD1A1D">
      <w:start w:val="1"/>
      <w:numFmt w:val="bullet"/>
      <w:suff w:val="tab"/>
      <w:lvlText w:val="o"/>
      <w:lvlJc w:val="left"/>
      <w:pPr>
        <w:ind w:hanging="360" w:left="5760"/>
      </w:pPr>
      <w:rPr>
        <w:rFonts w:ascii="Symbol" w:hAnsi="Symbol"/>
      </w:rPr>
    </w:lvl>
    <w:lvl w:ilvl="8" w:tplc="5E5137CF">
      <w:start w:val="1"/>
      <w:numFmt w:val="bullet"/>
      <w:suff w:val="tab"/>
      <w:lvlText w:val="·"/>
      <w:lvlJc w:val="left"/>
      <w:pPr>
        <w:ind w:hanging="360" w:left="6480"/>
      </w:pPr>
      <w:rPr>
        <w:rFonts w:ascii="Symbol" w:hAnsi="Symbol"/>
      </w:rPr>
    </w:lvl>
  </w:abstractNum>
  <w:abstractNum w:abstractNumId="83">
    <w:nsid w:val="53EE4E30"/>
    <w:multiLevelType w:val="hybridMultilevel"/>
    <w:lvl w:ilvl="0" w:tplc="2CB0E784">
      <w:start w:val="1"/>
      <w:numFmt w:val="bullet"/>
      <w:suff w:val="tab"/>
      <w:lvlText w:val="·"/>
      <w:lvlJc w:val="left"/>
      <w:pPr>
        <w:ind w:hanging="360" w:left="720"/>
      </w:pPr>
      <w:rPr>
        <w:rFonts w:ascii="Symbol" w:hAnsi="Symbol" w:cs="Symbol" w:eastAsia="Symbol"/>
      </w:rPr>
    </w:lvl>
    <w:lvl w:ilvl="1" w:tplc="636FD329">
      <w:start w:val="1"/>
      <w:numFmt w:val="bullet"/>
      <w:suff w:val="tab"/>
      <w:lvlText w:val="o"/>
      <w:lvlJc w:val="left"/>
      <w:pPr>
        <w:ind w:hanging="360" w:left="1440"/>
      </w:pPr>
      <w:rPr>
        <w:rFonts w:ascii="Symbol" w:hAnsi="Symbol"/>
      </w:rPr>
    </w:lvl>
    <w:lvl w:ilvl="2" w:tplc="54DA5019">
      <w:start w:val="1"/>
      <w:numFmt w:val="bullet"/>
      <w:suff w:val="tab"/>
      <w:lvlText w:val="·"/>
      <w:lvlJc w:val="left"/>
      <w:pPr>
        <w:ind w:hanging="360" w:left="2160"/>
      </w:pPr>
      <w:rPr>
        <w:rFonts w:ascii="Symbol" w:hAnsi="Symbol"/>
      </w:rPr>
    </w:lvl>
    <w:lvl w:ilvl="3" w:tplc="7DC7D8B7">
      <w:start w:val="1"/>
      <w:numFmt w:val="bullet"/>
      <w:suff w:val="tab"/>
      <w:lvlText w:val="o"/>
      <w:lvlJc w:val="left"/>
      <w:pPr>
        <w:ind w:hanging="360" w:left="2880"/>
      </w:pPr>
      <w:rPr>
        <w:rFonts w:ascii="Symbol" w:hAnsi="Symbol"/>
      </w:rPr>
    </w:lvl>
    <w:lvl w:ilvl="4" w:tplc="52C84033">
      <w:start w:val="1"/>
      <w:numFmt w:val="bullet"/>
      <w:suff w:val="tab"/>
      <w:lvlText w:val="·"/>
      <w:lvlJc w:val="left"/>
      <w:pPr>
        <w:ind w:hanging="360" w:left="3600"/>
      </w:pPr>
      <w:rPr>
        <w:rFonts w:ascii="Symbol" w:hAnsi="Symbol"/>
      </w:rPr>
    </w:lvl>
    <w:lvl w:ilvl="5" w:tplc="1AEDE2F8">
      <w:start w:val="1"/>
      <w:numFmt w:val="bullet"/>
      <w:suff w:val="tab"/>
      <w:lvlText w:val="o"/>
      <w:lvlJc w:val="left"/>
      <w:pPr>
        <w:ind w:hanging="360" w:left="4320"/>
      </w:pPr>
      <w:rPr>
        <w:rFonts w:ascii="Symbol" w:hAnsi="Symbol"/>
      </w:rPr>
    </w:lvl>
    <w:lvl w:ilvl="6" w:tplc="45FDFC64">
      <w:start w:val="1"/>
      <w:numFmt w:val="bullet"/>
      <w:suff w:val="tab"/>
      <w:lvlText w:val="·"/>
      <w:lvlJc w:val="left"/>
      <w:pPr>
        <w:ind w:hanging="360" w:left="5040"/>
      </w:pPr>
      <w:rPr>
        <w:rFonts w:ascii="Symbol" w:hAnsi="Symbol"/>
      </w:rPr>
    </w:lvl>
    <w:lvl w:ilvl="7" w:tplc="4D5F94E0">
      <w:start w:val="1"/>
      <w:numFmt w:val="bullet"/>
      <w:suff w:val="tab"/>
      <w:lvlText w:val="o"/>
      <w:lvlJc w:val="left"/>
      <w:pPr>
        <w:ind w:hanging="360" w:left="5760"/>
      </w:pPr>
      <w:rPr>
        <w:rFonts w:ascii="Symbol" w:hAnsi="Symbol"/>
      </w:rPr>
    </w:lvl>
    <w:lvl w:ilvl="8" w:tplc="205F01F1">
      <w:start w:val="1"/>
      <w:numFmt w:val="bullet"/>
      <w:suff w:val="tab"/>
      <w:lvlText w:val="·"/>
      <w:lvlJc w:val="left"/>
      <w:pPr>
        <w:ind w:hanging="360" w:left="6480"/>
      </w:pPr>
      <w:rPr>
        <w:rFonts w:ascii="Symbol" w:hAnsi="Symbol"/>
      </w:rPr>
    </w:lvl>
  </w:abstractNum>
  <w:abstractNum w:abstractNumId="84">
    <w:nsid w:val="71C7D04A"/>
    <w:multiLevelType w:val="hybridMultilevel"/>
    <w:lvl w:ilvl="0" w:tplc="29E50F3C">
      <w:start w:val="1"/>
      <w:numFmt w:val="bullet"/>
      <w:suff w:val="tab"/>
      <w:lvlText w:val="·"/>
      <w:lvlJc w:val="left"/>
      <w:pPr>
        <w:ind w:hanging="360" w:left="720"/>
      </w:pPr>
      <w:rPr>
        <w:rFonts w:ascii="Symbol" w:hAnsi="Symbol" w:cs="Symbol" w:eastAsia="Symbol"/>
      </w:rPr>
    </w:lvl>
    <w:lvl w:ilvl="1" w:tplc="7B32DD43">
      <w:start w:val="1"/>
      <w:numFmt w:val="bullet"/>
      <w:suff w:val="tab"/>
      <w:lvlText w:val="o"/>
      <w:lvlJc w:val="left"/>
      <w:pPr>
        <w:ind w:hanging="360" w:left="1440"/>
      </w:pPr>
      <w:rPr>
        <w:rFonts w:ascii="Symbol" w:hAnsi="Symbol"/>
      </w:rPr>
    </w:lvl>
    <w:lvl w:ilvl="2" w:tplc="559D68AB">
      <w:start w:val="1"/>
      <w:numFmt w:val="bullet"/>
      <w:suff w:val="tab"/>
      <w:lvlText w:val="·"/>
      <w:lvlJc w:val="left"/>
      <w:pPr>
        <w:ind w:hanging="360" w:left="2160"/>
      </w:pPr>
      <w:rPr>
        <w:rFonts w:ascii="Symbol" w:hAnsi="Symbol"/>
      </w:rPr>
    </w:lvl>
    <w:lvl w:ilvl="3" w:tplc="51505050">
      <w:start w:val="1"/>
      <w:numFmt w:val="bullet"/>
      <w:suff w:val="tab"/>
      <w:lvlText w:val="o"/>
      <w:lvlJc w:val="left"/>
      <w:pPr>
        <w:ind w:hanging="360" w:left="2880"/>
      </w:pPr>
      <w:rPr>
        <w:rFonts w:ascii="Symbol" w:hAnsi="Symbol"/>
      </w:rPr>
    </w:lvl>
    <w:lvl w:ilvl="4" w:tplc="25EAAA3C">
      <w:start w:val="1"/>
      <w:numFmt w:val="bullet"/>
      <w:suff w:val="tab"/>
      <w:lvlText w:val="·"/>
      <w:lvlJc w:val="left"/>
      <w:pPr>
        <w:ind w:hanging="360" w:left="3600"/>
      </w:pPr>
      <w:rPr>
        <w:rFonts w:ascii="Symbol" w:hAnsi="Symbol"/>
      </w:rPr>
    </w:lvl>
    <w:lvl w:ilvl="5" w:tplc="52D0DB5A">
      <w:start w:val="1"/>
      <w:numFmt w:val="bullet"/>
      <w:suff w:val="tab"/>
      <w:lvlText w:val="o"/>
      <w:lvlJc w:val="left"/>
      <w:pPr>
        <w:ind w:hanging="360" w:left="4320"/>
      </w:pPr>
      <w:rPr>
        <w:rFonts w:ascii="Symbol" w:hAnsi="Symbol"/>
      </w:rPr>
    </w:lvl>
    <w:lvl w:ilvl="6" w:tplc="7E1E7908">
      <w:start w:val="1"/>
      <w:numFmt w:val="bullet"/>
      <w:suff w:val="tab"/>
      <w:lvlText w:val="·"/>
      <w:lvlJc w:val="left"/>
      <w:pPr>
        <w:ind w:hanging="360" w:left="5040"/>
      </w:pPr>
      <w:rPr>
        <w:rFonts w:ascii="Symbol" w:hAnsi="Symbol"/>
      </w:rPr>
    </w:lvl>
    <w:lvl w:ilvl="7" w:tplc="740927FA">
      <w:start w:val="1"/>
      <w:numFmt w:val="bullet"/>
      <w:suff w:val="tab"/>
      <w:lvlText w:val="o"/>
      <w:lvlJc w:val="left"/>
      <w:pPr>
        <w:ind w:hanging="360" w:left="5760"/>
      </w:pPr>
      <w:rPr>
        <w:rFonts w:ascii="Symbol" w:hAnsi="Symbol"/>
      </w:rPr>
    </w:lvl>
    <w:lvl w:ilvl="8" w:tplc="176667CA">
      <w:start w:val="1"/>
      <w:numFmt w:val="bullet"/>
      <w:suff w:val="tab"/>
      <w:lvlText w:val="·"/>
      <w:lvlJc w:val="left"/>
      <w:pPr>
        <w:ind w:hanging="360" w:left="6480"/>
      </w:pPr>
      <w:rPr>
        <w:rFonts w:ascii="Symbol" w:hAnsi="Symbol"/>
      </w:rPr>
    </w:lvl>
  </w:abstractNum>
  <w:abstractNum w:abstractNumId="85">
    <w:nsid w:val="2F17E7BC"/>
    <w:multiLevelType w:val="hybridMultilevel"/>
    <w:lvl w:ilvl="0" w:tplc="08A0B0AD">
      <w:start w:val="1"/>
      <w:numFmt w:val="bullet"/>
      <w:suff w:val="tab"/>
      <w:lvlText w:val="·"/>
      <w:lvlJc w:val="left"/>
      <w:pPr>
        <w:ind w:hanging="360" w:left="720"/>
      </w:pPr>
      <w:rPr>
        <w:rFonts w:ascii="Symbol" w:hAnsi="Symbol" w:cs="Symbol" w:eastAsia="Symbol"/>
      </w:rPr>
    </w:lvl>
    <w:lvl w:ilvl="1" w:tplc="6C8C5B5E">
      <w:start w:val="1"/>
      <w:numFmt w:val="bullet"/>
      <w:suff w:val="tab"/>
      <w:lvlText w:val="o"/>
      <w:lvlJc w:val="left"/>
      <w:pPr>
        <w:ind w:hanging="360" w:left="1440"/>
      </w:pPr>
      <w:rPr>
        <w:rFonts w:ascii="Symbol" w:hAnsi="Symbol"/>
      </w:rPr>
    </w:lvl>
    <w:lvl w:ilvl="2" w:tplc="324FA8A3">
      <w:start w:val="1"/>
      <w:numFmt w:val="bullet"/>
      <w:suff w:val="tab"/>
      <w:lvlText w:val="·"/>
      <w:lvlJc w:val="left"/>
      <w:pPr>
        <w:ind w:hanging="360" w:left="2160"/>
      </w:pPr>
      <w:rPr>
        <w:rFonts w:ascii="Symbol" w:hAnsi="Symbol"/>
      </w:rPr>
    </w:lvl>
    <w:lvl w:ilvl="3" w:tplc="6746CBBD">
      <w:start w:val="1"/>
      <w:numFmt w:val="bullet"/>
      <w:suff w:val="tab"/>
      <w:lvlText w:val="o"/>
      <w:lvlJc w:val="left"/>
      <w:pPr>
        <w:ind w:hanging="360" w:left="2880"/>
      </w:pPr>
      <w:rPr>
        <w:rFonts w:ascii="Symbol" w:hAnsi="Symbol"/>
      </w:rPr>
    </w:lvl>
    <w:lvl w:ilvl="4" w:tplc="7B0804B6">
      <w:start w:val="1"/>
      <w:numFmt w:val="bullet"/>
      <w:suff w:val="tab"/>
      <w:lvlText w:val="·"/>
      <w:lvlJc w:val="left"/>
      <w:pPr>
        <w:ind w:hanging="360" w:left="3600"/>
      </w:pPr>
      <w:rPr>
        <w:rFonts w:ascii="Symbol" w:hAnsi="Symbol"/>
      </w:rPr>
    </w:lvl>
    <w:lvl w:ilvl="5" w:tplc="504CBC8A">
      <w:start w:val="1"/>
      <w:numFmt w:val="bullet"/>
      <w:suff w:val="tab"/>
      <w:lvlText w:val="o"/>
      <w:lvlJc w:val="left"/>
      <w:pPr>
        <w:ind w:hanging="360" w:left="4320"/>
      </w:pPr>
      <w:rPr>
        <w:rFonts w:ascii="Symbol" w:hAnsi="Symbol"/>
      </w:rPr>
    </w:lvl>
    <w:lvl w:ilvl="6" w:tplc="00F8120C">
      <w:start w:val="1"/>
      <w:numFmt w:val="bullet"/>
      <w:suff w:val="tab"/>
      <w:lvlText w:val="·"/>
      <w:lvlJc w:val="left"/>
      <w:pPr>
        <w:ind w:hanging="360" w:left="5040"/>
      </w:pPr>
      <w:rPr>
        <w:rFonts w:ascii="Symbol" w:hAnsi="Symbol"/>
      </w:rPr>
    </w:lvl>
    <w:lvl w:ilvl="7" w:tplc="09DD956A">
      <w:start w:val="1"/>
      <w:numFmt w:val="bullet"/>
      <w:suff w:val="tab"/>
      <w:lvlText w:val="o"/>
      <w:lvlJc w:val="left"/>
      <w:pPr>
        <w:ind w:hanging="360" w:left="5760"/>
      </w:pPr>
      <w:rPr>
        <w:rFonts w:ascii="Symbol" w:hAnsi="Symbol"/>
      </w:rPr>
    </w:lvl>
    <w:lvl w:ilvl="8" w:tplc="2EB3C376">
      <w:start w:val="1"/>
      <w:numFmt w:val="bullet"/>
      <w:suff w:val="tab"/>
      <w:lvlText w:val="·"/>
      <w:lvlJc w:val="left"/>
      <w:pPr>
        <w:ind w:hanging="360" w:left="6480"/>
      </w:pPr>
      <w:rPr>
        <w:rFonts w:ascii="Symbol" w:hAnsi="Symbol"/>
      </w:rPr>
    </w:lvl>
  </w:abstractNum>
  <w:abstractNum w:abstractNumId="86">
    <w:nsid w:val="53C61C67"/>
    <w:multiLevelType w:val="hybridMultilevel"/>
    <w:lvl w:ilvl="0" w:tplc="3AC5A0C5">
      <w:start w:val="1"/>
      <w:numFmt w:val="bullet"/>
      <w:suff w:val="tab"/>
      <w:lvlText w:val="·"/>
      <w:lvlJc w:val="left"/>
      <w:pPr>
        <w:ind w:hanging="360" w:left="720"/>
      </w:pPr>
      <w:rPr>
        <w:rFonts w:ascii="Symbol" w:hAnsi="Symbol" w:cs="Symbol" w:eastAsia="Symbol"/>
      </w:rPr>
    </w:lvl>
    <w:lvl w:ilvl="1" w:tplc="3A3A028B">
      <w:start w:val="1"/>
      <w:numFmt w:val="bullet"/>
      <w:suff w:val="tab"/>
      <w:lvlText w:val="o"/>
      <w:lvlJc w:val="left"/>
      <w:pPr>
        <w:ind w:hanging="360" w:left="1440"/>
      </w:pPr>
      <w:rPr>
        <w:rFonts w:ascii="Symbol" w:hAnsi="Symbol"/>
      </w:rPr>
    </w:lvl>
    <w:lvl w:ilvl="2" w:tplc="26F6698E">
      <w:start w:val="1"/>
      <w:numFmt w:val="bullet"/>
      <w:suff w:val="tab"/>
      <w:lvlText w:val="·"/>
      <w:lvlJc w:val="left"/>
      <w:pPr>
        <w:ind w:hanging="360" w:left="2160"/>
      </w:pPr>
      <w:rPr>
        <w:rFonts w:ascii="Symbol" w:hAnsi="Symbol"/>
      </w:rPr>
    </w:lvl>
    <w:lvl w:ilvl="3" w:tplc="2BB3839E">
      <w:start w:val="1"/>
      <w:numFmt w:val="bullet"/>
      <w:suff w:val="tab"/>
      <w:lvlText w:val="o"/>
      <w:lvlJc w:val="left"/>
      <w:pPr>
        <w:ind w:hanging="360" w:left="2880"/>
      </w:pPr>
      <w:rPr>
        <w:rFonts w:ascii="Symbol" w:hAnsi="Symbol"/>
      </w:rPr>
    </w:lvl>
    <w:lvl w:ilvl="4" w:tplc="036E2CD8">
      <w:start w:val="1"/>
      <w:numFmt w:val="bullet"/>
      <w:suff w:val="tab"/>
      <w:lvlText w:val="·"/>
      <w:lvlJc w:val="left"/>
      <w:pPr>
        <w:ind w:hanging="360" w:left="3600"/>
      </w:pPr>
      <w:rPr>
        <w:rFonts w:ascii="Symbol" w:hAnsi="Symbol"/>
      </w:rPr>
    </w:lvl>
    <w:lvl w:ilvl="5" w:tplc="0AE1EE52">
      <w:start w:val="1"/>
      <w:numFmt w:val="bullet"/>
      <w:suff w:val="tab"/>
      <w:lvlText w:val="o"/>
      <w:lvlJc w:val="left"/>
      <w:pPr>
        <w:ind w:hanging="360" w:left="4320"/>
      </w:pPr>
      <w:rPr>
        <w:rFonts w:ascii="Symbol" w:hAnsi="Symbol"/>
      </w:rPr>
    </w:lvl>
    <w:lvl w:ilvl="6" w:tplc="109C596B">
      <w:start w:val="1"/>
      <w:numFmt w:val="bullet"/>
      <w:suff w:val="tab"/>
      <w:lvlText w:val="·"/>
      <w:lvlJc w:val="left"/>
      <w:pPr>
        <w:ind w:hanging="360" w:left="5040"/>
      </w:pPr>
      <w:rPr>
        <w:rFonts w:ascii="Symbol" w:hAnsi="Symbol"/>
      </w:rPr>
    </w:lvl>
    <w:lvl w:ilvl="7" w:tplc="40EE94F0">
      <w:start w:val="1"/>
      <w:numFmt w:val="bullet"/>
      <w:suff w:val="tab"/>
      <w:lvlText w:val="o"/>
      <w:lvlJc w:val="left"/>
      <w:pPr>
        <w:ind w:hanging="360" w:left="5760"/>
      </w:pPr>
      <w:rPr>
        <w:rFonts w:ascii="Symbol" w:hAnsi="Symbol"/>
      </w:rPr>
    </w:lvl>
    <w:lvl w:ilvl="8" w:tplc="08697698">
      <w:start w:val="1"/>
      <w:numFmt w:val="bullet"/>
      <w:suff w:val="tab"/>
      <w:lvlText w:val="·"/>
      <w:lvlJc w:val="left"/>
      <w:pPr>
        <w:ind w:hanging="360" w:left="6480"/>
      </w:pPr>
      <w:rPr>
        <w:rFonts w:ascii="Symbol" w:hAnsi="Symbol"/>
      </w:rPr>
    </w:lvl>
  </w:abstractNum>
  <w:abstractNum w:abstractNumId="87">
    <w:nsid w:val="170087F9"/>
    <w:multiLevelType w:val="hybridMultilevel"/>
    <w:lvl w:ilvl="0" w:tplc="358E3450">
      <w:start w:val="1"/>
      <w:numFmt w:val="bullet"/>
      <w:suff w:val="tab"/>
      <w:lvlText w:val="·"/>
      <w:lvlJc w:val="left"/>
      <w:pPr>
        <w:ind w:hanging="360" w:left="720"/>
      </w:pPr>
      <w:rPr>
        <w:rFonts w:ascii="Symbol" w:hAnsi="Symbol" w:cs="Symbol" w:eastAsia="Symbol"/>
      </w:rPr>
    </w:lvl>
    <w:lvl w:ilvl="1" w:tplc="571D1BE7">
      <w:start w:val="1"/>
      <w:numFmt w:val="bullet"/>
      <w:suff w:val="tab"/>
      <w:lvlText w:val="o"/>
      <w:lvlJc w:val="left"/>
      <w:pPr>
        <w:ind w:hanging="360" w:left="1440"/>
      </w:pPr>
      <w:rPr>
        <w:rFonts w:ascii="Symbol" w:hAnsi="Symbol"/>
      </w:rPr>
    </w:lvl>
    <w:lvl w:ilvl="2" w:tplc="42BABD68">
      <w:start w:val="1"/>
      <w:numFmt w:val="bullet"/>
      <w:suff w:val="tab"/>
      <w:lvlText w:val="·"/>
      <w:lvlJc w:val="left"/>
      <w:pPr>
        <w:ind w:hanging="360" w:left="2160"/>
      </w:pPr>
      <w:rPr>
        <w:rFonts w:ascii="Symbol" w:hAnsi="Symbol"/>
      </w:rPr>
    </w:lvl>
    <w:lvl w:ilvl="3" w:tplc="49D545E5">
      <w:start w:val="1"/>
      <w:numFmt w:val="bullet"/>
      <w:suff w:val="tab"/>
      <w:lvlText w:val="o"/>
      <w:lvlJc w:val="left"/>
      <w:pPr>
        <w:ind w:hanging="360" w:left="2880"/>
      </w:pPr>
      <w:rPr>
        <w:rFonts w:ascii="Symbol" w:hAnsi="Symbol"/>
      </w:rPr>
    </w:lvl>
    <w:lvl w:ilvl="4" w:tplc="06C06C5C">
      <w:start w:val="1"/>
      <w:numFmt w:val="bullet"/>
      <w:suff w:val="tab"/>
      <w:lvlText w:val="·"/>
      <w:lvlJc w:val="left"/>
      <w:pPr>
        <w:ind w:hanging="360" w:left="3600"/>
      </w:pPr>
      <w:rPr>
        <w:rFonts w:ascii="Symbol" w:hAnsi="Symbol"/>
      </w:rPr>
    </w:lvl>
    <w:lvl w:ilvl="5" w:tplc="784E37A5">
      <w:start w:val="1"/>
      <w:numFmt w:val="bullet"/>
      <w:suff w:val="tab"/>
      <w:lvlText w:val="o"/>
      <w:lvlJc w:val="left"/>
      <w:pPr>
        <w:ind w:hanging="360" w:left="4320"/>
      </w:pPr>
      <w:rPr>
        <w:rFonts w:ascii="Symbol" w:hAnsi="Symbol"/>
      </w:rPr>
    </w:lvl>
    <w:lvl w:ilvl="6" w:tplc="37EB7A8A">
      <w:start w:val="1"/>
      <w:numFmt w:val="bullet"/>
      <w:suff w:val="tab"/>
      <w:lvlText w:val="·"/>
      <w:lvlJc w:val="left"/>
      <w:pPr>
        <w:ind w:hanging="360" w:left="5040"/>
      </w:pPr>
      <w:rPr>
        <w:rFonts w:ascii="Symbol" w:hAnsi="Symbol"/>
      </w:rPr>
    </w:lvl>
    <w:lvl w:ilvl="7" w:tplc="137B4B5A">
      <w:start w:val="1"/>
      <w:numFmt w:val="bullet"/>
      <w:suff w:val="tab"/>
      <w:lvlText w:val="o"/>
      <w:lvlJc w:val="left"/>
      <w:pPr>
        <w:ind w:hanging="360" w:left="5760"/>
      </w:pPr>
      <w:rPr>
        <w:rFonts w:ascii="Symbol" w:hAnsi="Symbol"/>
      </w:rPr>
    </w:lvl>
    <w:lvl w:ilvl="8" w:tplc="680B26C4">
      <w:start w:val="1"/>
      <w:numFmt w:val="bullet"/>
      <w:suff w:val="tab"/>
      <w:lvlText w:val="·"/>
      <w:lvlJc w:val="left"/>
      <w:pPr>
        <w:ind w:hanging="360" w:left="6480"/>
      </w:pPr>
      <w:rPr>
        <w:rFonts w:ascii="Symbol" w:hAnsi="Symbol"/>
      </w:rPr>
    </w:lvl>
  </w:abstractNum>
  <w:abstractNum w:abstractNumId="88">
    <w:nsid w:val="5172950B"/>
    <w:multiLevelType w:val="hybridMultilevel"/>
    <w:lvl w:ilvl="0" w:tplc="3BFA922E">
      <w:start w:val="1"/>
      <w:numFmt w:val="bullet"/>
      <w:suff w:val="tab"/>
      <w:lvlText w:val="·"/>
      <w:lvlJc w:val="left"/>
      <w:pPr>
        <w:ind w:hanging="360" w:left="720"/>
      </w:pPr>
      <w:rPr>
        <w:rFonts w:ascii="Symbol" w:hAnsi="Symbol" w:cs="Symbol" w:eastAsia="Symbol"/>
      </w:rPr>
    </w:lvl>
    <w:lvl w:ilvl="1" w:tplc="079FB906">
      <w:start w:val="1"/>
      <w:numFmt w:val="bullet"/>
      <w:suff w:val="tab"/>
      <w:lvlText w:val="o"/>
      <w:lvlJc w:val="left"/>
      <w:pPr>
        <w:ind w:hanging="360" w:left="1440"/>
      </w:pPr>
      <w:rPr>
        <w:rFonts w:ascii="Symbol" w:hAnsi="Symbol"/>
      </w:rPr>
    </w:lvl>
    <w:lvl w:ilvl="2" w:tplc="69601658">
      <w:start w:val="1"/>
      <w:numFmt w:val="bullet"/>
      <w:suff w:val="tab"/>
      <w:lvlText w:val="·"/>
      <w:lvlJc w:val="left"/>
      <w:pPr>
        <w:ind w:hanging="360" w:left="2160"/>
      </w:pPr>
      <w:rPr>
        <w:rFonts w:ascii="Symbol" w:hAnsi="Symbol"/>
      </w:rPr>
    </w:lvl>
    <w:lvl w:ilvl="3" w:tplc="07B8D5C8">
      <w:start w:val="1"/>
      <w:numFmt w:val="bullet"/>
      <w:suff w:val="tab"/>
      <w:lvlText w:val="o"/>
      <w:lvlJc w:val="left"/>
      <w:pPr>
        <w:ind w:hanging="360" w:left="2880"/>
      </w:pPr>
      <w:rPr>
        <w:rFonts w:ascii="Symbol" w:hAnsi="Symbol"/>
      </w:rPr>
    </w:lvl>
    <w:lvl w:ilvl="4" w:tplc="4A6B52E9">
      <w:start w:val="1"/>
      <w:numFmt w:val="bullet"/>
      <w:suff w:val="tab"/>
      <w:lvlText w:val="·"/>
      <w:lvlJc w:val="left"/>
      <w:pPr>
        <w:ind w:hanging="360" w:left="3600"/>
      </w:pPr>
      <w:rPr>
        <w:rFonts w:ascii="Symbol" w:hAnsi="Symbol"/>
      </w:rPr>
    </w:lvl>
    <w:lvl w:ilvl="5" w:tplc="28773355">
      <w:start w:val="1"/>
      <w:numFmt w:val="bullet"/>
      <w:suff w:val="tab"/>
      <w:lvlText w:val="o"/>
      <w:lvlJc w:val="left"/>
      <w:pPr>
        <w:ind w:hanging="360" w:left="4320"/>
      </w:pPr>
      <w:rPr>
        <w:rFonts w:ascii="Symbol" w:hAnsi="Symbol"/>
      </w:rPr>
    </w:lvl>
    <w:lvl w:ilvl="6" w:tplc="7D07A06F">
      <w:start w:val="1"/>
      <w:numFmt w:val="bullet"/>
      <w:suff w:val="tab"/>
      <w:lvlText w:val="·"/>
      <w:lvlJc w:val="left"/>
      <w:pPr>
        <w:ind w:hanging="360" w:left="5040"/>
      </w:pPr>
      <w:rPr>
        <w:rFonts w:ascii="Symbol" w:hAnsi="Symbol"/>
      </w:rPr>
    </w:lvl>
    <w:lvl w:ilvl="7" w:tplc="0F2B026F">
      <w:start w:val="1"/>
      <w:numFmt w:val="bullet"/>
      <w:suff w:val="tab"/>
      <w:lvlText w:val="o"/>
      <w:lvlJc w:val="left"/>
      <w:pPr>
        <w:ind w:hanging="360" w:left="5760"/>
      </w:pPr>
      <w:rPr>
        <w:rFonts w:ascii="Symbol" w:hAnsi="Symbol"/>
      </w:rPr>
    </w:lvl>
    <w:lvl w:ilvl="8" w:tplc="3C8E6ACF">
      <w:start w:val="1"/>
      <w:numFmt w:val="bullet"/>
      <w:suff w:val="tab"/>
      <w:lvlText w:val="·"/>
      <w:lvlJc w:val="left"/>
      <w:pPr>
        <w:ind w:hanging="360" w:left="6480"/>
      </w:pPr>
      <w:rPr>
        <w:rFonts w:ascii="Symbol" w:hAnsi="Symbol"/>
      </w:rPr>
    </w:lvl>
  </w:abstractNum>
  <w:abstractNum w:abstractNumId="89">
    <w:nsid w:val="38FF8E0C"/>
    <w:multiLevelType w:val="hybridMultilevel"/>
    <w:lvl w:ilvl="0" w:tplc="69912C26">
      <w:start w:val="1"/>
      <w:numFmt w:val="bullet"/>
      <w:suff w:val="tab"/>
      <w:lvlText w:val="·"/>
      <w:lvlJc w:val="left"/>
      <w:pPr>
        <w:ind w:hanging="360" w:left="720"/>
      </w:pPr>
      <w:rPr>
        <w:rFonts w:ascii="Symbol" w:hAnsi="Symbol" w:cs="Symbol" w:eastAsia="Symbol"/>
      </w:rPr>
    </w:lvl>
    <w:lvl w:ilvl="1" w:tplc="0A88D168">
      <w:start w:val="1"/>
      <w:numFmt w:val="bullet"/>
      <w:suff w:val="tab"/>
      <w:lvlText w:val="o"/>
      <w:lvlJc w:val="left"/>
      <w:pPr>
        <w:ind w:hanging="360" w:left="1440"/>
      </w:pPr>
      <w:rPr>
        <w:rFonts w:ascii="Symbol" w:hAnsi="Symbol"/>
      </w:rPr>
    </w:lvl>
    <w:lvl w:ilvl="2" w:tplc="37CD9D60">
      <w:start w:val="1"/>
      <w:numFmt w:val="bullet"/>
      <w:suff w:val="tab"/>
      <w:lvlText w:val="·"/>
      <w:lvlJc w:val="left"/>
      <w:pPr>
        <w:ind w:hanging="360" w:left="2160"/>
      </w:pPr>
      <w:rPr>
        <w:rFonts w:ascii="Symbol" w:hAnsi="Symbol"/>
      </w:rPr>
    </w:lvl>
    <w:lvl w:ilvl="3" w:tplc="44475C9F">
      <w:start w:val="1"/>
      <w:numFmt w:val="bullet"/>
      <w:suff w:val="tab"/>
      <w:lvlText w:val="o"/>
      <w:lvlJc w:val="left"/>
      <w:pPr>
        <w:ind w:hanging="360" w:left="2880"/>
      </w:pPr>
      <w:rPr>
        <w:rFonts w:ascii="Symbol" w:hAnsi="Symbol"/>
      </w:rPr>
    </w:lvl>
    <w:lvl w:ilvl="4" w:tplc="29522294">
      <w:start w:val="1"/>
      <w:numFmt w:val="bullet"/>
      <w:suff w:val="tab"/>
      <w:lvlText w:val="·"/>
      <w:lvlJc w:val="left"/>
      <w:pPr>
        <w:ind w:hanging="360" w:left="3600"/>
      </w:pPr>
      <w:rPr>
        <w:rFonts w:ascii="Symbol" w:hAnsi="Symbol"/>
      </w:rPr>
    </w:lvl>
    <w:lvl w:ilvl="5" w:tplc="54C49EEB">
      <w:start w:val="1"/>
      <w:numFmt w:val="bullet"/>
      <w:suff w:val="tab"/>
      <w:lvlText w:val="o"/>
      <w:lvlJc w:val="left"/>
      <w:pPr>
        <w:ind w:hanging="360" w:left="4320"/>
      </w:pPr>
      <w:rPr>
        <w:rFonts w:ascii="Symbol" w:hAnsi="Symbol"/>
      </w:rPr>
    </w:lvl>
    <w:lvl w:ilvl="6" w:tplc="647FDD13">
      <w:start w:val="1"/>
      <w:numFmt w:val="bullet"/>
      <w:suff w:val="tab"/>
      <w:lvlText w:val="·"/>
      <w:lvlJc w:val="left"/>
      <w:pPr>
        <w:ind w:hanging="360" w:left="5040"/>
      </w:pPr>
      <w:rPr>
        <w:rFonts w:ascii="Symbol" w:hAnsi="Symbol"/>
      </w:rPr>
    </w:lvl>
    <w:lvl w:ilvl="7" w:tplc="0F08D2BE">
      <w:start w:val="1"/>
      <w:numFmt w:val="bullet"/>
      <w:suff w:val="tab"/>
      <w:lvlText w:val="o"/>
      <w:lvlJc w:val="left"/>
      <w:pPr>
        <w:ind w:hanging="360" w:left="5760"/>
      </w:pPr>
      <w:rPr>
        <w:rFonts w:ascii="Symbol" w:hAnsi="Symbol"/>
      </w:rPr>
    </w:lvl>
    <w:lvl w:ilvl="8" w:tplc="4472F67D">
      <w:start w:val="1"/>
      <w:numFmt w:val="bullet"/>
      <w:suff w:val="tab"/>
      <w:lvlText w:val="·"/>
      <w:lvlJc w:val="left"/>
      <w:pPr>
        <w:ind w:hanging="360" w:left="6480"/>
      </w:pPr>
      <w:rPr>
        <w:rFonts w:ascii="Symbol" w:hAnsi="Symbol"/>
      </w:rPr>
    </w:lvl>
  </w:abstractNum>
  <w:abstractNum w:abstractNumId="90">
    <w:nsid w:val="17ADE3E1"/>
    <w:multiLevelType w:val="hybridMultilevel"/>
    <w:lvl w:ilvl="0" w:tplc="2D79660D">
      <w:start w:val="1"/>
      <w:numFmt w:val="bullet"/>
      <w:suff w:val="tab"/>
      <w:lvlText w:val="·"/>
      <w:lvlJc w:val="left"/>
      <w:pPr>
        <w:ind w:hanging="360" w:left="720"/>
      </w:pPr>
      <w:rPr>
        <w:rFonts w:ascii="Symbol" w:hAnsi="Symbol" w:cs="Symbol" w:eastAsia="Symbol"/>
      </w:rPr>
    </w:lvl>
    <w:lvl w:ilvl="1" w:tplc="6DDCBA6E">
      <w:start w:val="1"/>
      <w:numFmt w:val="bullet"/>
      <w:suff w:val="tab"/>
      <w:lvlText w:val="o"/>
      <w:lvlJc w:val="left"/>
      <w:pPr>
        <w:ind w:hanging="360" w:left="1440"/>
      </w:pPr>
      <w:rPr>
        <w:rFonts w:ascii="Symbol" w:hAnsi="Symbol"/>
      </w:rPr>
    </w:lvl>
    <w:lvl w:ilvl="2" w:tplc="35D47206">
      <w:start w:val="1"/>
      <w:numFmt w:val="bullet"/>
      <w:suff w:val="tab"/>
      <w:lvlText w:val="·"/>
      <w:lvlJc w:val="left"/>
      <w:pPr>
        <w:ind w:hanging="360" w:left="2160"/>
      </w:pPr>
      <w:rPr>
        <w:rFonts w:ascii="Symbol" w:hAnsi="Symbol"/>
      </w:rPr>
    </w:lvl>
    <w:lvl w:ilvl="3" w:tplc="0AE86725">
      <w:start w:val="1"/>
      <w:numFmt w:val="bullet"/>
      <w:suff w:val="tab"/>
      <w:lvlText w:val="o"/>
      <w:lvlJc w:val="left"/>
      <w:pPr>
        <w:ind w:hanging="360" w:left="2880"/>
      </w:pPr>
      <w:rPr>
        <w:rFonts w:ascii="Symbol" w:hAnsi="Symbol"/>
      </w:rPr>
    </w:lvl>
    <w:lvl w:ilvl="4" w:tplc="5B33FECD">
      <w:start w:val="1"/>
      <w:numFmt w:val="bullet"/>
      <w:suff w:val="tab"/>
      <w:lvlText w:val="·"/>
      <w:lvlJc w:val="left"/>
      <w:pPr>
        <w:ind w:hanging="360" w:left="3600"/>
      </w:pPr>
      <w:rPr>
        <w:rFonts w:ascii="Symbol" w:hAnsi="Symbol"/>
      </w:rPr>
    </w:lvl>
    <w:lvl w:ilvl="5" w:tplc="281B3623">
      <w:start w:val="1"/>
      <w:numFmt w:val="bullet"/>
      <w:suff w:val="tab"/>
      <w:lvlText w:val="o"/>
      <w:lvlJc w:val="left"/>
      <w:pPr>
        <w:ind w:hanging="360" w:left="4320"/>
      </w:pPr>
      <w:rPr>
        <w:rFonts w:ascii="Symbol" w:hAnsi="Symbol"/>
      </w:rPr>
    </w:lvl>
    <w:lvl w:ilvl="6" w:tplc="257E7632">
      <w:start w:val="1"/>
      <w:numFmt w:val="bullet"/>
      <w:suff w:val="tab"/>
      <w:lvlText w:val="·"/>
      <w:lvlJc w:val="left"/>
      <w:pPr>
        <w:ind w:hanging="360" w:left="5040"/>
      </w:pPr>
      <w:rPr>
        <w:rFonts w:ascii="Symbol" w:hAnsi="Symbol"/>
      </w:rPr>
    </w:lvl>
    <w:lvl w:ilvl="7" w:tplc="2AD65B3F">
      <w:start w:val="1"/>
      <w:numFmt w:val="bullet"/>
      <w:suff w:val="tab"/>
      <w:lvlText w:val="o"/>
      <w:lvlJc w:val="left"/>
      <w:pPr>
        <w:ind w:hanging="360" w:left="5760"/>
      </w:pPr>
      <w:rPr>
        <w:rFonts w:ascii="Symbol" w:hAnsi="Symbol"/>
      </w:rPr>
    </w:lvl>
    <w:lvl w:ilvl="8" w:tplc="29D3ACCC">
      <w:start w:val="1"/>
      <w:numFmt w:val="bullet"/>
      <w:suff w:val="tab"/>
      <w:lvlText w:val="·"/>
      <w:lvlJc w:val="left"/>
      <w:pPr>
        <w:ind w:hanging="360" w:left="6480"/>
      </w:pPr>
      <w:rPr>
        <w:rFonts w:ascii="Symbol" w:hAnsi="Symbol"/>
      </w:rPr>
    </w:lvl>
  </w:abstractNum>
  <w:abstractNum w:abstractNumId="91">
    <w:nsid w:val="6BD19A93"/>
    <w:multiLevelType w:val="hybridMultilevel"/>
    <w:lvl w:ilvl="0" w:tplc="3F60660C">
      <w:start w:val="1"/>
      <w:numFmt w:val="bullet"/>
      <w:suff w:val="tab"/>
      <w:lvlText w:val="·"/>
      <w:lvlJc w:val="left"/>
      <w:pPr>
        <w:ind w:hanging="360" w:left="720"/>
      </w:pPr>
      <w:rPr>
        <w:rFonts w:ascii="Symbol" w:hAnsi="Symbol" w:cs="Symbol" w:eastAsia="Symbol"/>
      </w:rPr>
    </w:lvl>
    <w:lvl w:ilvl="1" w:tplc="193FF31D">
      <w:start w:val="1"/>
      <w:numFmt w:val="bullet"/>
      <w:suff w:val="tab"/>
      <w:lvlText w:val="o"/>
      <w:lvlJc w:val="left"/>
      <w:pPr>
        <w:ind w:hanging="360" w:left="1440"/>
      </w:pPr>
      <w:rPr>
        <w:rFonts w:ascii="Symbol" w:hAnsi="Symbol"/>
      </w:rPr>
    </w:lvl>
    <w:lvl w:ilvl="2" w:tplc="45EA0E60">
      <w:start w:val="1"/>
      <w:numFmt w:val="bullet"/>
      <w:suff w:val="tab"/>
      <w:lvlText w:val="·"/>
      <w:lvlJc w:val="left"/>
      <w:pPr>
        <w:ind w:hanging="360" w:left="2160"/>
      </w:pPr>
      <w:rPr>
        <w:rFonts w:ascii="Symbol" w:hAnsi="Symbol"/>
      </w:rPr>
    </w:lvl>
    <w:lvl w:ilvl="3" w:tplc="2DF8322C">
      <w:start w:val="1"/>
      <w:numFmt w:val="bullet"/>
      <w:suff w:val="tab"/>
      <w:lvlText w:val="o"/>
      <w:lvlJc w:val="left"/>
      <w:pPr>
        <w:ind w:hanging="360" w:left="2880"/>
      </w:pPr>
      <w:rPr>
        <w:rFonts w:ascii="Symbol" w:hAnsi="Symbol"/>
      </w:rPr>
    </w:lvl>
    <w:lvl w:ilvl="4" w:tplc="44CE4B87">
      <w:start w:val="1"/>
      <w:numFmt w:val="bullet"/>
      <w:suff w:val="tab"/>
      <w:lvlText w:val="·"/>
      <w:lvlJc w:val="left"/>
      <w:pPr>
        <w:ind w:hanging="360" w:left="3600"/>
      </w:pPr>
      <w:rPr>
        <w:rFonts w:ascii="Symbol" w:hAnsi="Symbol"/>
      </w:rPr>
    </w:lvl>
    <w:lvl w:ilvl="5" w:tplc="6D1A6B3F">
      <w:start w:val="1"/>
      <w:numFmt w:val="bullet"/>
      <w:suff w:val="tab"/>
      <w:lvlText w:val="o"/>
      <w:lvlJc w:val="left"/>
      <w:pPr>
        <w:ind w:hanging="360" w:left="4320"/>
      </w:pPr>
      <w:rPr>
        <w:rFonts w:ascii="Symbol" w:hAnsi="Symbol"/>
      </w:rPr>
    </w:lvl>
    <w:lvl w:ilvl="6" w:tplc="4AD10160">
      <w:start w:val="1"/>
      <w:numFmt w:val="bullet"/>
      <w:suff w:val="tab"/>
      <w:lvlText w:val="·"/>
      <w:lvlJc w:val="left"/>
      <w:pPr>
        <w:ind w:hanging="360" w:left="5040"/>
      </w:pPr>
      <w:rPr>
        <w:rFonts w:ascii="Symbol" w:hAnsi="Symbol"/>
      </w:rPr>
    </w:lvl>
    <w:lvl w:ilvl="7" w:tplc="13BD2ECD">
      <w:start w:val="1"/>
      <w:numFmt w:val="bullet"/>
      <w:suff w:val="tab"/>
      <w:lvlText w:val="o"/>
      <w:lvlJc w:val="left"/>
      <w:pPr>
        <w:ind w:hanging="360" w:left="5760"/>
      </w:pPr>
      <w:rPr>
        <w:rFonts w:ascii="Symbol" w:hAnsi="Symbol"/>
      </w:rPr>
    </w:lvl>
    <w:lvl w:ilvl="8" w:tplc="4F9242E9">
      <w:start w:val="1"/>
      <w:numFmt w:val="bullet"/>
      <w:suff w:val="tab"/>
      <w:lvlText w:val="·"/>
      <w:lvlJc w:val="left"/>
      <w:pPr>
        <w:ind w:hanging="360" w:left="6480"/>
      </w:pPr>
      <w:rPr>
        <w:rFonts w:ascii="Symbol" w:hAnsi="Symbol"/>
      </w:rPr>
    </w:lvl>
  </w:abstractNum>
  <w:abstractNum w:abstractNumId="92">
    <w:nsid w:val="0E64849F"/>
    <w:multiLevelType w:val="hybridMultilevel"/>
    <w:lvl w:ilvl="0" w:tplc="4F6CEC4A">
      <w:start w:val="1"/>
      <w:numFmt w:val="bullet"/>
      <w:suff w:val="tab"/>
      <w:lvlText w:val="·"/>
      <w:lvlJc w:val="left"/>
      <w:pPr>
        <w:ind w:hanging="360" w:left="720"/>
      </w:pPr>
      <w:rPr>
        <w:rFonts w:ascii="Symbol" w:hAnsi="Symbol" w:cs="Symbol" w:eastAsia="Symbol"/>
      </w:rPr>
    </w:lvl>
    <w:lvl w:ilvl="1" w:tplc="73EDD320">
      <w:start w:val="1"/>
      <w:numFmt w:val="bullet"/>
      <w:suff w:val="tab"/>
      <w:lvlText w:val="o"/>
      <w:lvlJc w:val="left"/>
      <w:pPr>
        <w:ind w:hanging="360" w:left="1440"/>
      </w:pPr>
      <w:rPr>
        <w:rFonts w:ascii="Symbol" w:hAnsi="Symbol"/>
      </w:rPr>
    </w:lvl>
    <w:lvl w:ilvl="2" w:tplc="5B26EAB4">
      <w:start w:val="1"/>
      <w:numFmt w:val="bullet"/>
      <w:suff w:val="tab"/>
      <w:lvlText w:val="·"/>
      <w:lvlJc w:val="left"/>
      <w:pPr>
        <w:ind w:hanging="360" w:left="2160"/>
      </w:pPr>
      <w:rPr>
        <w:rFonts w:ascii="Symbol" w:hAnsi="Symbol"/>
      </w:rPr>
    </w:lvl>
    <w:lvl w:ilvl="3" w:tplc="40B337DF">
      <w:start w:val="1"/>
      <w:numFmt w:val="bullet"/>
      <w:suff w:val="tab"/>
      <w:lvlText w:val="o"/>
      <w:lvlJc w:val="left"/>
      <w:pPr>
        <w:ind w:hanging="360" w:left="2880"/>
      </w:pPr>
      <w:rPr>
        <w:rFonts w:ascii="Symbol" w:hAnsi="Symbol"/>
      </w:rPr>
    </w:lvl>
    <w:lvl w:ilvl="4" w:tplc="08C81418">
      <w:start w:val="1"/>
      <w:numFmt w:val="bullet"/>
      <w:suff w:val="tab"/>
      <w:lvlText w:val="·"/>
      <w:lvlJc w:val="left"/>
      <w:pPr>
        <w:ind w:hanging="360" w:left="3600"/>
      </w:pPr>
      <w:rPr>
        <w:rFonts w:ascii="Symbol" w:hAnsi="Symbol"/>
      </w:rPr>
    </w:lvl>
    <w:lvl w:ilvl="5" w:tplc="42A7D315">
      <w:start w:val="1"/>
      <w:numFmt w:val="bullet"/>
      <w:suff w:val="tab"/>
      <w:lvlText w:val="o"/>
      <w:lvlJc w:val="left"/>
      <w:pPr>
        <w:ind w:hanging="360" w:left="4320"/>
      </w:pPr>
      <w:rPr>
        <w:rFonts w:ascii="Symbol" w:hAnsi="Symbol"/>
      </w:rPr>
    </w:lvl>
    <w:lvl w:ilvl="6" w:tplc="523CFA01">
      <w:start w:val="1"/>
      <w:numFmt w:val="bullet"/>
      <w:suff w:val="tab"/>
      <w:lvlText w:val="·"/>
      <w:lvlJc w:val="left"/>
      <w:pPr>
        <w:ind w:hanging="360" w:left="5040"/>
      </w:pPr>
      <w:rPr>
        <w:rFonts w:ascii="Symbol" w:hAnsi="Symbol"/>
      </w:rPr>
    </w:lvl>
    <w:lvl w:ilvl="7" w:tplc="7AD58A67">
      <w:start w:val="1"/>
      <w:numFmt w:val="bullet"/>
      <w:suff w:val="tab"/>
      <w:lvlText w:val="o"/>
      <w:lvlJc w:val="left"/>
      <w:pPr>
        <w:ind w:hanging="360" w:left="5760"/>
      </w:pPr>
      <w:rPr>
        <w:rFonts w:ascii="Symbol" w:hAnsi="Symbol"/>
      </w:rPr>
    </w:lvl>
    <w:lvl w:ilvl="8" w:tplc="27189122">
      <w:start w:val="1"/>
      <w:numFmt w:val="bullet"/>
      <w:suff w:val="tab"/>
      <w:lvlText w:val="·"/>
      <w:lvlJc w:val="left"/>
      <w:pPr>
        <w:ind w:hanging="360" w:left="6480"/>
      </w:pPr>
      <w:rPr>
        <w:rFonts w:ascii="Symbol" w:hAnsi="Symbol"/>
      </w:rPr>
    </w:lvl>
  </w:abstractNum>
  <w:abstractNum w:abstractNumId="93">
    <w:nsid w:val="704F8526"/>
    <w:multiLevelType w:val="hybridMultilevel"/>
    <w:lvl w:ilvl="0" w:tplc="60BE9876">
      <w:start w:val="1"/>
      <w:numFmt w:val="bullet"/>
      <w:suff w:val="tab"/>
      <w:lvlText w:val="·"/>
      <w:lvlJc w:val="left"/>
      <w:pPr>
        <w:ind w:hanging="360" w:left="720"/>
      </w:pPr>
      <w:rPr>
        <w:rFonts w:ascii="Symbol" w:hAnsi="Symbol" w:cs="Symbol" w:eastAsia="Symbol"/>
      </w:rPr>
    </w:lvl>
    <w:lvl w:ilvl="1" w:tplc="6D75ED0F">
      <w:start w:val="1"/>
      <w:numFmt w:val="bullet"/>
      <w:suff w:val="tab"/>
      <w:lvlText w:val="o"/>
      <w:lvlJc w:val="left"/>
      <w:pPr>
        <w:ind w:hanging="360" w:left="1440"/>
      </w:pPr>
      <w:rPr>
        <w:rFonts w:ascii="Symbol" w:hAnsi="Symbol"/>
      </w:rPr>
    </w:lvl>
    <w:lvl w:ilvl="2" w:tplc="1AF1619A">
      <w:start w:val="1"/>
      <w:numFmt w:val="bullet"/>
      <w:suff w:val="tab"/>
      <w:lvlText w:val="·"/>
      <w:lvlJc w:val="left"/>
      <w:pPr>
        <w:ind w:hanging="360" w:left="2160"/>
      </w:pPr>
      <w:rPr>
        <w:rFonts w:ascii="Symbol" w:hAnsi="Symbol"/>
      </w:rPr>
    </w:lvl>
    <w:lvl w:ilvl="3" w:tplc="6B4E5BFE">
      <w:start w:val="1"/>
      <w:numFmt w:val="bullet"/>
      <w:suff w:val="tab"/>
      <w:lvlText w:val="o"/>
      <w:lvlJc w:val="left"/>
      <w:pPr>
        <w:ind w:hanging="360" w:left="2880"/>
      </w:pPr>
      <w:rPr>
        <w:rFonts w:ascii="Symbol" w:hAnsi="Symbol"/>
      </w:rPr>
    </w:lvl>
    <w:lvl w:ilvl="4" w:tplc="29E0A500">
      <w:start w:val="1"/>
      <w:numFmt w:val="bullet"/>
      <w:suff w:val="tab"/>
      <w:lvlText w:val="·"/>
      <w:lvlJc w:val="left"/>
      <w:pPr>
        <w:ind w:hanging="360" w:left="3600"/>
      </w:pPr>
      <w:rPr>
        <w:rFonts w:ascii="Symbol" w:hAnsi="Symbol"/>
      </w:rPr>
    </w:lvl>
    <w:lvl w:ilvl="5" w:tplc="2B8EF104">
      <w:start w:val="1"/>
      <w:numFmt w:val="bullet"/>
      <w:suff w:val="tab"/>
      <w:lvlText w:val="o"/>
      <w:lvlJc w:val="left"/>
      <w:pPr>
        <w:ind w:hanging="360" w:left="4320"/>
      </w:pPr>
      <w:rPr>
        <w:rFonts w:ascii="Symbol" w:hAnsi="Symbol"/>
      </w:rPr>
    </w:lvl>
    <w:lvl w:ilvl="6" w:tplc="365917A8">
      <w:start w:val="1"/>
      <w:numFmt w:val="bullet"/>
      <w:suff w:val="tab"/>
      <w:lvlText w:val="·"/>
      <w:lvlJc w:val="left"/>
      <w:pPr>
        <w:ind w:hanging="360" w:left="5040"/>
      </w:pPr>
      <w:rPr>
        <w:rFonts w:ascii="Symbol" w:hAnsi="Symbol"/>
      </w:rPr>
    </w:lvl>
    <w:lvl w:ilvl="7" w:tplc="724DE6CE">
      <w:start w:val="1"/>
      <w:numFmt w:val="bullet"/>
      <w:suff w:val="tab"/>
      <w:lvlText w:val="o"/>
      <w:lvlJc w:val="left"/>
      <w:pPr>
        <w:ind w:hanging="360" w:left="5760"/>
      </w:pPr>
      <w:rPr>
        <w:rFonts w:ascii="Symbol" w:hAnsi="Symbol"/>
      </w:rPr>
    </w:lvl>
    <w:lvl w:ilvl="8" w:tplc="3EF4D622">
      <w:start w:val="1"/>
      <w:numFmt w:val="bullet"/>
      <w:suff w:val="tab"/>
      <w:lvlText w:val="·"/>
      <w:lvlJc w:val="left"/>
      <w:pPr>
        <w:ind w:hanging="360" w:left="6480"/>
      </w:pPr>
      <w:rPr>
        <w:rFonts w:ascii="Symbol" w:hAnsi="Symbol"/>
      </w:rPr>
    </w:lvl>
  </w:abstractNum>
  <w:abstractNum w:abstractNumId="94">
    <w:nsid w:val="12446A09"/>
    <w:multiLevelType w:val="hybridMultilevel"/>
    <w:lvl w:ilvl="0" w:tplc="7BABEDE4">
      <w:start w:val="1"/>
      <w:numFmt w:val="bullet"/>
      <w:suff w:val="tab"/>
      <w:lvlText w:val="·"/>
      <w:lvlJc w:val="left"/>
      <w:pPr>
        <w:ind w:hanging="360" w:left="720"/>
      </w:pPr>
      <w:rPr>
        <w:rFonts w:ascii="Symbol" w:hAnsi="Symbol" w:cs="Symbol" w:eastAsia="Symbol"/>
      </w:rPr>
    </w:lvl>
    <w:lvl w:ilvl="1" w:tplc="56561E41">
      <w:start w:val="1"/>
      <w:numFmt w:val="bullet"/>
      <w:suff w:val="tab"/>
      <w:lvlText w:val="o"/>
      <w:lvlJc w:val="left"/>
      <w:pPr>
        <w:ind w:hanging="360" w:left="1440"/>
      </w:pPr>
      <w:rPr>
        <w:rFonts w:ascii="Symbol" w:hAnsi="Symbol"/>
      </w:rPr>
    </w:lvl>
    <w:lvl w:ilvl="2" w:tplc="36DCD995">
      <w:start w:val="1"/>
      <w:numFmt w:val="bullet"/>
      <w:suff w:val="tab"/>
      <w:lvlText w:val="·"/>
      <w:lvlJc w:val="left"/>
      <w:pPr>
        <w:ind w:hanging="360" w:left="2160"/>
      </w:pPr>
      <w:rPr>
        <w:rFonts w:ascii="Symbol" w:hAnsi="Symbol"/>
      </w:rPr>
    </w:lvl>
    <w:lvl w:ilvl="3" w:tplc="7B2D88F6">
      <w:start w:val="1"/>
      <w:numFmt w:val="bullet"/>
      <w:suff w:val="tab"/>
      <w:lvlText w:val="o"/>
      <w:lvlJc w:val="left"/>
      <w:pPr>
        <w:ind w:hanging="360" w:left="2880"/>
      </w:pPr>
      <w:rPr>
        <w:rFonts w:ascii="Symbol" w:hAnsi="Symbol"/>
      </w:rPr>
    </w:lvl>
    <w:lvl w:ilvl="4" w:tplc="002BAAF2">
      <w:start w:val="1"/>
      <w:numFmt w:val="bullet"/>
      <w:suff w:val="tab"/>
      <w:lvlText w:val="·"/>
      <w:lvlJc w:val="left"/>
      <w:pPr>
        <w:ind w:hanging="360" w:left="3600"/>
      </w:pPr>
      <w:rPr>
        <w:rFonts w:ascii="Symbol" w:hAnsi="Symbol"/>
      </w:rPr>
    </w:lvl>
    <w:lvl w:ilvl="5" w:tplc="3D2C2579">
      <w:start w:val="1"/>
      <w:numFmt w:val="bullet"/>
      <w:suff w:val="tab"/>
      <w:lvlText w:val="o"/>
      <w:lvlJc w:val="left"/>
      <w:pPr>
        <w:ind w:hanging="360" w:left="4320"/>
      </w:pPr>
      <w:rPr>
        <w:rFonts w:ascii="Symbol" w:hAnsi="Symbol"/>
      </w:rPr>
    </w:lvl>
    <w:lvl w:ilvl="6" w:tplc="0E685136">
      <w:start w:val="1"/>
      <w:numFmt w:val="bullet"/>
      <w:suff w:val="tab"/>
      <w:lvlText w:val="·"/>
      <w:lvlJc w:val="left"/>
      <w:pPr>
        <w:ind w:hanging="360" w:left="5040"/>
      </w:pPr>
      <w:rPr>
        <w:rFonts w:ascii="Symbol" w:hAnsi="Symbol"/>
      </w:rPr>
    </w:lvl>
    <w:lvl w:ilvl="7" w:tplc="5201BA1E">
      <w:start w:val="1"/>
      <w:numFmt w:val="bullet"/>
      <w:suff w:val="tab"/>
      <w:lvlText w:val="o"/>
      <w:lvlJc w:val="left"/>
      <w:pPr>
        <w:ind w:hanging="360" w:left="5760"/>
      </w:pPr>
      <w:rPr>
        <w:rFonts w:ascii="Symbol" w:hAnsi="Symbol"/>
      </w:rPr>
    </w:lvl>
    <w:lvl w:ilvl="8" w:tplc="197CCB30">
      <w:start w:val="1"/>
      <w:numFmt w:val="bullet"/>
      <w:suff w:val="tab"/>
      <w:lvlText w:val="·"/>
      <w:lvlJc w:val="left"/>
      <w:pPr>
        <w:ind w:hanging="360" w:left="6480"/>
      </w:pPr>
      <w:rPr>
        <w:rFonts w:ascii="Symbol" w:hAnsi="Symbol"/>
      </w:rPr>
    </w:lvl>
  </w:abstractNum>
  <w:abstractNum w:abstractNumId="95">
    <w:nsid w:val="32E7AC60"/>
    <w:multiLevelType w:val="hybridMultilevel"/>
    <w:lvl w:ilvl="0" w:tplc="7254FEC7">
      <w:start w:val="1"/>
      <w:numFmt w:val="bullet"/>
      <w:suff w:val="tab"/>
      <w:lvlText w:val="·"/>
      <w:lvlJc w:val="left"/>
      <w:pPr>
        <w:ind w:hanging="360" w:left="720"/>
      </w:pPr>
      <w:rPr>
        <w:rFonts w:ascii="Symbol" w:hAnsi="Symbol" w:cs="Symbol" w:eastAsia="Symbol"/>
      </w:rPr>
    </w:lvl>
    <w:lvl w:ilvl="1" w:tplc="56EC5E2E">
      <w:start w:val="1"/>
      <w:numFmt w:val="bullet"/>
      <w:suff w:val="tab"/>
      <w:lvlText w:val="o"/>
      <w:lvlJc w:val="left"/>
      <w:pPr>
        <w:ind w:hanging="360" w:left="1440"/>
      </w:pPr>
      <w:rPr>
        <w:rFonts w:ascii="Symbol" w:hAnsi="Symbol"/>
      </w:rPr>
    </w:lvl>
    <w:lvl w:ilvl="2" w:tplc="1E9A18B8">
      <w:start w:val="1"/>
      <w:numFmt w:val="bullet"/>
      <w:suff w:val="tab"/>
      <w:lvlText w:val="·"/>
      <w:lvlJc w:val="left"/>
      <w:pPr>
        <w:ind w:hanging="360" w:left="2160"/>
      </w:pPr>
      <w:rPr>
        <w:rFonts w:ascii="Symbol" w:hAnsi="Symbol"/>
      </w:rPr>
    </w:lvl>
    <w:lvl w:ilvl="3" w:tplc="09E29302">
      <w:start w:val="1"/>
      <w:numFmt w:val="bullet"/>
      <w:suff w:val="tab"/>
      <w:lvlText w:val="o"/>
      <w:lvlJc w:val="left"/>
      <w:pPr>
        <w:ind w:hanging="360" w:left="2880"/>
      </w:pPr>
      <w:rPr>
        <w:rFonts w:ascii="Symbol" w:hAnsi="Symbol"/>
      </w:rPr>
    </w:lvl>
    <w:lvl w:ilvl="4" w:tplc="3C3A85E0">
      <w:start w:val="1"/>
      <w:numFmt w:val="bullet"/>
      <w:suff w:val="tab"/>
      <w:lvlText w:val="·"/>
      <w:lvlJc w:val="left"/>
      <w:pPr>
        <w:ind w:hanging="360" w:left="3600"/>
      </w:pPr>
      <w:rPr>
        <w:rFonts w:ascii="Symbol" w:hAnsi="Symbol"/>
      </w:rPr>
    </w:lvl>
    <w:lvl w:ilvl="5" w:tplc="324A2E99">
      <w:start w:val="1"/>
      <w:numFmt w:val="bullet"/>
      <w:suff w:val="tab"/>
      <w:lvlText w:val="o"/>
      <w:lvlJc w:val="left"/>
      <w:pPr>
        <w:ind w:hanging="360" w:left="4320"/>
      </w:pPr>
      <w:rPr>
        <w:rFonts w:ascii="Symbol" w:hAnsi="Symbol"/>
      </w:rPr>
    </w:lvl>
    <w:lvl w:ilvl="6" w:tplc="765C1BB3">
      <w:start w:val="1"/>
      <w:numFmt w:val="bullet"/>
      <w:suff w:val="tab"/>
      <w:lvlText w:val="·"/>
      <w:lvlJc w:val="left"/>
      <w:pPr>
        <w:ind w:hanging="360" w:left="5040"/>
      </w:pPr>
      <w:rPr>
        <w:rFonts w:ascii="Symbol" w:hAnsi="Symbol"/>
      </w:rPr>
    </w:lvl>
    <w:lvl w:ilvl="7" w:tplc="5A62DDFF">
      <w:start w:val="1"/>
      <w:numFmt w:val="bullet"/>
      <w:suff w:val="tab"/>
      <w:lvlText w:val="o"/>
      <w:lvlJc w:val="left"/>
      <w:pPr>
        <w:ind w:hanging="360" w:left="5760"/>
      </w:pPr>
      <w:rPr>
        <w:rFonts w:ascii="Symbol" w:hAnsi="Symbol"/>
      </w:rPr>
    </w:lvl>
    <w:lvl w:ilvl="8" w:tplc="51A09F7B">
      <w:start w:val="1"/>
      <w:numFmt w:val="bullet"/>
      <w:suff w:val="tab"/>
      <w:lvlText w:val="·"/>
      <w:lvlJc w:val="left"/>
      <w:pPr>
        <w:ind w:hanging="360" w:left="6480"/>
      </w:pPr>
      <w:rPr>
        <w:rFonts w:ascii="Symbol" w:hAnsi="Symbol"/>
      </w:rPr>
    </w:lvl>
  </w:abstractNum>
  <w:abstractNum w:abstractNumId="96">
    <w:nsid w:val="22588F5D"/>
    <w:multiLevelType w:val="hybridMultilevel"/>
    <w:lvl w:ilvl="0" w:tplc="602C57E8">
      <w:start w:val="1"/>
      <w:numFmt w:val="bullet"/>
      <w:suff w:val="tab"/>
      <w:lvlText w:val="·"/>
      <w:lvlJc w:val="left"/>
      <w:pPr>
        <w:ind w:hanging="360" w:left="720"/>
      </w:pPr>
      <w:rPr>
        <w:rFonts w:ascii="Symbol" w:hAnsi="Symbol" w:cs="Symbol" w:eastAsia="Symbol"/>
      </w:rPr>
    </w:lvl>
    <w:lvl w:ilvl="1" w:tplc="530F5C6D">
      <w:start w:val="1"/>
      <w:numFmt w:val="bullet"/>
      <w:suff w:val="tab"/>
      <w:lvlText w:val="o"/>
      <w:lvlJc w:val="left"/>
      <w:pPr>
        <w:ind w:hanging="360" w:left="1440"/>
      </w:pPr>
      <w:rPr>
        <w:rFonts w:ascii="Symbol" w:hAnsi="Symbol"/>
      </w:rPr>
    </w:lvl>
    <w:lvl w:ilvl="2" w:tplc="39096EC5">
      <w:start w:val="1"/>
      <w:numFmt w:val="bullet"/>
      <w:suff w:val="tab"/>
      <w:lvlText w:val="·"/>
      <w:lvlJc w:val="left"/>
      <w:pPr>
        <w:ind w:hanging="360" w:left="2160"/>
      </w:pPr>
      <w:rPr>
        <w:rFonts w:ascii="Symbol" w:hAnsi="Symbol"/>
      </w:rPr>
    </w:lvl>
    <w:lvl w:ilvl="3" w:tplc="59FC512F">
      <w:start w:val="1"/>
      <w:numFmt w:val="bullet"/>
      <w:suff w:val="tab"/>
      <w:lvlText w:val="o"/>
      <w:lvlJc w:val="left"/>
      <w:pPr>
        <w:ind w:hanging="360" w:left="2880"/>
      </w:pPr>
      <w:rPr>
        <w:rFonts w:ascii="Symbol" w:hAnsi="Symbol"/>
      </w:rPr>
    </w:lvl>
    <w:lvl w:ilvl="4" w:tplc="166F2AA3">
      <w:start w:val="1"/>
      <w:numFmt w:val="bullet"/>
      <w:suff w:val="tab"/>
      <w:lvlText w:val="·"/>
      <w:lvlJc w:val="left"/>
      <w:pPr>
        <w:ind w:hanging="360" w:left="3600"/>
      </w:pPr>
      <w:rPr>
        <w:rFonts w:ascii="Symbol" w:hAnsi="Symbol"/>
      </w:rPr>
    </w:lvl>
    <w:lvl w:ilvl="5" w:tplc="79D20961">
      <w:start w:val="1"/>
      <w:numFmt w:val="bullet"/>
      <w:suff w:val="tab"/>
      <w:lvlText w:val="o"/>
      <w:lvlJc w:val="left"/>
      <w:pPr>
        <w:ind w:hanging="360" w:left="4320"/>
      </w:pPr>
      <w:rPr>
        <w:rFonts w:ascii="Symbol" w:hAnsi="Symbol"/>
      </w:rPr>
    </w:lvl>
    <w:lvl w:ilvl="6" w:tplc="441FE473">
      <w:start w:val="1"/>
      <w:numFmt w:val="bullet"/>
      <w:suff w:val="tab"/>
      <w:lvlText w:val="·"/>
      <w:lvlJc w:val="left"/>
      <w:pPr>
        <w:ind w:hanging="360" w:left="5040"/>
      </w:pPr>
      <w:rPr>
        <w:rFonts w:ascii="Symbol" w:hAnsi="Symbol"/>
      </w:rPr>
    </w:lvl>
    <w:lvl w:ilvl="7" w:tplc="6845FBC2">
      <w:start w:val="1"/>
      <w:numFmt w:val="bullet"/>
      <w:suff w:val="tab"/>
      <w:lvlText w:val="o"/>
      <w:lvlJc w:val="left"/>
      <w:pPr>
        <w:ind w:hanging="360" w:left="5760"/>
      </w:pPr>
      <w:rPr>
        <w:rFonts w:ascii="Symbol" w:hAnsi="Symbol"/>
      </w:rPr>
    </w:lvl>
    <w:lvl w:ilvl="8" w:tplc="260FDE32">
      <w:start w:val="1"/>
      <w:numFmt w:val="bullet"/>
      <w:suff w:val="tab"/>
      <w:lvlText w:val="·"/>
      <w:lvlJc w:val="left"/>
      <w:pPr>
        <w:ind w:hanging="360" w:left="6480"/>
      </w:pPr>
      <w:rPr>
        <w:rFonts w:ascii="Symbol" w:hAnsi="Symbol"/>
      </w:rPr>
    </w:lvl>
  </w:abstractNum>
  <w:abstractNum w:abstractNumId="97">
    <w:nsid w:val="1E703BE1"/>
    <w:multiLevelType w:val="hybridMultilevel"/>
    <w:lvl w:ilvl="0" w:tplc="5B5C8730">
      <w:start w:val="1"/>
      <w:numFmt w:val="bullet"/>
      <w:suff w:val="tab"/>
      <w:lvlText w:val="·"/>
      <w:lvlJc w:val="left"/>
      <w:pPr>
        <w:ind w:hanging="360" w:left="720"/>
      </w:pPr>
      <w:rPr>
        <w:rFonts w:ascii="Symbol" w:hAnsi="Symbol" w:cs="Symbol" w:eastAsia="Symbol"/>
      </w:rPr>
    </w:lvl>
    <w:lvl w:ilvl="1" w:tplc="0FF77374">
      <w:start w:val="1"/>
      <w:numFmt w:val="bullet"/>
      <w:suff w:val="tab"/>
      <w:lvlText w:val="o"/>
      <w:lvlJc w:val="left"/>
      <w:pPr>
        <w:ind w:hanging="360" w:left="1440"/>
      </w:pPr>
      <w:rPr>
        <w:rFonts w:ascii="Symbol" w:hAnsi="Symbol"/>
      </w:rPr>
    </w:lvl>
    <w:lvl w:ilvl="2" w:tplc="59EEC6AB">
      <w:start w:val="1"/>
      <w:numFmt w:val="bullet"/>
      <w:suff w:val="tab"/>
      <w:lvlText w:val="·"/>
      <w:lvlJc w:val="left"/>
      <w:pPr>
        <w:ind w:hanging="360" w:left="2160"/>
      </w:pPr>
      <w:rPr>
        <w:rFonts w:ascii="Symbol" w:hAnsi="Symbol"/>
      </w:rPr>
    </w:lvl>
    <w:lvl w:ilvl="3" w:tplc="6DB463FF">
      <w:start w:val="1"/>
      <w:numFmt w:val="bullet"/>
      <w:suff w:val="tab"/>
      <w:lvlText w:val="o"/>
      <w:lvlJc w:val="left"/>
      <w:pPr>
        <w:ind w:hanging="360" w:left="2880"/>
      </w:pPr>
      <w:rPr>
        <w:rFonts w:ascii="Symbol" w:hAnsi="Symbol"/>
      </w:rPr>
    </w:lvl>
    <w:lvl w:ilvl="4" w:tplc="2DF996C6">
      <w:start w:val="1"/>
      <w:numFmt w:val="bullet"/>
      <w:suff w:val="tab"/>
      <w:lvlText w:val="·"/>
      <w:lvlJc w:val="left"/>
      <w:pPr>
        <w:ind w:hanging="360" w:left="3600"/>
      </w:pPr>
      <w:rPr>
        <w:rFonts w:ascii="Symbol" w:hAnsi="Symbol"/>
      </w:rPr>
    </w:lvl>
    <w:lvl w:ilvl="5" w:tplc="24CDBD23">
      <w:start w:val="1"/>
      <w:numFmt w:val="bullet"/>
      <w:suff w:val="tab"/>
      <w:lvlText w:val="o"/>
      <w:lvlJc w:val="left"/>
      <w:pPr>
        <w:ind w:hanging="360" w:left="4320"/>
      </w:pPr>
      <w:rPr>
        <w:rFonts w:ascii="Symbol" w:hAnsi="Symbol"/>
      </w:rPr>
    </w:lvl>
    <w:lvl w:ilvl="6" w:tplc="50D66476">
      <w:start w:val="1"/>
      <w:numFmt w:val="bullet"/>
      <w:suff w:val="tab"/>
      <w:lvlText w:val="·"/>
      <w:lvlJc w:val="left"/>
      <w:pPr>
        <w:ind w:hanging="360" w:left="5040"/>
      </w:pPr>
      <w:rPr>
        <w:rFonts w:ascii="Symbol" w:hAnsi="Symbol"/>
      </w:rPr>
    </w:lvl>
    <w:lvl w:ilvl="7" w:tplc="069046B8">
      <w:start w:val="1"/>
      <w:numFmt w:val="bullet"/>
      <w:suff w:val="tab"/>
      <w:lvlText w:val="o"/>
      <w:lvlJc w:val="left"/>
      <w:pPr>
        <w:ind w:hanging="360" w:left="5760"/>
      </w:pPr>
      <w:rPr>
        <w:rFonts w:ascii="Symbol" w:hAnsi="Symbol"/>
      </w:rPr>
    </w:lvl>
    <w:lvl w:ilvl="8" w:tplc="2994D816">
      <w:start w:val="1"/>
      <w:numFmt w:val="bullet"/>
      <w:suff w:val="tab"/>
      <w:lvlText w:val="·"/>
      <w:lvlJc w:val="left"/>
      <w:pPr>
        <w:ind w:hanging="360" w:left="6480"/>
      </w:pPr>
      <w:rPr>
        <w:rFonts w:ascii="Symbol" w:hAnsi="Symbol"/>
      </w:rPr>
    </w:lvl>
  </w:abstractNum>
  <w:abstractNum w:abstractNumId="98">
    <w:nsid w:val="1D926734"/>
    <w:multiLevelType w:val="hybridMultilevel"/>
    <w:lvl w:ilvl="0" w:tplc="1C0BA3DB">
      <w:start w:val="1"/>
      <w:numFmt w:val="bullet"/>
      <w:suff w:val="tab"/>
      <w:lvlText w:val="·"/>
      <w:lvlJc w:val="left"/>
      <w:pPr>
        <w:ind w:hanging="360" w:left="720"/>
      </w:pPr>
      <w:rPr>
        <w:rFonts w:ascii="Symbol" w:hAnsi="Symbol" w:cs="Symbol" w:eastAsia="Symbol"/>
      </w:rPr>
    </w:lvl>
    <w:lvl w:ilvl="1" w:tplc="0B34E04B">
      <w:start w:val="1"/>
      <w:numFmt w:val="bullet"/>
      <w:suff w:val="tab"/>
      <w:lvlText w:val="o"/>
      <w:lvlJc w:val="left"/>
      <w:pPr>
        <w:ind w:hanging="360" w:left="1440"/>
      </w:pPr>
      <w:rPr>
        <w:rFonts w:ascii="Symbol" w:hAnsi="Symbol"/>
      </w:rPr>
    </w:lvl>
    <w:lvl w:ilvl="2" w:tplc="065D8F4B">
      <w:start w:val="1"/>
      <w:numFmt w:val="bullet"/>
      <w:suff w:val="tab"/>
      <w:lvlText w:val="·"/>
      <w:lvlJc w:val="left"/>
      <w:pPr>
        <w:ind w:hanging="360" w:left="2160"/>
      </w:pPr>
      <w:rPr>
        <w:rFonts w:ascii="Symbol" w:hAnsi="Symbol"/>
      </w:rPr>
    </w:lvl>
    <w:lvl w:ilvl="3" w:tplc="4224B0E2">
      <w:start w:val="1"/>
      <w:numFmt w:val="bullet"/>
      <w:suff w:val="tab"/>
      <w:lvlText w:val="o"/>
      <w:lvlJc w:val="left"/>
      <w:pPr>
        <w:ind w:hanging="360" w:left="2880"/>
      </w:pPr>
      <w:rPr>
        <w:rFonts w:ascii="Symbol" w:hAnsi="Symbol"/>
      </w:rPr>
    </w:lvl>
    <w:lvl w:ilvl="4" w:tplc="7891CC97">
      <w:start w:val="1"/>
      <w:numFmt w:val="bullet"/>
      <w:suff w:val="tab"/>
      <w:lvlText w:val="·"/>
      <w:lvlJc w:val="left"/>
      <w:pPr>
        <w:ind w:hanging="360" w:left="3600"/>
      </w:pPr>
      <w:rPr>
        <w:rFonts w:ascii="Symbol" w:hAnsi="Symbol"/>
      </w:rPr>
    </w:lvl>
    <w:lvl w:ilvl="5" w:tplc="3E405A04">
      <w:start w:val="1"/>
      <w:numFmt w:val="bullet"/>
      <w:suff w:val="tab"/>
      <w:lvlText w:val="o"/>
      <w:lvlJc w:val="left"/>
      <w:pPr>
        <w:ind w:hanging="360" w:left="4320"/>
      </w:pPr>
      <w:rPr>
        <w:rFonts w:ascii="Symbol" w:hAnsi="Symbol"/>
      </w:rPr>
    </w:lvl>
    <w:lvl w:ilvl="6" w:tplc="0604FA7A">
      <w:start w:val="1"/>
      <w:numFmt w:val="bullet"/>
      <w:suff w:val="tab"/>
      <w:lvlText w:val="·"/>
      <w:lvlJc w:val="left"/>
      <w:pPr>
        <w:ind w:hanging="360" w:left="5040"/>
      </w:pPr>
      <w:rPr>
        <w:rFonts w:ascii="Symbol" w:hAnsi="Symbol"/>
      </w:rPr>
    </w:lvl>
    <w:lvl w:ilvl="7" w:tplc="6006EFC0">
      <w:start w:val="1"/>
      <w:numFmt w:val="bullet"/>
      <w:suff w:val="tab"/>
      <w:lvlText w:val="o"/>
      <w:lvlJc w:val="left"/>
      <w:pPr>
        <w:ind w:hanging="360" w:left="5760"/>
      </w:pPr>
      <w:rPr>
        <w:rFonts w:ascii="Symbol" w:hAnsi="Symbol"/>
      </w:rPr>
    </w:lvl>
    <w:lvl w:ilvl="8" w:tplc="13FE117C">
      <w:start w:val="1"/>
      <w:numFmt w:val="bullet"/>
      <w:suff w:val="tab"/>
      <w:lvlText w:val="·"/>
      <w:lvlJc w:val="left"/>
      <w:pPr>
        <w:ind w:hanging="360" w:left="6480"/>
      </w:pPr>
      <w:rPr>
        <w:rFonts w:ascii="Symbol" w:hAnsi="Symbol"/>
      </w:rPr>
    </w:lvl>
  </w:abstractNum>
  <w:abstractNum w:abstractNumId="99">
    <w:nsid w:val="064ED742"/>
    <w:multiLevelType w:val="hybridMultilevel"/>
    <w:lvl w:ilvl="0" w:tplc="3E200D4C">
      <w:start w:val="1"/>
      <w:numFmt w:val="bullet"/>
      <w:suff w:val="tab"/>
      <w:lvlText w:val="·"/>
      <w:lvlJc w:val="left"/>
      <w:pPr>
        <w:ind w:hanging="360" w:left="720"/>
      </w:pPr>
      <w:rPr>
        <w:rFonts w:ascii="Symbol" w:hAnsi="Symbol" w:cs="Symbol" w:eastAsia="Symbol"/>
      </w:rPr>
    </w:lvl>
    <w:lvl w:ilvl="1" w:tplc="5E1AD49C">
      <w:start w:val="1"/>
      <w:numFmt w:val="bullet"/>
      <w:suff w:val="tab"/>
      <w:lvlText w:val="o"/>
      <w:lvlJc w:val="left"/>
      <w:pPr>
        <w:ind w:hanging="360" w:left="1440"/>
      </w:pPr>
      <w:rPr>
        <w:rFonts w:ascii="Symbol" w:hAnsi="Symbol"/>
      </w:rPr>
    </w:lvl>
    <w:lvl w:ilvl="2" w:tplc="015611D6">
      <w:start w:val="1"/>
      <w:numFmt w:val="bullet"/>
      <w:suff w:val="tab"/>
      <w:lvlText w:val="·"/>
      <w:lvlJc w:val="left"/>
      <w:pPr>
        <w:ind w:hanging="360" w:left="2160"/>
      </w:pPr>
      <w:rPr>
        <w:rFonts w:ascii="Symbol" w:hAnsi="Symbol"/>
      </w:rPr>
    </w:lvl>
    <w:lvl w:ilvl="3" w:tplc="50797DDE">
      <w:start w:val="1"/>
      <w:numFmt w:val="bullet"/>
      <w:suff w:val="tab"/>
      <w:lvlText w:val="o"/>
      <w:lvlJc w:val="left"/>
      <w:pPr>
        <w:ind w:hanging="360" w:left="2880"/>
      </w:pPr>
      <w:rPr>
        <w:rFonts w:ascii="Symbol" w:hAnsi="Symbol"/>
      </w:rPr>
    </w:lvl>
    <w:lvl w:ilvl="4" w:tplc="1CB36950">
      <w:start w:val="1"/>
      <w:numFmt w:val="bullet"/>
      <w:suff w:val="tab"/>
      <w:lvlText w:val="·"/>
      <w:lvlJc w:val="left"/>
      <w:pPr>
        <w:ind w:hanging="360" w:left="3600"/>
      </w:pPr>
      <w:rPr>
        <w:rFonts w:ascii="Symbol" w:hAnsi="Symbol"/>
      </w:rPr>
    </w:lvl>
    <w:lvl w:ilvl="5" w:tplc="19A0BEB4">
      <w:start w:val="1"/>
      <w:numFmt w:val="bullet"/>
      <w:suff w:val="tab"/>
      <w:lvlText w:val="o"/>
      <w:lvlJc w:val="left"/>
      <w:pPr>
        <w:ind w:hanging="360" w:left="4320"/>
      </w:pPr>
      <w:rPr>
        <w:rFonts w:ascii="Symbol" w:hAnsi="Symbol"/>
      </w:rPr>
    </w:lvl>
    <w:lvl w:ilvl="6" w:tplc="7EE95B8C">
      <w:start w:val="1"/>
      <w:numFmt w:val="bullet"/>
      <w:suff w:val="tab"/>
      <w:lvlText w:val="·"/>
      <w:lvlJc w:val="left"/>
      <w:pPr>
        <w:ind w:hanging="360" w:left="5040"/>
      </w:pPr>
      <w:rPr>
        <w:rFonts w:ascii="Symbol" w:hAnsi="Symbol"/>
      </w:rPr>
    </w:lvl>
    <w:lvl w:ilvl="7" w:tplc="13B61820">
      <w:start w:val="1"/>
      <w:numFmt w:val="bullet"/>
      <w:suff w:val="tab"/>
      <w:lvlText w:val="o"/>
      <w:lvlJc w:val="left"/>
      <w:pPr>
        <w:ind w:hanging="360" w:left="5760"/>
      </w:pPr>
      <w:rPr>
        <w:rFonts w:ascii="Symbol" w:hAnsi="Symbol"/>
      </w:rPr>
    </w:lvl>
    <w:lvl w:ilvl="8" w:tplc="2C9CBBEA">
      <w:start w:val="1"/>
      <w:numFmt w:val="bullet"/>
      <w:suff w:val="tab"/>
      <w:lvlText w:val="·"/>
      <w:lvlJc w:val="left"/>
      <w:pPr>
        <w:ind w:hanging="360" w:left="6480"/>
      </w:pPr>
      <w:rPr>
        <w:rFonts w:ascii="Symbol" w:hAnsi="Symbol"/>
      </w:rPr>
    </w:lvl>
  </w:abstractNum>
  <w:abstractNum w:abstractNumId="100">
    <w:nsid w:val="1F3EEAC0"/>
    <w:multiLevelType w:val="hybridMultilevel"/>
    <w:lvl w:ilvl="0" w:tplc="61EC6F65">
      <w:start w:val="1"/>
      <w:numFmt w:val="bullet"/>
      <w:suff w:val="tab"/>
      <w:lvlText w:val="·"/>
      <w:lvlJc w:val="left"/>
      <w:pPr>
        <w:ind w:hanging="360" w:left="720"/>
      </w:pPr>
      <w:rPr>
        <w:rFonts w:ascii="Symbol" w:hAnsi="Symbol" w:cs="Symbol" w:eastAsia="Symbol"/>
      </w:rPr>
    </w:lvl>
    <w:lvl w:ilvl="1" w:tplc="5D8D0E8F">
      <w:start w:val="1"/>
      <w:numFmt w:val="bullet"/>
      <w:suff w:val="tab"/>
      <w:lvlText w:val="o"/>
      <w:lvlJc w:val="left"/>
      <w:pPr>
        <w:ind w:hanging="360" w:left="1440"/>
      </w:pPr>
      <w:rPr>
        <w:rFonts w:ascii="Symbol" w:hAnsi="Symbol"/>
      </w:rPr>
    </w:lvl>
    <w:lvl w:ilvl="2" w:tplc="162D9D83">
      <w:start w:val="1"/>
      <w:numFmt w:val="bullet"/>
      <w:suff w:val="tab"/>
      <w:lvlText w:val="·"/>
      <w:lvlJc w:val="left"/>
      <w:pPr>
        <w:ind w:hanging="360" w:left="2160"/>
      </w:pPr>
      <w:rPr>
        <w:rFonts w:ascii="Symbol" w:hAnsi="Symbol"/>
      </w:rPr>
    </w:lvl>
    <w:lvl w:ilvl="3" w:tplc="0060BCC7">
      <w:start w:val="1"/>
      <w:numFmt w:val="bullet"/>
      <w:suff w:val="tab"/>
      <w:lvlText w:val="o"/>
      <w:lvlJc w:val="left"/>
      <w:pPr>
        <w:ind w:hanging="360" w:left="2880"/>
      </w:pPr>
      <w:rPr>
        <w:rFonts w:ascii="Symbol" w:hAnsi="Symbol"/>
      </w:rPr>
    </w:lvl>
    <w:lvl w:ilvl="4" w:tplc="6ED40637">
      <w:start w:val="1"/>
      <w:numFmt w:val="bullet"/>
      <w:suff w:val="tab"/>
      <w:lvlText w:val="·"/>
      <w:lvlJc w:val="left"/>
      <w:pPr>
        <w:ind w:hanging="360" w:left="3600"/>
      </w:pPr>
      <w:rPr>
        <w:rFonts w:ascii="Symbol" w:hAnsi="Symbol"/>
      </w:rPr>
    </w:lvl>
    <w:lvl w:ilvl="5" w:tplc="7E1F3F54">
      <w:start w:val="1"/>
      <w:numFmt w:val="bullet"/>
      <w:suff w:val="tab"/>
      <w:lvlText w:val="o"/>
      <w:lvlJc w:val="left"/>
      <w:pPr>
        <w:ind w:hanging="360" w:left="4320"/>
      </w:pPr>
      <w:rPr>
        <w:rFonts w:ascii="Symbol" w:hAnsi="Symbol"/>
      </w:rPr>
    </w:lvl>
    <w:lvl w:ilvl="6" w:tplc="77CF8F70">
      <w:start w:val="1"/>
      <w:numFmt w:val="bullet"/>
      <w:suff w:val="tab"/>
      <w:lvlText w:val="·"/>
      <w:lvlJc w:val="left"/>
      <w:pPr>
        <w:ind w:hanging="360" w:left="5040"/>
      </w:pPr>
      <w:rPr>
        <w:rFonts w:ascii="Symbol" w:hAnsi="Symbol"/>
      </w:rPr>
    </w:lvl>
    <w:lvl w:ilvl="7" w:tplc="129EF49F">
      <w:start w:val="1"/>
      <w:numFmt w:val="bullet"/>
      <w:suff w:val="tab"/>
      <w:lvlText w:val="o"/>
      <w:lvlJc w:val="left"/>
      <w:pPr>
        <w:ind w:hanging="360" w:left="5760"/>
      </w:pPr>
      <w:rPr>
        <w:rFonts w:ascii="Symbol" w:hAnsi="Symbol"/>
      </w:rPr>
    </w:lvl>
    <w:lvl w:ilvl="8" w:tplc="607E9D4D">
      <w:start w:val="1"/>
      <w:numFmt w:val="bullet"/>
      <w:suff w:val="tab"/>
      <w:lvlText w:val="·"/>
      <w:lvlJc w:val="left"/>
      <w:pPr>
        <w:ind w:hanging="360" w:left="6480"/>
      </w:pPr>
      <w:rPr>
        <w:rFonts w:ascii="Symbol" w:hAnsi="Symbol"/>
      </w:rPr>
    </w:lvl>
  </w:abstractNum>
  <w:abstractNum w:abstractNumId="101">
    <w:nsid w:val="1E2C96FF"/>
    <w:multiLevelType w:val="hybridMultilevel"/>
    <w:lvl w:ilvl="0" w:tplc="21A618E8">
      <w:start w:val="1"/>
      <w:numFmt w:val="bullet"/>
      <w:suff w:val="tab"/>
      <w:lvlText w:val="·"/>
      <w:lvlJc w:val="left"/>
      <w:pPr>
        <w:ind w:hanging="360" w:left="720"/>
      </w:pPr>
      <w:rPr>
        <w:rFonts w:ascii="Symbol" w:hAnsi="Symbol" w:cs="Symbol" w:eastAsia="Symbol"/>
      </w:rPr>
    </w:lvl>
    <w:lvl w:ilvl="1" w:tplc="791FE1DD">
      <w:start w:val="1"/>
      <w:numFmt w:val="bullet"/>
      <w:suff w:val="tab"/>
      <w:lvlText w:val="o"/>
      <w:lvlJc w:val="left"/>
      <w:pPr>
        <w:ind w:hanging="360" w:left="1440"/>
      </w:pPr>
      <w:rPr>
        <w:rFonts w:ascii="Symbol" w:hAnsi="Symbol"/>
      </w:rPr>
    </w:lvl>
    <w:lvl w:ilvl="2" w:tplc="70F5A5FC">
      <w:start w:val="1"/>
      <w:numFmt w:val="bullet"/>
      <w:suff w:val="tab"/>
      <w:lvlText w:val="·"/>
      <w:lvlJc w:val="left"/>
      <w:pPr>
        <w:ind w:hanging="360" w:left="2160"/>
      </w:pPr>
      <w:rPr>
        <w:rFonts w:ascii="Symbol" w:hAnsi="Symbol"/>
      </w:rPr>
    </w:lvl>
    <w:lvl w:ilvl="3" w:tplc="51C639CB">
      <w:start w:val="1"/>
      <w:numFmt w:val="bullet"/>
      <w:suff w:val="tab"/>
      <w:lvlText w:val="o"/>
      <w:lvlJc w:val="left"/>
      <w:pPr>
        <w:ind w:hanging="360" w:left="2880"/>
      </w:pPr>
      <w:rPr>
        <w:rFonts w:ascii="Symbol" w:hAnsi="Symbol"/>
      </w:rPr>
    </w:lvl>
    <w:lvl w:ilvl="4" w:tplc="685B1801">
      <w:start w:val="1"/>
      <w:numFmt w:val="bullet"/>
      <w:suff w:val="tab"/>
      <w:lvlText w:val="·"/>
      <w:lvlJc w:val="left"/>
      <w:pPr>
        <w:ind w:hanging="360" w:left="3600"/>
      </w:pPr>
      <w:rPr>
        <w:rFonts w:ascii="Symbol" w:hAnsi="Symbol"/>
      </w:rPr>
    </w:lvl>
    <w:lvl w:ilvl="5" w:tplc="3CAC661C">
      <w:start w:val="1"/>
      <w:numFmt w:val="bullet"/>
      <w:suff w:val="tab"/>
      <w:lvlText w:val="o"/>
      <w:lvlJc w:val="left"/>
      <w:pPr>
        <w:ind w:hanging="360" w:left="4320"/>
      </w:pPr>
      <w:rPr>
        <w:rFonts w:ascii="Symbol" w:hAnsi="Symbol"/>
      </w:rPr>
    </w:lvl>
    <w:lvl w:ilvl="6" w:tplc="6A462009">
      <w:start w:val="1"/>
      <w:numFmt w:val="bullet"/>
      <w:suff w:val="tab"/>
      <w:lvlText w:val="·"/>
      <w:lvlJc w:val="left"/>
      <w:pPr>
        <w:ind w:hanging="360" w:left="5040"/>
      </w:pPr>
      <w:rPr>
        <w:rFonts w:ascii="Symbol" w:hAnsi="Symbol"/>
      </w:rPr>
    </w:lvl>
    <w:lvl w:ilvl="7" w:tplc="0DC31917">
      <w:start w:val="1"/>
      <w:numFmt w:val="bullet"/>
      <w:suff w:val="tab"/>
      <w:lvlText w:val="o"/>
      <w:lvlJc w:val="left"/>
      <w:pPr>
        <w:ind w:hanging="360" w:left="5760"/>
      </w:pPr>
      <w:rPr>
        <w:rFonts w:ascii="Symbol" w:hAnsi="Symbol"/>
      </w:rPr>
    </w:lvl>
    <w:lvl w:ilvl="8" w:tplc="183822F9">
      <w:start w:val="1"/>
      <w:numFmt w:val="bullet"/>
      <w:suff w:val="tab"/>
      <w:lvlText w:val="·"/>
      <w:lvlJc w:val="left"/>
      <w:pPr>
        <w:ind w:hanging="360" w:left="6480"/>
      </w:pPr>
      <w:rPr>
        <w:rFonts w:ascii="Symbol" w:hAnsi="Symbol"/>
      </w:rPr>
    </w:lvl>
  </w:abstractNum>
  <w:abstractNum w:abstractNumId="102">
    <w:nsid w:val="21A155BB"/>
    <w:multiLevelType w:val="hybridMultilevel"/>
    <w:lvl w:ilvl="0" w:tplc="2ECE81E2">
      <w:start w:val="1"/>
      <w:numFmt w:val="bullet"/>
      <w:suff w:val="tab"/>
      <w:lvlText w:val="·"/>
      <w:lvlJc w:val="left"/>
      <w:pPr>
        <w:ind w:hanging="360" w:left="720"/>
      </w:pPr>
      <w:rPr>
        <w:rFonts w:ascii="Symbol" w:hAnsi="Symbol" w:cs="Symbol" w:eastAsia="Symbol"/>
      </w:rPr>
    </w:lvl>
    <w:lvl w:ilvl="1" w:tplc="5DCFC9E2">
      <w:start w:val="1"/>
      <w:numFmt w:val="bullet"/>
      <w:suff w:val="tab"/>
      <w:lvlText w:val="o"/>
      <w:lvlJc w:val="left"/>
      <w:pPr>
        <w:ind w:hanging="360" w:left="1440"/>
      </w:pPr>
      <w:rPr>
        <w:rFonts w:ascii="Symbol" w:hAnsi="Symbol"/>
      </w:rPr>
    </w:lvl>
    <w:lvl w:ilvl="2" w:tplc="30B056CC">
      <w:start w:val="1"/>
      <w:numFmt w:val="bullet"/>
      <w:suff w:val="tab"/>
      <w:lvlText w:val="·"/>
      <w:lvlJc w:val="left"/>
      <w:pPr>
        <w:ind w:hanging="360" w:left="2160"/>
      </w:pPr>
      <w:rPr>
        <w:rFonts w:ascii="Symbol" w:hAnsi="Symbol"/>
      </w:rPr>
    </w:lvl>
    <w:lvl w:ilvl="3" w:tplc="1744CC2A">
      <w:start w:val="1"/>
      <w:numFmt w:val="bullet"/>
      <w:suff w:val="tab"/>
      <w:lvlText w:val="o"/>
      <w:lvlJc w:val="left"/>
      <w:pPr>
        <w:ind w:hanging="360" w:left="2880"/>
      </w:pPr>
      <w:rPr>
        <w:rFonts w:ascii="Symbol" w:hAnsi="Symbol"/>
      </w:rPr>
    </w:lvl>
    <w:lvl w:ilvl="4" w:tplc="0556D895">
      <w:start w:val="1"/>
      <w:numFmt w:val="bullet"/>
      <w:suff w:val="tab"/>
      <w:lvlText w:val="·"/>
      <w:lvlJc w:val="left"/>
      <w:pPr>
        <w:ind w:hanging="360" w:left="3600"/>
      </w:pPr>
      <w:rPr>
        <w:rFonts w:ascii="Symbol" w:hAnsi="Symbol"/>
      </w:rPr>
    </w:lvl>
    <w:lvl w:ilvl="5" w:tplc="01505CB5">
      <w:start w:val="1"/>
      <w:numFmt w:val="bullet"/>
      <w:suff w:val="tab"/>
      <w:lvlText w:val="o"/>
      <w:lvlJc w:val="left"/>
      <w:pPr>
        <w:ind w:hanging="360" w:left="4320"/>
      </w:pPr>
      <w:rPr>
        <w:rFonts w:ascii="Symbol" w:hAnsi="Symbol"/>
      </w:rPr>
    </w:lvl>
    <w:lvl w:ilvl="6" w:tplc="118586F8">
      <w:start w:val="1"/>
      <w:numFmt w:val="bullet"/>
      <w:suff w:val="tab"/>
      <w:lvlText w:val="·"/>
      <w:lvlJc w:val="left"/>
      <w:pPr>
        <w:ind w:hanging="360" w:left="5040"/>
      </w:pPr>
      <w:rPr>
        <w:rFonts w:ascii="Symbol" w:hAnsi="Symbol"/>
      </w:rPr>
    </w:lvl>
    <w:lvl w:ilvl="7" w:tplc="68A19E22">
      <w:start w:val="1"/>
      <w:numFmt w:val="bullet"/>
      <w:suff w:val="tab"/>
      <w:lvlText w:val="o"/>
      <w:lvlJc w:val="left"/>
      <w:pPr>
        <w:ind w:hanging="360" w:left="5760"/>
      </w:pPr>
      <w:rPr>
        <w:rFonts w:ascii="Symbol" w:hAnsi="Symbol"/>
      </w:rPr>
    </w:lvl>
    <w:lvl w:ilvl="8" w:tplc="0F9925DE">
      <w:start w:val="1"/>
      <w:numFmt w:val="bullet"/>
      <w:suff w:val="tab"/>
      <w:lvlText w:val="·"/>
      <w:lvlJc w:val="left"/>
      <w:pPr>
        <w:ind w:hanging="360" w:left="6480"/>
      </w:pPr>
      <w:rPr>
        <w:rFonts w:ascii="Symbol" w:hAnsi="Symbol"/>
      </w:rPr>
    </w:lvl>
  </w:abstractNum>
  <w:abstractNum w:abstractNumId="103">
    <w:nsid w:val="047B3BD8"/>
    <w:multiLevelType w:val="hybridMultilevel"/>
    <w:lvl w:ilvl="0" w:tplc="0E833077">
      <w:start w:val="1"/>
      <w:numFmt w:val="bullet"/>
      <w:suff w:val="tab"/>
      <w:lvlText w:val="·"/>
      <w:lvlJc w:val="left"/>
      <w:pPr>
        <w:ind w:hanging="360" w:left="720"/>
      </w:pPr>
      <w:rPr>
        <w:rFonts w:ascii="Symbol" w:hAnsi="Symbol" w:cs="Symbol" w:eastAsia="Symbol"/>
      </w:rPr>
    </w:lvl>
    <w:lvl w:ilvl="1" w:tplc="6B3CB23B">
      <w:start w:val="1"/>
      <w:numFmt w:val="bullet"/>
      <w:suff w:val="tab"/>
      <w:lvlText w:val="o"/>
      <w:lvlJc w:val="left"/>
      <w:pPr>
        <w:ind w:hanging="360" w:left="1440"/>
      </w:pPr>
      <w:rPr>
        <w:rFonts w:ascii="Symbol" w:hAnsi="Symbol"/>
      </w:rPr>
    </w:lvl>
    <w:lvl w:ilvl="2" w:tplc="5162316D">
      <w:start w:val="1"/>
      <w:numFmt w:val="bullet"/>
      <w:suff w:val="tab"/>
      <w:lvlText w:val="·"/>
      <w:lvlJc w:val="left"/>
      <w:pPr>
        <w:ind w:hanging="360" w:left="2160"/>
      </w:pPr>
      <w:rPr>
        <w:rFonts w:ascii="Symbol" w:hAnsi="Symbol"/>
      </w:rPr>
    </w:lvl>
    <w:lvl w:ilvl="3" w:tplc="62EDA353">
      <w:start w:val="1"/>
      <w:numFmt w:val="bullet"/>
      <w:suff w:val="tab"/>
      <w:lvlText w:val="o"/>
      <w:lvlJc w:val="left"/>
      <w:pPr>
        <w:ind w:hanging="360" w:left="2880"/>
      </w:pPr>
      <w:rPr>
        <w:rFonts w:ascii="Symbol" w:hAnsi="Symbol"/>
      </w:rPr>
    </w:lvl>
    <w:lvl w:ilvl="4" w:tplc="00904500">
      <w:start w:val="1"/>
      <w:numFmt w:val="bullet"/>
      <w:suff w:val="tab"/>
      <w:lvlText w:val="·"/>
      <w:lvlJc w:val="left"/>
      <w:pPr>
        <w:ind w:hanging="360" w:left="3600"/>
      </w:pPr>
      <w:rPr>
        <w:rFonts w:ascii="Symbol" w:hAnsi="Symbol"/>
      </w:rPr>
    </w:lvl>
    <w:lvl w:ilvl="5" w:tplc="41835428">
      <w:start w:val="1"/>
      <w:numFmt w:val="bullet"/>
      <w:suff w:val="tab"/>
      <w:lvlText w:val="o"/>
      <w:lvlJc w:val="left"/>
      <w:pPr>
        <w:ind w:hanging="360" w:left="4320"/>
      </w:pPr>
      <w:rPr>
        <w:rFonts w:ascii="Symbol" w:hAnsi="Symbol"/>
      </w:rPr>
    </w:lvl>
    <w:lvl w:ilvl="6" w:tplc="34CE69E0">
      <w:start w:val="1"/>
      <w:numFmt w:val="bullet"/>
      <w:suff w:val="tab"/>
      <w:lvlText w:val="·"/>
      <w:lvlJc w:val="left"/>
      <w:pPr>
        <w:ind w:hanging="360" w:left="5040"/>
      </w:pPr>
      <w:rPr>
        <w:rFonts w:ascii="Symbol" w:hAnsi="Symbol"/>
      </w:rPr>
    </w:lvl>
    <w:lvl w:ilvl="7" w:tplc="109B868C">
      <w:start w:val="1"/>
      <w:numFmt w:val="bullet"/>
      <w:suff w:val="tab"/>
      <w:lvlText w:val="o"/>
      <w:lvlJc w:val="left"/>
      <w:pPr>
        <w:ind w:hanging="360" w:left="5760"/>
      </w:pPr>
      <w:rPr>
        <w:rFonts w:ascii="Symbol" w:hAnsi="Symbol"/>
      </w:rPr>
    </w:lvl>
    <w:lvl w:ilvl="8" w:tplc="2EF0048B">
      <w:start w:val="1"/>
      <w:numFmt w:val="bullet"/>
      <w:suff w:val="tab"/>
      <w:lvlText w:val="·"/>
      <w:lvlJc w:val="left"/>
      <w:pPr>
        <w:ind w:hanging="360" w:left="6480"/>
      </w:pPr>
      <w:rPr>
        <w:rFonts w:ascii="Symbol" w:hAnsi="Symbol"/>
      </w:rPr>
    </w:lvl>
  </w:abstractNum>
  <w:abstractNum w:abstractNumId="104">
    <w:nsid w:val="09033EC1"/>
    <w:multiLevelType w:val="hybridMultilevel"/>
    <w:lvl w:ilvl="0" w:tplc="4F221B73">
      <w:start w:val="1"/>
      <w:numFmt w:val="bullet"/>
      <w:suff w:val="tab"/>
      <w:lvlText w:val="·"/>
      <w:lvlJc w:val="left"/>
      <w:pPr>
        <w:ind w:hanging="360" w:left="720"/>
      </w:pPr>
      <w:rPr>
        <w:rFonts w:ascii="Symbol" w:hAnsi="Symbol" w:cs="Symbol" w:eastAsia="Symbol"/>
      </w:rPr>
    </w:lvl>
    <w:lvl w:ilvl="1" w:tplc="742B6177">
      <w:start w:val="1"/>
      <w:numFmt w:val="bullet"/>
      <w:suff w:val="tab"/>
      <w:lvlText w:val="o"/>
      <w:lvlJc w:val="left"/>
      <w:pPr>
        <w:ind w:hanging="360" w:left="1440"/>
      </w:pPr>
      <w:rPr>
        <w:rFonts w:ascii="Courier New" w:hAnsi="Courier New" w:cs="Courier New" w:eastAsia="Courier New"/>
      </w:rPr>
    </w:lvl>
    <w:lvl w:ilvl="2" w:tplc="57793286">
      <w:start w:val="1"/>
      <w:numFmt w:val="bullet"/>
      <w:suff w:val="tab"/>
      <w:lvlText w:val="·"/>
      <w:lvlJc w:val="left"/>
      <w:pPr>
        <w:ind w:hanging="360" w:left="2160"/>
      </w:pPr>
      <w:rPr>
        <w:rFonts w:ascii="Symbol" w:hAnsi="Symbol"/>
      </w:rPr>
    </w:lvl>
    <w:lvl w:ilvl="3" w:tplc="454B555B">
      <w:start w:val="1"/>
      <w:numFmt w:val="bullet"/>
      <w:suff w:val="tab"/>
      <w:lvlText w:val="o"/>
      <w:lvlJc w:val="left"/>
      <w:pPr>
        <w:ind w:hanging="360" w:left="2880"/>
      </w:pPr>
      <w:rPr>
        <w:rFonts w:ascii="Symbol" w:hAnsi="Symbol"/>
      </w:rPr>
    </w:lvl>
    <w:lvl w:ilvl="4" w:tplc="723C958D">
      <w:start w:val="1"/>
      <w:numFmt w:val="bullet"/>
      <w:suff w:val="tab"/>
      <w:lvlText w:val="·"/>
      <w:lvlJc w:val="left"/>
      <w:pPr>
        <w:ind w:hanging="360" w:left="3600"/>
      </w:pPr>
      <w:rPr>
        <w:rFonts w:ascii="Symbol" w:hAnsi="Symbol"/>
      </w:rPr>
    </w:lvl>
    <w:lvl w:ilvl="5" w:tplc="30EBEA11">
      <w:start w:val="1"/>
      <w:numFmt w:val="bullet"/>
      <w:suff w:val="tab"/>
      <w:lvlText w:val="o"/>
      <w:lvlJc w:val="left"/>
      <w:pPr>
        <w:ind w:hanging="360" w:left="4320"/>
      </w:pPr>
      <w:rPr>
        <w:rFonts w:ascii="Symbol" w:hAnsi="Symbol"/>
      </w:rPr>
    </w:lvl>
    <w:lvl w:ilvl="6" w:tplc="17A77A21">
      <w:start w:val="1"/>
      <w:numFmt w:val="bullet"/>
      <w:suff w:val="tab"/>
      <w:lvlText w:val="·"/>
      <w:lvlJc w:val="left"/>
      <w:pPr>
        <w:ind w:hanging="360" w:left="5040"/>
      </w:pPr>
      <w:rPr>
        <w:rFonts w:ascii="Symbol" w:hAnsi="Symbol"/>
      </w:rPr>
    </w:lvl>
    <w:lvl w:ilvl="7" w:tplc="2F00133A">
      <w:start w:val="1"/>
      <w:numFmt w:val="bullet"/>
      <w:suff w:val="tab"/>
      <w:lvlText w:val="o"/>
      <w:lvlJc w:val="left"/>
      <w:pPr>
        <w:ind w:hanging="360" w:left="5760"/>
      </w:pPr>
      <w:rPr>
        <w:rFonts w:ascii="Symbol" w:hAnsi="Symbol"/>
      </w:rPr>
    </w:lvl>
    <w:lvl w:ilvl="8" w:tplc="026F59BB">
      <w:start w:val="1"/>
      <w:numFmt w:val="bullet"/>
      <w:suff w:val="tab"/>
      <w:lvlText w:val="·"/>
      <w:lvlJc w:val="left"/>
      <w:pPr>
        <w:ind w:hanging="360" w:left="6480"/>
      </w:pPr>
      <w:rPr>
        <w:rFonts w:ascii="Symbol" w:hAnsi="Symbol"/>
      </w:rPr>
    </w:lvl>
  </w:abstractNum>
  <w:abstractNum w:abstractNumId="105">
    <w:nsid w:val="7B8B3956"/>
    <w:multiLevelType w:val="hybridMultilevel"/>
    <w:lvl w:ilvl="0" w:tplc="1C8C1488">
      <w:start w:val="1"/>
      <w:numFmt w:val="bullet"/>
      <w:suff w:val="tab"/>
      <w:lvlText w:val="·"/>
      <w:lvlJc w:val="left"/>
      <w:pPr>
        <w:ind w:hanging="360" w:left="720"/>
      </w:pPr>
      <w:rPr>
        <w:rFonts w:ascii="Symbol" w:hAnsi="Symbol" w:cs="Symbol" w:eastAsia="Symbol"/>
      </w:rPr>
    </w:lvl>
    <w:lvl w:ilvl="1" w:tplc="5DFC6E80">
      <w:start w:val="1"/>
      <w:numFmt w:val="bullet"/>
      <w:suff w:val="tab"/>
      <w:lvlText w:val="o"/>
      <w:lvlJc w:val="left"/>
      <w:pPr>
        <w:ind w:hanging="360" w:left="1440"/>
      </w:pPr>
      <w:rPr>
        <w:rFonts w:ascii="Symbol" w:hAnsi="Symbol"/>
      </w:rPr>
    </w:lvl>
    <w:lvl w:ilvl="2" w:tplc="38EB7F6D">
      <w:start w:val="1"/>
      <w:numFmt w:val="bullet"/>
      <w:suff w:val="tab"/>
      <w:lvlText w:val="·"/>
      <w:lvlJc w:val="left"/>
      <w:pPr>
        <w:ind w:hanging="360" w:left="2160"/>
      </w:pPr>
      <w:rPr>
        <w:rFonts w:ascii="Symbol" w:hAnsi="Symbol"/>
      </w:rPr>
    </w:lvl>
    <w:lvl w:ilvl="3" w:tplc="6A0FD67B">
      <w:start w:val="1"/>
      <w:numFmt w:val="bullet"/>
      <w:suff w:val="tab"/>
      <w:lvlText w:val="o"/>
      <w:lvlJc w:val="left"/>
      <w:pPr>
        <w:ind w:hanging="360" w:left="2880"/>
      </w:pPr>
      <w:rPr>
        <w:rFonts w:ascii="Symbol" w:hAnsi="Symbol"/>
      </w:rPr>
    </w:lvl>
    <w:lvl w:ilvl="4" w:tplc="28CB3951">
      <w:start w:val="1"/>
      <w:numFmt w:val="bullet"/>
      <w:suff w:val="tab"/>
      <w:lvlText w:val="·"/>
      <w:lvlJc w:val="left"/>
      <w:pPr>
        <w:ind w:hanging="360" w:left="3600"/>
      </w:pPr>
      <w:rPr>
        <w:rFonts w:ascii="Symbol" w:hAnsi="Symbol"/>
      </w:rPr>
    </w:lvl>
    <w:lvl w:ilvl="5" w:tplc="11F9E857">
      <w:start w:val="1"/>
      <w:numFmt w:val="bullet"/>
      <w:suff w:val="tab"/>
      <w:lvlText w:val="o"/>
      <w:lvlJc w:val="left"/>
      <w:pPr>
        <w:ind w:hanging="360" w:left="4320"/>
      </w:pPr>
      <w:rPr>
        <w:rFonts w:ascii="Symbol" w:hAnsi="Symbol"/>
      </w:rPr>
    </w:lvl>
    <w:lvl w:ilvl="6" w:tplc="257B7822">
      <w:start w:val="1"/>
      <w:numFmt w:val="bullet"/>
      <w:suff w:val="tab"/>
      <w:lvlText w:val="·"/>
      <w:lvlJc w:val="left"/>
      <w:pPr>
        <w:ind w:hanging="360" w:left="5040"/>
      </w:pPr>
      <w:rPr>
        <w:rFonts w:ascii="Symbol" w:hAnsi="Symbol"/>
      </w:rPr>
    </w:lvl>
    <w:lvl w:ilvl="7" w:tplc="1C904106">
      <w:start w:val="1"/>
      <w:numFmt w:val="bullet"/>
      <w:suff w:val="tab"/>
      <w:lvlText w:val="o"/>
      <w:lvlJc w:val="left"/>
      <w:pPr>
        <w:ind w:hanging="360" w:left="5760"/>
      </w:pPr>
      <w:rPr>
        <w:rFonts w:ascii="Symbol" w:hAnsi="Symbol"/>
      </w:rPr>
    </w:lvl>
    <w:lvl w:ilvl="8" w:tplc="32B53F80">
      <w:start w:val="1"/>
      <w:numFmt w:val="bullet"/>
      <w:suff w:val="tab"/>
      <w:lvlText w:val="·"/>
      <w:lvlJc w:val="left"/>
      <w:pPr>
        <w:ind w:hanging="360" w:left="6480"/>
      </w:pPr>
      <w:rPr>
        <w:rFonts w:ascii="Symbol" w:hAnsi="Symbol"/>
      </w:rPr>
    </w:lvl>
  </w:abstractNum>
  <w:abstractNum w:abstractNumId="106">
    <w:nsid w:val="4F74AAF6"/>
    <w:multiLevelType w:val="hybridMultilevel"/>
    <w:lvl w:ilvl="0" w:tplc="1B57C510">
      <w:start w:val="1"/>
      <w:numFmt w:val="bullet"/>
      <w:suff w:val="tab"/>
      <w:lvlText w:val="·"/>
      <w:lvlJc w:val="left"/>
      <w:pPr>
        <w:ind w:hanging="360" w:left="720"/>
      </w:pPr>
      <w:rPr>
        <w:rFonts w:ascii="Symbol" w:hAnsi="Symbol" w:cs="Symbol" w:eastAsia="Symbol"/>
      </w:rPr>
    </w:lvl>
    <w:lvl w:ilvl="1" w:tplc="499C1EB0">
      <w:start w:val="1"/>
      <w:numFmt w:val="bullet"/>
      <w:suff w:val="tab"/>
      <w:lvlText w:val="o"/>
      <w:lvlJc w:val="left"/>
      <w:pPr>
        <w:ind w:hanging="360" w:left="1440"/>
      </w:pPr>
      <w:rPr>
        <w:rFonts w:ascii="Symbol" w:hAnsi="Symbol"/>
      </w:rPr>
    </w:lvl>
    <w:lvl w:ilvl="2" w:tplc="4DC8B43D">
      <w:start w:val="1"/>
      <w:numFmt w:val="bullet"/>
      <w:suff w:val="tab"/>
      <w:lvlText w:val="·"/>
      <w:lvlJc w:val="left"/>
      <w:pPr>
        <w:ind w:hanging="360" w:left="2160"/>
      </w:pPr>
      <w:rPr>
        <w:rFonts w:ascii="Symbol" w:hAnsi="Symbol"/>
      </w:rPr>
    </w:lvl>
    <w:lvl w:ilvl="3" w:tplc="4AB90CF6">
      <w:start w:val="1"/>
      <w:numFmt w:val="bullet"/>
      <w:suff w:val="tab"/>
      <w:lvlText w:val="o"/>
      <w:lvlJc w:val="left"/>
      <w:pPr>
        <w:ind w:hanging="360" w:left="2880"/>
      </w:pPr>
      <w:rPr>
        <w:rFonts w:ascii="Symbol" w:hAnsi="Symbol"/>
      </w:rPr>
    </w:lvl>
    <w:lvl w:ilvl="4" w:tplc="17E39F7F">
      <w:start w:val="1"/>
      <w:numFmt w:val="bullet"/>
      <w:suff w:val="tab"/>
      <w:lvlText w:val="·"/>
      <w:lvlJc w:val="left"/>
      <w:pPr>
        <w:ind w:hanging="360" w:left="3600"/>
      </w:pPr>
      <w:rPr>
        <w:rFonts w:ascii="Symbol" w:hAnsi="Symbol"/>
      </w:rPr>
    </w:lvl>
    <w:lvl w:ilvl="5" w:tplc="50D8BEFE">
      <w:start w:val="1"/>
      <w:numFmt w:val="bullet"/>
      <w:suff w:val="tab"/>
      <w:lvlText w:val="o"/>
      <w:lvlJc w:val="left"/>
      <w:pPr>
        <w:ind w:hanging="360" w:left="4320"/>
      </w:pPr>
      <w:rPr>
        <w:rFonts w:ascii="Symbol" w:hAnsi="Symbol"/>
      </w:rPr>
    </w:lvl>
    <w:lvl w:ilvl="6" w:tplc="5C058A49">
      <w:start w:val="1"/>
      <w:numFmt w:val="bullet"/>
      <w:suff w:val="tab"/>
      <w:lvlText w:val="·"/>
      <w:lvlJc w:val="left"/>
      <w:pPr>
        <w:ind w:hanging="360" w:left="5040"/>
      </w:pPr>
      <w:rPr>
        <w:rFonts w:ascii="Symbol" w:hAnsi="Symbol"/>
      </w:rPr>
    </w:lvl>
    <w:lvl w:ilvl="7" w:tplc="52514B8C">
      <w:start w:val="1"/>
      <w:numFmt w:val="bullet"/>
      <w:suff w:val="tab"/>
      <w:lvlText w:val="o"/>
      <w:lvlJc w:val="left"/>
      <w:pPr>
        <w:ind w:hanging="360" w:left="5760"/>
      </w:pPr>
      <w:rPr>
        <w:rFonts w:ascii="Symbol" w:hAnsi="Symbol"/>
      </w:rPr>
    </w:lvl>
    <w:lvl w:ilvl="8" w:tplc="2F5EE457">
      <w:start w:val="1"/>
      <w:numFmt w:val="bullet"/>
      <w:suff w:val="tab"/>
      <w:lvlText w:val="·"/>
      <w:lvlJc w:val="left"/>
      <w:pPr>
        <w:ind w:hanging="360" w:left="6480"/>
      </w:pPr>
      <w:rPr>
        <w:rFonts w:ascii="Symbol" w:hAnsi="Symbol"/>
      </w:rPr>
    </w:lvl>
  </w:abstractNum>
  <w:abstractNum w:abstractNumId="107">
    <w:nsid w:val="68697E39"/>
    <w:multiLevelType w:val="hybridMultilevel"/>
    <w:lvl w:ilvl="0" w:tplc="47237080">
      <w:start w:val="1"/>
      <w:numFmt w:val="bullet"/>
      <w:suff w:val="tab"/>
      <w:lvlText w:val="·"/>
      <w:lvlJc w:val="left"/>
      <w:pPr>
        <w:ind w:hanging="360" w:left="720"/>
      </w:pPr>
      <w:rPr>
        <w:rFonts w:ascii="Symbol" w:hAnsi="Symbol" w:cs="Symbol" w:eastAsia="Symbol"/>
      </w:rPr>
    </w:lvl>
    <w:lvl w:ilvl="1" w:tplc="55360D4C">
      <w:start w:val="1"/>
      <w:numFmt w:val="bullet"/>
      <w:suff w:val="tab"/>
      <w:lvlText w:val="o"/>
      <w:lvlJc w:val="left"/>
      <w:pPr>
        <w:ind w:hanging="360" w:left="1440"/>
      </w:pPr>
      <w:rPr>
        <w:rFonts w:ascii="Courier New" w:hAnsi="Courier New" w:cs="Courier New" w:eastAsia="Courier New"/>
      </w:rPr>
    </w:lvl>
    <w:lvl w:ilvl="2" w:tplc="03497B8C">
      <w:start w:val="1"/>
      <w:numFmt w:val="bullet"/>
      <w:suff w:val="tab"/>
      <w:lvlText w:val="·"/>
      <w:lvlJc w:val="left"/>
      <w:pPr>
        <w:ind w:hanging="360" w:left="2160"/>
      </w:pPr>
      <w:rPr>
        <w:rFonts w:ascii="Symbol" w:hAnsi="Symbol"/>
      </w:rPr>
    </w:lvl>
    <w:lvl w:ilvl="3" w:tplc="3B3AEED6">
      <w:start w:val="1"/>
      <w:numFmt w:val="bullet"/>
      <w:suff w:val="tab"/>
      <w:lvlText w:val="o"/>
      <w:lvlJc w:val="left"/>
      <w:pPr>
        <w:ind w:hanging="360" w:left="2880"/>
      </w:pPr>
      <w:rPr>
        <w:rFonts w:ascii="Symbol" w:hAnsi="Symbol"/>
      </w:rPr>
    </w:lvl>
    <w:lvl w:ilvl="4" w:tplc="04878A76">
      <w:start w:val="1"/>
      <w:numFmt w:val="bullet"/>
      <w:suff w:val="tab"/>
      <w:lvlText w:val="·"/>
      <w:lvlJc w:val="left"/>
      <w:pPr>
        <w:ind w:hanging="360" w:left="3600"/>
      </w:pPr>
      <w:rPr>
        <w:rFonts w:ascii="Symbol" w:hAnsi="Symbol"/>
      </w:rPr>
    </w:lvl>
    <w:lvl w:ilvl="5" w:tplc="70592D1C">
      <w:start w:val="1"/>
      <w:numFmt w:val="bullet"/>
      <w:suff w:val="tab"/>
      <w:lvlText w:val="o"/>
      <w:lvlJc w:val="left"/>
      <w:pPr>
        <w:ind w:hanging="360" w:left="4320"/>
      </w:pPr>
      <w:rPr>
        <w:rFonts w:ascii="Symbol" w:hAnsi="Symbol"/>
      </w:rPr>
    </w:lvl>
    <w:lvl w:ilvl="6" w:tplc="5D8EFED7">
      <w:start w:val="1"/>
      <w:numFmt w:val="bullet"/>
      <w:suff w:val="tab"/>
      <w:lvlText w:val="·"/>
      <w:lvlJc w:val="left"/>
      <w:pPr>
        <w:ind w:hanging="360" w:left="5040"/>
      </w:pPr>
      <w:rPr>
        <w:rFonts w:ascii="Symbol" w:hAnsi="Symbol"/>
      </w:rPr>
    </w:lvl>
    <w:lvl w:ilvl="7" w:tplc="3E18A41D">
      <w:start w:val="1"/>
      <w:numFmt w:val="bullet"/>
      <w:suff w:val="tab"/>
      <w:lvlText w:val="o"/>
      <w:lvlJc w:val="left"/>
      <w:pPr>
        <w:ind w:hanging="360" w:left="5760"/>
      </w:pPr>
      <w:rPr>
        <w:rFonts w:ascii="Symbol" w:hAnsi="Symbol"/>
      </w:rPr>
    </w:lvl>
    <w:lvl w:ilvl="8" w:tplc="7A6506CA">
      <w:start w:val="1"/>
      <w:numFmt w:val="bullet"/>
      <w:suff w:val="tab"/>
      <w:lvlText w:val="·"/>
      <w:lvlJc w:val="left"/>
      <w:pPr>
        <w:ind w:hanging="360" w:left="6480"/>
      </w:pPr>
      <w:rPr>
        <w:rFonts w:ascii="Symbol" w:hAnsi="Symbol"/>
      </w:rPr>
    </w:lvl>
  </w:abstractNum>
  <w:abstractNum w:abstractNumId="108">
    <w:nsid w:val="428D58BF"/>
    <w:multiLevelType w:val="hybridMultilevel"/>
    <w:lvl w:ilvl="0" w:tplc="226690F5">
      <w:start w:val="1"/>
      <w:numFmt w:val="bullet"/>
      <w:suff w:val="tab"/>
      <w:lvlText w:val="·"/>
      <w:lvlJc w:val="left"/>
      <w:pPr>
        <w:ind w:hanging="360" w:left="720"/>
      </w:pPr>
      <w:rPr>
        <w:rFonts w:ascii="Symbol" w:hAnsi="Symbol" w:cs="Symbol" w:eastAsia="Symbol"/>
      </w:rPr>
    </w:lvl>
    <w:lvl w:ilvl="1" w:tplc="2EB15303">
      <w:start w:val="1"/>
      <w:numFmt w:val="bullet"/>
      <w:suff w:val="tab"/>
      <w:lvlText w:val="o"/>
      <w:lvlJc w:val="left"/>
      <w:pPr>
        <w:ind w:hanging="360" w:left="1440"/>
      </w:pPr>
      <w:rPr>
        <w:rFonts w:ascii="Symbol" w:hAnsi="Symbol"/>
      </w:rPr>
    </w:lvl>
    <w:lvl w:ilvl="2" w:tplc="647B954E">
      <w:start w:val="1"/>
      <w:numFmt w:val="bullet"/>
      <w:suff w:val="tab"/>
      <w:lvlText w:val="·"/>
      <w:lvlJc w:val="left"/>
      <w:pPr>
        <w:ind w:hanging="360" w:left="2160"/>
      </w:pPr>
      <w:rPr>
        <w:rFonts w:ascii="Symbol" w:hAnsi="Symbol"/>
      </w:rPr>
    </w:lvl>
    <w:lvl w:ilvl="3" w:tplc="0696A4A3">
      <w:start w:val="1"/>
      <w:numFmt w:val="bullet"/>
      <w:suff w:val="tab"/>
      <w:lvlText w:val="o"/>
      <w:lvlJc w:val="left"/>
      <w:pPr>
        <w:ind w:hanging="360" w:left="2880"/>
      </w:pPr>
      <w:rPr>
        <w:rFonts w:ascii="Symbol" w:hAnsi="Symbol"/>
      </w:rPr>
    </w:lvl>
    <w:lvl w:ilvl="4" w:tplc="28E64D3C">
      <w:start w:val="1"/>
      <w:numFmt w:val="bullet"/>
      <w:suff w:val="tab"/>
      <w:lvlText w:val="·"/>
      <w:lvlJc w:val="left"/>
      <w:pPr>
        <w:ind w:hanging="360" w:left="3600"/>
      </w:pPr>
      <w:rPr>
        <w:rFonts w:ascii="Symbol" w:hAnsi="Symbol"/>
      </w:rPr>
    </w:lvl>
    <w:lvl w:ilvl="5" w:tplc="684DF9AB">
      <w:start w:val="1"/>
      <w:numFmt w:val="bullet"/>
      <w:suff w:val="tab"/>
      <w:lvlText w:val="o"/>
      <w:lvlJc w:val="left"/>
      <w:pPr>
        <w:ind w:hanging="360" w:left="4320"/>
      </w:pPr>
      <w:rPr>
        <w:rFonts w:ascii="Symbol" w:hAnsi="Symbol"/>
      </w:rPr>
    </w:lvl>
    <w:lvl w:ilvl="6" w:tplc="21251198">
      <w:start w:val="1"/>
      <w:numFmt w:val="bullet"/>
      <w:suff w:val="tab"/>
      <w:lvlText w:val="·"/>
      <w:lvlJc w:val="left"/>
      <w:pPr>
        <w:ind w:hanging="360" w:left="5040"/>
      </w:pPr>
      <w:rPr>
        <w:rFonts w:ascii="Symbol" w:hAnsi="Symbol"/>
      </w:rPr>
    </w:lvl>
    <w:lvl w:ilvl="7" w:tplc="715DD167">
      <w:start w:val="1"/>
      <w:numFmt w:val="bullet"/>
      <w:suff w:val="tab"/>
      <w:lvlText w:val="o"/>
      <w:lvlJc w:val="left"/>
      <w:pPr>
        <w:ind w:hanging="360" w:left="5760"/>
      </w:pPr>
      <w:rPr>
        <w:rFonts w:ascii="Symbol" w:hAnsi="Symbol"/>
      </w:rPr>
    </w:lvl>
    <w:lvl w:ilvl="8" w:tplc="65536E63">
      <w:start w:val="1"/>
      <w:numFmt w:val="bullet"/>
      <w:suff w:val="tab"/>
      <w:lvlText w:val="·"/>
      <w:lvlJc w:val="left"/>
      <w:pPr>
        <w:ind w:hanging="360" w:left="6480"/>
      </w:pPr>
      <w:rPr>
        <w:rFonts w:ascii="Symbol" w:hAnsi="Symbol"/>
      </w:rPr>
    </w:lvl>
  </w:abstractNum>
  <w:abstractNum w:abstractNumId="109">
    <w:nsid w:val="695DB3E4"/>
    <w:multiLevelType w:val="hybridMultilevel"/>
    <w:lvl w:ilvl="0" w:tplc="1AE48629">
      <w:start w:val="1"/>
      <w:numFmt w:val="bullet"/>
      <w:suff w:val="tab"/>
      <w:lvlText w:val="·"/>
      <w:lvlJc w:val="left"/>
      <w:pPr>
        <w:ind w:hanging="360" w:left="720"/>
      </w:pPr>
      <w:rPr>
        <w:rFonts w:ascii="Symbol" w:hAnsi="Symbol" w:cs="Symbol" w:eastAsia="Symbol"/>
      </w:rPr>
    </w:lvl>
    <w:lvl w:ilvl="1" w:tplc="685BF596">
      <w:start w:val="1"/>
      <w:numFmt w:val="bullet"/>
      <w:suff w:val="tab"/>
      <w:lvlText w:val="o"/>
      <w:lvlJc w:val="left"/>
      <w:pPr>
        <w:ind w:hanging="360" w:left="1440"/>
      </w:pPr>
      <w:rPr>
        <w:rFonts w:ascii="Symbol" w:hAnsi="Symbol"/>
      </w:rPr>
    </w:lvl>
    <w:lvl w:ilvl="2" w:tplc="67649EB1">
      <w:start w:val="1"/>
      <w:numFmt w:val="bullet"/>
      <w:suff w:val="tab"/>
      <w:lvlText w:val="·"/>
      <w:lvlJc w:val="left"/>
      <w:pPr>
        <w:ind w:hanging="360" w:left="2160"/>
      </w:pPr>
      <w:rPr>
        <w:rFonts w:ascii="Symbol" w:hAnsi="Symbol"/>
      </w:rPr>
    </w:lvl>
    <w:lvl w:ilvl="3" w:tplc="3D432858">
      <w:start w:val="1"/>
      <w:numFmt w:val="bullet"/>
      <w:suff w:val="tab"/>
      <w:lvlText w:val="o"/>
      <w:lvlJc w:val="left"/>
      <w:pPr>
        <w:ind w:hanging="360" w:left="2880"/>
      </w:pPr>
      <w:rPr>
        <w:rFonts w:ascii="Symbol" w:hAnsi="Symbol"/>
      </w:rPr>
    </w:lvl>
    <w:lvl w:ilvl="4" w:tplc="2BF230AE">
      <w:start w:val="1"/>
      <w:numFmt w:val="bullet"/>
      <w:suff w:val="tab"/>
      <w:lvlText w:val="·"/>
      <w:lvlJc w:val="left"/>
      <w:pPr>
        <w:ind w:hanging="360" w:left="3600"/>
      </w:pPr>
      <w:rPr>
        <w:rFonts w:ascii="Symbol" w:hAnsi="Symbol"/>
      </w:rPr>
    </w:lvl>
    <w:lvl w:ilvl="5" w:tplc="513B84A9">
      <w:start w:val="1"/>
      <w:numFmt w:val="bullet"/>
      <w:suff w:val="tab"/>
      <w:lvlText w:val="o"/>
      <w:lvlJc w:val="left"/>
      <w:pPr>
        <w:ind w:hanging="360" w:left="4320"/>
      </w:pPr>
      <w:rPr>
        <w:rFonts w:ascii="Symbol" w:hAnsi="Symbol"/>
      </w:rPr>
    </w:lvl>
    <w:lvl w:ilvl="6" w:tplc="335CA552">
      <w:start w:val="1"/>
      <w:numFmt w:val="bullet"/>
      <w:suff w:val="tab"/>
      <w:lvlText w:val="·"/>
      <w:lvlJc w:val="left"/>
      <w:pPr>
        <w:ind w:hanging="360" w:left="5040"/>
      </w:pPr>
      <w:rPr>
        <w:rFonts w:ascii="Symbol" w:hAnsi="Symbol"/>
      </w:rPr>
    </w:lvl>
    <w:lvl w:ilvl="7" w:tplc="5D925D5A">
      <w:start w:val="1"/>
      <w:numFmt w:val="bullet"/>
      <w:suff w:val="tab"/>
      <w:lvlText w:val="o"/>
      <w:lvlJc w:val="left"/>
      <w:pPr>
        <w:ind w:hanging="360" w:left="5760"/>
      </w:pPr>
      <w:rPr>
        <w:rFonts w:ascii="Symbol" w:hAnsi="Symbol"/>
      </w:rPr>
    </w:lvl>
    <w:lvl w:ilvl="8" w:tplc="5F70DA36">
      <w:start w:val="1"/>
      <w:numFmt w:val="bullet"/>
      <w:suff w:val="tab"/>
      <w:lvlText w:val="·"/>
      <w:lvlJc w:val="left"/>
      <w:pPr>
        <w:ind w:hanging="360" w:left="6480"/>
      </w:pPr>
      <w:rPr>
        <w:rFonts w:ascii="Symbol" w:hAnsi="Symbol"/>
      </w:rPr>
    </w:lvl>
  </w:abstractNum>
  <w:abstractNum w:abstractNumId="110">
    <w:nsid w:val="385B2FCD"/>
    <w:multiLevelType w:val="hybridMultilevel"/>
    <w:lvl w:ilvl="0" w:tplc="658CEB51">
      <w:start w:val="1"/>
      <w:numFmt w:val="bullet"/>
      <w:suff w:val="tab"/>
      <w:lvlText w:val="·"/>
      <w:lvlJc w:val="left"/>
      <w:pPr>
        <w:ind w:hanging="360" w:left="720"/>
      </w:pPr>
      <w:rPr>
        <w:rFonts w:ascii="Symbol" w:hAnsi="Symbol" w:cs="Symbol" w:eastAsia="Symbol"/>
      </w:rPr>
    </w:lvl>
    <w:lvl w:ilvl="1" w:tplc="0720BCF3">
      <w:start w:val="1"/>
      <w:numFmt w:val="bullet"/>
      <w:suff w:val="tab"/>
      <w:lvlText w:val="o"/>
      <w:lvlJc w:val="left"/>
      <w:pPr>
        <w:ind w:hanging="360" w:left="1440"/>
      </w:pPr>
      <w:rPr>
        <w:rFonts w:ascii="Symbol" w:hAnsi="Symbol"/>
      </w:rPr>
    </w:lvl>
    <w:lvl w:ilvl="2" w:tplc="4D426E58">
      <w:start w:val="1"/>
      <w:numFmt w:val="bullet"/>
      <w:suff w:val="tab"/>
      <w:lvlText w:val="·"/>
      <w:lvlJc w:val="left"/>
      <w:pPr>
        <w:ind w:hanging="360" w:left="2160"/>
      </w:pPr>
      <w:rPr>
        <w:rFonts w:ascii="Symbol" w:hAnsi="Symbol"/>
      </w:rPr>
    </w:lvl>
    <w:lvl w:ilvl="3" w:tplc="7E92D146">
      <w:start w:val="1"/>
      <w:numFmt w:val="bullet"/>
      <w:suff w:val="tab"/>
      <w:lvlText w:val="o"/>
      <w:lvlJc w:val="left"/>
      <w:pPr>
        <w:ind w:hanging="360" w:left="2880"/>
      </w:pPr>
      <w:rPr>
        <w:rFonts w:ascii="Symbol" w:hAnsi="Symbol"/>
      </w:rPr>
    </w:lvl>
    <w:lvl w:ilvl="4" w:tplc="119F136B">
      <w:start w:val="1"/>
      <w:numFmt w:val="bullet"/>
      <w:suff w:val="tab"/>
      <w:lvlText w:val="·"/>
      <w:lvlJc w:val="left"/>
      <w:pPr>
        <w:ind w:hanging="360" w:left="3600"/>
      </w:pPr>
      <w:rPr>
        <w:rFonts w:ascii="Symbol" w:hAnsi="Symbol"/>
      </w:rPr>
    </w:lvl>
    <w:lvl w:ilvl="5" w:tplc="4D8F45A4">
      <w:start w:val="1"/>
      <w:numFmt w:val="bullet"/>
      <w:suff w:val="tab"/>
      <w:lvlText w:val="o"/>
      <w:lvlJc w:val="left"/>
      <w:pPr>
        <w:ind w:hanging="360" w:left="4320"/>
      </w:pPr>
      <w:rPr>
        <w:rFonts w:ascii="Symbol" w:hAnsi="Symbol"/>
      </w:rPr>
    </w:lvl>
    <w:lvl w:ilvl="6" w:tplc="25558703">
      <w:start w:val="1"/>
      <w:numFmt w:val="bullet"/>
      <w:suff w:val="tab"/>
      <w:lvlText w:val="·"/>
      <w:lvlJc w:val="left"/>
      <w:pPr>
        <w:ind w:hanging="360" w:left="5040"/>
      </w:pPr>
      <w:rPr>
        <w:rFonts w:ascii="Symbol" w:hAnsi="Symbol"/>
      </w:rPr>
    </w:lvl>
    <w:lvl w:ilvl="7" w:tplc="7E8D78EB">
      <w:start w:val="1"/>
      <w:numFmt w:val="bullet"/>
      <w:suff w:val="tab"/>
      <w:lvlText w:val="o"/>
      <w:lvlJc w:val="left"/>
      <w:pPr>
        <w:ind w:hanging="360" w:left="5760"/>
      </w:pPr>
      <w:rPr>
        <w:rFonts w:ascii="Symbol" w:hAnsi="Symbol"/>
      </w:rPr>
    </w:lvl>
    <w:lvl w:ilvl="8" w:tplc="19729C40">
      <w:start w:val="1"/>
      <w:numFmt w:val="bullet"/>
      <w:suff w:val="tab"/>
      <w:lvlText w:val="·"/>
      <w:lvlJc w:val="left"/>
      <w:pPr>
        <w:ind w:hanging="360" w:left="6480"/>
      </w:pPr>
      <w:rPr>
        <w:rFonts w:ascii="Symbol" w:hAnsi="Symbol"/>
      </w:rPr>
    </w:lvl>
  </w:abstractNum>
  <w:abstractNum w:abstractNumId="111">
    <w:nsid w:val="77F259FD"/>
    <w:multiLevelType w:val="hybridMultilevel"/>
    <w:lvl w:ilvl="0" w:tplc="2DAB8DE6">
      <w:start w:val="1"/>
      <w:numFmt w:val="bullet"/>
      <w:suff w:val="tab"/>
      <w:lvlText w:val="·"/>
      <w:lvlJc w:val="left"/>
      <w:pPr>
        <w:ind w:hanging="360" w:left="720"/>
      </w:pPr>
      <w:rPr>
        <w:rFonts w:ascii="Symbol" w:hAnsi="Symbol" w:cs="Symbol" w:eastAsia="Symbol"/>
      </w:rPr>
    </w:lvl>
    <w:lvl w:ilvl="1" w:tplc="7C0B5A0C">
      <w:start w:val="1"/>
      <w:numFmt w:val="bullet"/>
      <w:suff w:val="tab"/>
      <w:lvlText w:val="o"/>
      <w:lvlJc w:val="left"/>
      <w:pPr>
        <w:ind w:hanging="360" w:left="1440"/>
      </w:pPr>
      <w:rPr>
        <w:rFonts w:ascii="Symbol" w:hAnsi="Symbol"/>
      </w:rPr>
    </w:lvl>
    <w:lvl w:ilvl="2" w:tplc="765BD93B">
      <w:start w:val="1"/>
      <w:numFmt w:val="bullet"/>
      <w:suff w:val="tab"/>
      <w:lvlText w:val="·"/>
      <w:lvlJc w:val="left"/>
      <w:pPr>
        <w:ind w:hanging="360" w:left="2160"/>
      </w:pPr>
      <w:rPr>
        <w:rFonts w:ascii="Symbol" w:hAnsi="Symbol"/>
      </w:rPr>
    </w:lvl>
    <w:lvl w:ilvl="3" w:tplc="69D4479F">
      <w:start w:val="1"/>
      <w:numFmt w:val="bullet"/>
      <w:suff w:val="tab"/>
      <w:lvlText w:val="o"/>
      <w:lvlJc w:val="left"/>
      <w:pPr>
        <w:ind w:hanging="360" w:left="2880"/>
      </w:pPr>
      <w:rPr>
        <w:rFonts w:ascii="Symbol" w:hAnsi="Symbol"/>
      </w:rPr>
    </w:lvl>
    <w:lvl w:ilvl="4" w:tplc="5DFEA0B9">
      <w:start w:val="1"/>
      <w:numFmt w:val="bullet"/>
      <w:suff w:val="tab"/>
      <w:lvlText w:val="·"/>
      <w:lvlJc w:val="left"/>
      <w:pPr>
        <w:ind w:hanging="360" w:left="3600"/>
      </w:pPr>
      <w:rPr>
        <w:rFonts w:ascii="Symbol" w:hAnsi="Symbol"/>
      </w:rPr>
    </w:lvl>
    <w:lvl w:ilvl="5" w:tplc="3F6B2C97">
      <w:start w:val="1"/>
      <w:numFmt w:val="bullet"/>
      <w:suff w:val="tab"/>
      <w:lvlText w:val="o"/>
      <w:lvlJc w:val="left"/>
      <w:pPr>
        <w:ind w:hanging="360" w:left="4320"/>
      </w:pPr>
      <w:rPr>
        <w:rFonts w:ascii="Symbol" w:hAnsi="Symbol"/>
      </w:rPr>
    </w:lvl>
    <w:lvl w:ilvl="6" w:tplc="0F9798D9">
      <w:start w:val="1"/>
      <w:numFmt w:val="bullet"/>
      <w:suff w:val="tab"/>
      <w:lvlText w:val="·"/>
      <w:lvlJc w:val="left"/>
      <w:pPr>
        <w:ind w:hanging="360" w:left="5040"/>
      </w:pPr>
      <w:rPr>
        <w:rFonts w:ascii="Symbol" w:hAnsi="Symbol"/>
      </w:rPr>
    </w:lvl>
    <w:lvl w:ilvl="7" w:tplc="5AC66B40">
      <w:start w:val="1"/>
      <w:numFmt w:val="bullet"/>
      <w:suff w:val="tab"/>
      <w:lvlText w:val="o"/>
      <w:lvlJc w:val="left"/>
      <w:pPr>
        <w:ind w:hanging="360" w:left="5760"/>
      </w:pPr>
      <w:rPr>
        <w:rFonts w:ascii="Symbol" w:hAnsi="Symbol"/>
      </w:rPr>
    </w:lvl>
    <w:lvl w:ilvl="8" w:tplc="59DA55BE">
      <w:start w:val="1"/>
      <w:numFmt w:val="bullet"/>
      <w:suff w:val="tab"/>
      <w:lvlText w:val="·"/>
      <w:lvlJc w:val="left"/>
      <w:pPr>
        <w:ind w:hanging="360" w:left="6480"/>
      </w:pPr>
      <w:rPr>
        <w:rFonts w:ascii="Symbol" w:hAnsi="Symbol"/>
      </w:rPr>
    </w:lvl>
  </w:abstractNum>
  <w:abstractNum w:abstractNumId="112">
    <w:nsid w:val="7E0620E4"/>
    <w:multiLevelType w:val="hybridMultilevel"/>
    <w:lvl w:ilvl="0" w:tplc="2ED038F2">
      <w:start w:val="1"/>
      <w:numFmt w:val="bullet"/>
      <w:suff w:val="tab"/>
      <w:lvlText w:val="·"/>
      <w:lvlJc w:val="left"/>
      <w:pPr>
        <w:ind w:hanging="360" w:left="720"/>
      </w:pPr>
      <w:rPr>
        <w:rFonts w:ascii="Symbol" w:hAnsi="Symbol" w:cs="Symbol" w:eastAsia="Symbol"/>
      </w:rPr>
    </w:lvl>
    <w:lvl w:ilvl="1" w:tplc="0A07D1CB">
      <w:start w:val="1"/>
      <w:numFmt w:val="bullet"/>
      <w:suff w:val="tab"/>
      <w:lvlText w:val="o"/>
      <w:lvlJc w:val="left"/>
      <w:pPr>
        <w:ind w:hanging="360" w:left="1440"/>
      </w:pPr>
      <w:rPr>
        <w:rFonts w:ascii="Symbol" w:hAnsi="Symbol"/>
      </w:rPr>
    </w:lvl>
    <w:lvl w:ilvl="2" w:tplc="15F6F81C">
      <w:start w:val="1"/>
      <w:numFmt w:val="bullet"/>
      <w:suff w:val="tab"/>
      <w:lvlText w:val="·"/>
      <w:lvlJc w:val="left"/>
      <w:pPr>
        <w:ind w:hanging="360" w:left="2160"/>
      </w:pPr>
      <w:rPr>
        <w:rFonts w:ascii="Symbol" w:hAnsi="Symbol"/>
      </w:rPr>
    </w:lvl>
    <w:lvl w:ilvl="3" w:tplc="41D02EAA">
      <w:start w:val="1"/>
      <w:numFmt w:val="bullet"/>
      <w:suff w:val="tab"/>
      <w:lvlText w:val="o"/>
      <w:lvlJc w:val="left"/>
      <w:pPr>
        <w:ind w:hanging="360" w:left="2880"/>
      </w:pPr>
      <w:rPr>
        <w:rFonts w:ascii="Symbol" w:hAnsi="Symbol"/>
      </w:rPr>
    </w:lvl>
    <w:lvl w:ilvl="4" w:tplc="2FA1D5E1">
      <w:start w:val="1"/>
      <w:numFmt w:val="bullet"/>
      <w:suff w:val="tab"/>
      <w:lvlText w:val="·"/>
      <w:lvlJc w:val="left"/>
      <w:pPr>
        <w:ind w:hanging="360" w:left="3600"/>
      </w:pPr>
      <w:rPr>
        <w:rFonts w:ascii="Symbol" w:hAnsi="Symbol"/>
      </w:rPr>
    </w:lvl>
    <w:lvl w:ilvl="5" w:tplc="2E81E947">
      <w:start w:val="1"/>
      <w:numFmt w:val="bullet"/>
      <w:suff w:val="tab"/>
      <w:lvlText w:val="o"/>
      <w:lvlJc w:val="left"/>
      <w:pPr>
        <w:ind w:hanging="360" w:left="4320"/>
      </w:pPr>
      <w:rPr>
        <w:rFonts w:ascii="Symbol" w:hAnsi="Symbol"/>
      </w:rPr>
    </w:lvl>
    <w:lvl w:ilvl="6" w:tplc="36F730BE">
      <w:start w:val="1"/>
      <w:numFmt w:val="bullet"/>
      <w:suff w:val="tab"/>
      <w:lvlText w:val="·"/>
      <w:lvlJc w:val="left"/>
      <w:pPr>
        <w:ind w:hanging="360" w:left="5040"/>
      </w:pPr>
      <w:rPr>
        <w:rFonts w:ascii="Symbol" w:hAnsi="Symbol"/>
      </w:rPr>
    </w:lvl>
    <w:lvl w:ilvl="7" w:tplc="43476568">
      <w:start w:val="1"/>
      <w:numFmt w:val="bullet"/>
      <w:suff w:val="tab"/>
      <w:lvlText w:val="o"/>
      <w:lvlJc w:val="left"/>
      <w:pPr>
        <w:ind w:hanging="360" w:left="5760"/>
      </w:pPr>
      <w:rPr>
        <w:rFonts w:ascii="Symbol" w:hAnsi="Symbol"/>
      </w:rPr>
    </w:lvl>
    <w:lvl w:ilvl="8" w:tplc="536B4774">
      <w:start w:val="1"/>
      <w:numFmt w:val="bullet"/>
      <w:suff w:val="tab"/>
      <w:lvlText w:val="·"/>
      <w:lvlJc w:val="left"/>
      <w:pPr>
        <w:ind w:hanging="360" w:left="6480"/>
      </w:pPr>
      <w:rPr>
        <w:rFonts w:ascii="Symbol" w:hAnsi="Symbol"/>
      </w:rPr>
    </w:lvl>
  </w:abstractNum>
  <w:abstractNum w:abstractNumId="113">
    <w:nsid w:val="51BD983A"/>
    <w:multiLevelType w:val="hybridMultilevel"/>
    <w:lvl w:ilvl="0" w:tplc="4D3C8983">
      <w:start w:val="1"/>
      <w:numFmt w:val="bullet"/>
      <w:suff w:val="tab"/>
      <w:lvlText w:val="·"/>
      <w:lvlJc w:val="left"/>
      <w:pPr>
        <w:ind w:hanging="360" w:left="720"/>
      </w:pPr>
      <w:rPr>
        <w:rFonts w:ascii="Symbol" w:hAnsi="Symbol" w:cs="Symbol" w:eastAsia="Symbol"/>
      </w:rPr>
    </w:lvl>
    <w:lvl w:ilvl="1" w:tplc="0EC01E0E">
      <w:start w:val="1"/>
      <w:numFmt w:val="bullet"/>
      <w:suff w:val="tab"/>
      <w:lvlText w:val="o"/>
      <w:lvlJc w:val="left"/>
      <w:pPr>
        <w:ind w:hanging="360" w:left="1440"/>
      </w:pPr>
      <w:rPr>
        <w:rFonts w:ascii="Symbol" w:hAnsi="Symbol"/>
      </w:rPr>
    </w:lvl>
    <w:lvl w:ilvl="2" w:tplc="3729E0E8">
      <w:start w:val="1"/>
      <w:numFmt w:val="bullet"/>
      <w:suff w:val="tab"/>
      <w:lvlText w:val="·"/>
      <w:lvlJc w:val="left"/>
      <w:pPr>
        <w:ind w:hanging="360" w:left="2160"/>
      </w:pPr>
      <w:rPr>
        <w:rFonts w:ascii="Symbol" w:hAnsi="Symbol"/>
      </w:rPr>
    </w:lvl>
    <w:lvl w:ilvl="3" w:tplc="0A52E835">
      <w:start w:val="1"/>
      <w:numFmt w:val="bullet"/>
      <w:suff w:val="tab"/>
      <w:lvlText w:val="o"/>
      <w:lvlJc w:val="left"/>
      <w:pPr>
        <w:ind w:hanging="360" w:left="2880"/>
      </w:pPr>
      <w:rPr>
        <w:rFonts w:ascii="Symbol" w:hAnsi="Symbol"/>
      </w:rPr>
    </w:lvl>
    <w:lvl w:ilvl="4" w:tplc="43A972A4">
      <w:start w:val="1"/>
      <w:numFmt w:val="bullet"/>
      <w:suff w:val="tab"/>
      <w:lvlText w:val="·"/>
      <w:lvlJc w:val="left"/>
      <w:pPr>
        <w:ind w:hanging="360" w:left="3600"/>
      </w:pPr>
      <w:rPr>
        <w:rFonts w:ascii="Symbol" w:hAnsi="Symbol"/>
      </w:rPr>
    </w:lvl>
    <w:lvl w:ilvl="5" w:tplc="2CC2591C">
      <w:start w:val="1"/>
      <w:numFmt w:val="bullet"/>
      <w:suff w:val="tab"/>
      <w:lvlText w:val="o"/>
      <w:lvlJc w:val="left"/>
      <w:pPr>
        <w:ind w:hanging="360" w:left="4320"/>
      </w:pPr>
      <w:rPr>
        <w:rFonts w:ascii="Symbol" w:hAnsi="Symbol"/>
      </w:rPr>
    </w:lvl>
    <w:lvl w:ilvl="6" w:tplc="14CC4BCB">
      <w:start w:val="1"/>
      <w:numFmt w:val="bullet"/>
      <w:suff w:val="tab"/>
      <w:lvlText w:val="·"/>
      <w:lvlJc w:val="left"/>
      <w:pPr>
        <w:ind w:hanging="360" w:left="5040"/>
      </w:pPr>
      <w:rPr>
        <w:rFonts w:ascii="Symbol" w:hAnsi="Symbol"/>
      </w:rPr>
    </w:lvl>
    <w:lvl w:ilvl="7" w:tplc="3227FA58">
      <w:start w:val="1"/>
      <w:numFmt w:val="bullet"/>
      <w:suff w:val="tab"/>
      <w:lvlText w:val="o"/>
      <w:lvlJc w:val="left"/>
      <w:pPr>
        <w:ind w:hanging="360" w:left="5760"/>
      </w:pPr>
      <w:rPr>
        <w:rFonts w:ascii="Symbol" w:hAnsi="Symbol"/>
      </w:rPr>
    </w:lvl>
    <w:lvl w:ilvl="8" w:tplc="35A8DB20">
      <w:start w:val="1"/>
      <w:numFmt w:val="bullet"/>
      <w:suff w:val="tab"/>
      <w:lvlText w:val="·"/>
      <w:lvlJc w:val="left"/>
      <w:pPr>
        <w:ind w:hanging="360" w:left="6480"/>
      </w:pPr>
      <w:rPr>
        <w:rFonts w:ascii="Symbol" w:hAnsi="Symbol"/>
      </w:rPr>
    </w:lvl>
  </w:abstractNum>
  <w:abstractNum w:abstractNumId="114">
    <w:nsid w:val="4E4596CB"/>
    <w:multiLevelType w:val="hybridMultilevel"/>
    <w:lvl w:ilvl="0" w:tplc="2F2ED03A">
      <w:start w:val="1"/>
      <w:numFmt w:val="bullet"/>
      <w:suff w:val="tab"/>
      <w:lvlText w:val="·"/>
      <w:lvlJc w:val="left"/>
      <w:pPr>
        <w:ind w:hanging="360" w:left="720"/>
      </w:pPr>
      <w:rPr>
        <w:rFonts w:ascii="Symbol" w:hAnsi="Symbol" w:cs="Symbol" w:eastAsia="Symbol"/>
      </w:rPr>
    </w:lvl>
    <w:lvl w:ilvl="1" w:tplc="219A78E5">
      <w:start w:val="1"/>
      <w:numFmt w:val="bullet"/>
      <w:suff w:val="tab"/>
      <w:lvlText w:val="o"/>
      <w:lvlJc w:val="left"/>
      <w:pPr>
        <w:ind w:hanging="360" w:left="1440"/>
      </w:pPr>
      <w:rPr>
        <w:rFonts w:ascii="Symbol" w:hAnsi="Symbol"/>
      </w:rPr>
    </w:lvl>
    <w:lvl w:ilvl="2" w:tplc="1AE441FE">
      <w:start w:val="1"/>
      <w:numFmt w:val="bullet"/>
      <w:suff w:val="tab"/>
      <w:lvlText w:val="·"/>
      <w:lvlJc w:val="left"/>
      <w:pPr>
        <w:ind w:hanging="360" w:left="2160"/>
      </w:pPr>
      <w:rPr>
        <w:rFonts w:ascii="Symbol" w:hAnsi="Symbol"/>
      </w:rPr>
    </w:lvl>
    <w:lvl w:ilvl="3" w:tplc="4309DC33">
      <w:start w:val="1"/>
      <w:numFmt w:val="bullet"/>
      <w:suff w:val="tab"/>
      <w:lvlText w:val="o"/>
      <w:lvlJc w:val="left"/>
      <w:pPr>
        <w:ind w:hanging="360" w:left="2880"/>
      </w:pPr>
      <w:rPr>
        <w:rFonts w:ascii="Symbol" w:hAnsi="Symbol"/>
      </w:rPr>
    </w:lvl>
    <w:lvl w:ilvl="4" w:tplc="57F0B4C5">
      <w:start w:val="1"/>
      <w:numFmt w:val="bullet"/>
      <w:suff w:val="tab"/>
      <w:lvlText w:val="·"/>
      <w:lvlJc w:val="left"/>
      <w:pPr>
        <w:ind w:hanging="360" w:left="3600"/>
      </w:pPr>
      <w:rPr>
        <w:rFonts w:ascii="Symbol" w:hAnsi="Symbol"/>
      </w:rPr>
    </w:lvl>
    <w:lvl w:ilvl="5" w:tplc="7C9EBEE3">
      <w:start w:val="1"/>
      <w:numFmt w:val="bullet"/>
      <w:suff w:val="tab"/>
      <w:lvlText w:val="o"/>
      <w:lvlJc w:val="left"/>
      <w:pPr>
        <w:ind w:hanging="360" w:left="4320"/>
      </w:pPr>
      <w:rPr>
        <w:rFonts w:ascii="Symbol" w:hAnsi="Symbol"/>
      </w:rPr>
    </w:lvl>
    <w:lvl w:ilvl="6" w:tplc="42427EF0">
      <w:start w:val="1"/>
      <w:numFmt w:val="bullet"/>
      <w:suff w:val="tab"/>
      <w:lvlText w:val="·"/>
      <w:lvlJc w:val="left"/>
      <w:pPr>
        <w:ind w:hanging="360" w:left="5040"/>
      </w:pPr>
      <w:rPr>
        <w:rFonts w:ascii="Symbol" w:hAnsi="Symbol"/>
      </w:rPr>
    </w:lvl>
    <w:lvl w:ilvl="7" w:tplc="7CADF457">
      <w:start w:val="1"/>
      <w:numFmt w:val="bullet"/>
      <w:suff w:val="tab"/>
      <w:lvlText w:val="o"/>
      <w:lvlJc w:val="left"/>
      <w:pPr>
        <w:ind w:hanging="360" w:left="5760"/>
      </w:pPr>
      <w:rPr>
        <w:rFonts w:ascii="Symbol" w:hAnsi="Symbol"/>
      </w:rPr>
    </w:lvl>
    <w:lvl w:ilvl="8" w:tplc="0AE8387D">
      <w:start w:val="1"/>
      <w:numFmt w:val="bullet"/>
      <w:suff w:val="tab"/>
      <w:lvlText w:val="·"/>
      <w:lvlJc w:val="left"/>
      <w:pPr>
        <w:ind w:hanging="360" w:left="6480"/>
      </w:pPr>
      <w:rPr>
        <w:rFonts w:ascii="Symbol" w:hAnsi="Symbol"/>
      </w:rPr>
    </w:lvl>
  </w:abstractNum>
  <w:abstractNum w:abstractNumId="115">
    <w:nsid w:val="44AB9938"/>
    <w:multiLevelType w:val="hybridMultilevel"/>
    <w:lvl w:ilvl="0" w:tplc="0BA6A447">
      <w:start w:val="1"/>
      <w:numFmt w:val="bullet"/>
      <w:suff w:val="tab"/>
      <w:lvlText w:val="·"/>
      <w:lvlJc w:val="left"/>
      <w:pPr>
        <w:ind w:hanging="360" w:left="720"/>
      </w:pPr>
      <w:rPr>
        <w:rFonts w:ascii="Symbol" w:hAnsi="Symbol" w:cs="Symbol" w:eastAsia="Symbol"/>
      </w:rPr>
    </w:lvl>
    <w:lvl w:ilvl="1" w:tplc="1837B886">
      <w:start w:val="1"/>
      <w:numFmt w:val="bullet"/>
      <w:suff w:val="tab"/>
      <w:lvlText w:val="o"/>
      <w:lvlJc w:val="left"/>
      <w:pPr>
        <w:ind w:hanging="360" w:left="1440"/>
      </w:pPr>
      <w:rPr>
        <w:rFonts w:ascii="Symbol" w:hAnsi="Symbol"/>
      </w:rPr>
    </w:lvl>
    <w:lvl w:ilvl="2" w:tplc="19B59596">
      <w:start w:val="1"/>
      <w:numFmt w:val="bullet"/>
      <w:suff w:val="tab"/>
      <w:lvlText w:val="·"/>
      <w:lvlJc w:val="left"/>
      <w:pPr>
        <w:ind w:hanging="360" w:left="2160"/>
      </w:pPr>
      <w:rPr>
        <w:rFonts w:ascii="Symbol" w:hAnsi="Symbol"/>
      </w:rPr>
    </w:lvl>
    <w:lvl w:ilvl="3" w:tplc="3BAB22A5">
      <w:start w:val="1"/>
      <w:numFmt w:val="bullet"/>
      <w:suff w:val="tab"/>
      <w:lvlText w:val="o"/>
      <w:lvlJc w:val="left"/>
      <w:pPr>
        <w:ind w:hanging="360" w:left="2880"/>
      </w:pPr>
      <w:rPr>
        <w:rFonts w:ascii="Symbol" w:hAnsi="Symbol"/>
      </w:rPr>
    </w:lvl>
    <w:lvl w:ilvl="4" w:tplc="5355374E">
      <w:start w:val="1"/>
      <w:numFmt w:val="bullet"/>
      <w:suff w:val="tab"/>
      <w:lvlText w:val="·"/>
      <w:lvlJc w:val="left"/>
      <w:pPr>
        <w:ind w:hanging="360" w:left="3600"/>
      </w:pPr>
      <w:rPr>
        <w:rFonts w:ascii="Symbol" w:hAnsi="Symbol"/>
      </w:rPr>
    </w:lvl>
    <w:lvl w:ilvl="5" w:tplc="32339A03">
      <w:start w:val="1"/>
      <w:numFmt w:val="bullet"/>
      <w:suff w:val="tab"/>
      <w:lvlText w:val="o"/>
      <w:lvlJc w:val="left"/>
      <w:pPr>
        <w:ind w:hanging="360" w:left="4320"/>
      </w:pPr>
      <w:rPr>
        <w:rFonts w:ascii="Symbol" w:hAnsi="Symbol"/>
      </w:rPr>
    </w:lvl>
    <w:lvl w:ilvl="6" w:tplc="17712204">
      <w:start w:val="1"/>
      <w:numFmt w:val="bullet"/>
      <w:suff w:val="tab"/>
      <w:lvlText w:val="·"/>
      <w:lvlJc w:val="left"/>
      <w:pPr>
        <w:ind w:hanging="360" w:left="5040"/>
      </w:pPr>
      <w:rPr>
        <w:rFonts w:ascii="Symbol" w:hAnsi="Symbol"/>
      </w:rPr>
    </w:lvl>
    <w:lvl w:ilvl="7" w:tplc="1D58697E">
      <w:start w:val="1"/>
      <w:numFmt w:val="bullet"/>
      <w:suff w:val="tab"/>
      <w:lvlText w:val="o"/>
      <w:lvlJc w:val="left"/>
      <w:pPr>
        <w:ind w:hanging="360" w:left="5760"/>
      </w:pPr>
      <w:rPr>
        <w:rFonts w:ascii="Symbol" w:hAnsi="Symbol"/>
      </w:rPr>
    </w:lvl>
    <w:lvl w:ilvl="8" w:tplc="5CCE3A55">
      <w:start w:val="1"/>
      <w:numFmt w:val="bullet"/>
      <w:suff w:val="tab"/>
      <w:lvlText w:val="·"/>
      <w:lvlJc w:val="left"/>
      <w:pPr>
        <w:ind w:hanging="360" w:left="6480"/>
      </w:pPr>
      <w:rPr>
        <w:rFonts w:ascii="Symbol" w:hAnsi="Symbol"/>
      </w:rPr>
    </w:lvl>
  </w:abstractNum>
  <w:abstractNum w:abstractNumId="116">
    <w:nsid w:val="10951A5C"/>
    <w:multiLevelType w:val="hybridMultilevel"/>
    <w:lvl w:ilvl="0" w:tplc="00DFD81A">
      <w:start w:val="1"/>
      <w:numFmt w:val="bullet"/>
      <w:suff w:val="tab"/>
      <w:lvlText w:val="·"/>
      <w:lvlJc w:val="left"/>
      <w:pPr>
        <w:ind w:hanging="360" w:left="720"/>
      </w:pPr>
      <w:rPr>
        <w:rFonts w:ascii="Symbol" w:hAnsi="Symbol" w:cs="Symbol" w:eastAsia="Symbol"/>
      </w:rPr>
    </w:lvl>
    <w:lvl w:ilvl="1" w:tplc="77F7EE80">
      <w:start w:val="1"/>
      <w:numFmt w:val="bullet"/>
      <w:suff w:val="tab"/>
      <w:lvlText w:val="o"/>
      <w:lvlJc w:val="left"/>
      <w:pPr>
        <w:ind w:hanging="360" w:left="1440"/>
      </w:pPr>
      <w:rPr>
        <w:rFonts w:ascii="Symbol" w:hAnsi="Symbol"/>
      </w:rPr>
    </w:lvl>
    <w:lvl w:ilvl="2" w:tplc="66BD7DE4">
      <w:start w:val="1"/>
      <w:numFmt w:val="bullet"/>
      <w:suff w:val="tab"/>
      <w:lvlText w:val="·"/>
      <w:lvlJc w:val="left"/>
      <w:pPr>
        <w:ind w:hanging="360" w:left="2160"/>
      </w:pPr>
      <w:rPr>
        <w:rFonts w:ascii="Symbol" w:hAnsi="Symbol"/>
      </w:rPr>
    </w:lvl>
    <w:lvl w:ilvl="3" w:tplc="528A3704">
      <w:start w:val="1"/>
      <w:numFmt w:val="bullet"/>
      <w:suff w:val="tab"/>
      <w:lvlText w:val="o"/>
      <w:lvlJc w:val="left"/>
      <w:pPr>
        <w:ind w:hanging="360" w:left="2880"/>
      </w:pPr>
      <w:rPr>
        <w:rFonts w:ascii="Symbol" w:hAnsi="Symbol"/>
      </w:rPr>
    </w:lvl>
    <w:lvl w:ilvl="4" w:tplc="2F904932">
      <w:start w:val="1"/>
      <w:numFmt w:val="bullet"/>
      <w:suff w:val="tab"/>
      <w:lvlText w:val="·"/>
      <w:lvlJc w:val="left"/>
      <w:pPr>
        <w:ind w:hanging="360" w:left="3600"/>
      </w:pPr>
      <w:rPr>
        <w:rFonts w:ascii="Symbol" w:hAnsi="Symbol"/>
      </w:rPr>
    </w:lvl>
    <w:lvl w:ilvl="5" w:tplc="78E0231D">
      <w:start w:val="1"/>
      <w:numFmt w:val="bullet"/>
      <w:suff w:val="tab"/>
      <w:lvlText w:val="o"/>
      <w:lvlJc w:val="left"/>
      <w:pPr>
        <w:ind w:hanging="360" w:left="4320"/>
      </w:pPr>
      <w:rPr>
        <w:rFonts w:ascii="Symbol" w:hAnsi="Symbol"/>
      </w:rPr>
    </w:lvl>
    <w:lvl w:ilvl="6" w:tplc="1E36ABBE">
      <w:start w:val="1"/>
      <w:numFmt w:val="bullet"/>
      <w:suff w:val="tab"/>
      <w:lvlText w:val="·"/>
      <w:lvlJc w:val="left"/>
      <w:pPr>
        <w:ind w:hanging="360" w:left="5040"/>
      </w:pPr>
      <w:rPr>
        <w:rFonts w:ascii="Symbol" w:hAnsi="Symbol"/>
      </w:rPr>
    </w:lvl>
    <w:lvl w:ilvl="7" w:tplc="41462449">
      <w:start w:val="1"/>
      <w:numFmt w:val="bullet"/>
      <w:suff w:val="tab"/>
      <w:lvlText w:val="o"/>
      <w:lvlJc w:val="left"/>
      <w:pPr>
        <w:ind w:hanging="360" w:left="5760"/>
      </w:pPr>
      <w:rPr>
        <w:rFonts w:ascii="Symbol" w:hAnsi="Symbol"/>
      </w:rPr>
    </w:lvl>
    <w:lvl w:ilvl="8" w:tplc="4F39F088">
      <w:start w:val="1"/>
      <w:numFmt w:val="bullet"/>
      <w:suff w:val="tab"/>
      <w:lvlText w:val="·"/>
      <w:lvlJc w:val="left"/>
      <w:pPr>
        <w:ind w:hanging="360" w:left="6480"/>
      </w:pPr>
      <w:rPr>
        <w:rFonts w:ascii="Symbol" w:hAnsi="Symbol"/>
      </w:rPr>
    </w:lvl>
  </w:abstractNum>
  <w:abstractNum w:abstractNumId="117">
    <w:nsid w:val="7A9B6F27"/>
    <w:multiLevelType w:val="hybridMultilevel"/>
    <w:lvl w:ilvl="0" w:tplc="1E4CD864">
      <w:start w:val="1"/>
      <w:numFmt w:val="bullet"/>
      <w:suff w:val="tab"/>
      <w:lvlText w:val="·"/>
      <w:lvlJc w:val="left"/>
      <w:pPr>
        <w:ind w:hanging="360" w:left="720"/>
      </w:pPr>
      <w:rPr>
        <w:rFonts w:ascii="Symbol" w:hAnsi="Symbol" w:cs="Symbol" w:eastAsia="Symbol"/>
      </w:rPr>
    </w:lvl>
    <w:lvl w:ilvl="1" w:tplc="6C3C7469">
      <w:start w:val="1"/>
      <w:numFmt w:val="bullet"/>
      <w:suff w:val="tab"/>
      <w:lvlText w:val="o"/>
      <w:lvlJc w:val="left"/>
      <w:pPr>
        <w:ind w:hanging="360" w:left="1440"/>
      </w:pPr>
      <w:rPr>
        <w:rFonts w:ascii="Symbol" w:hAnsi="Symbol"/>
      </w:rPr>
    </w:lvl>
    <w:lvl w:ilvl="2" w:tplc="51CA2785">
      <w:start w:val="1"/>
      <w:numFmt w:val="bullet"/>
      <w:suff w:val="tab"/>
      <w:lvlText w:val="·"/>
      <w:lvlJc w:val="left"/>
      <w:pPr>
        <w:ind w:hanging="360" w:left="2160"/>
      </w:pPr>
      <w:rPr>
        <w:rFonts w:ascii="Symbol" w:hAnsi="Symbol"/>
      </w:rPr>
    </w:lvl>
    <w:lvl w:ilvl="3" w:tplc="6F94DA6A">
      <w:start w:val="1"/>
      <w:numFmt w:val="bullet"/>
      <w:suff w:val="tab"/>
      <w:lvlText w:val="o"/>
      <w:lvlJc w:val="left"/>
      <w:pPr>
        <w:ind w:hanging="360" w:left="2880"/>
      </w:pPr>
      <w:rPr>
        <w:rFonts w:ascii="Symbol" w:hAnsi="Symbol"/>
      </w:rPr>
    </w:lvl>
    <w:lvl w:ilvl="4" w:tplc="4764BDBA">
      <w:start w:val="1"/>
      <w:numFmt w:val="bullet"/>
      <w:suff w:val="tab"/>
      <w:lvlText w:val="·"/>
      <w:lvlJc w:val="left"/>
      <w:pPr>
        <w:ind w:hanging="360" w:left="3600"/>
      </w:pPr>
      <w:rPr>
        <w:rFonts w:ascii="Symbol" w:hAnsi="Symbol"/>
      </w:rPr>
    </w:lvl>
    <w:lvl w:ilvl="5" w:tplc="5564A78F">
      <w:start w:val="1"/>
      <w:numFmt w:val="bullet"/>
      <w:suff w:val="tab"/>
      <w:lvlText w:val="o"/>
      <w:lvlJc w:val="left"/>
      <w:pPr>
        <w:ind w:hanging="360" w:left="4320"/>
      </w:pPr>
      <w:rPr>
        <w:rFonts w:ascii="Symbol" w:hAnsi="Symbol"/>
      </w:rPr>
    </w:lvl>
    <w:lvl w:ilvl="6" w:tplc="617C1E55">
      <w:start w:val="1"/>
      <w:numFmt w:val="bullet"/>
      <w:suff w:val="tab"/>
      <w:lvlText w:val="·"/>
      <w:lvlJc w:val="left"/>
      <w:pPr>
        <w:ind w:hanging="360" w:left="5040"/>
      </w:pPr>
      <w:rPr>
        <w:rFonts w:ascii="Symbol" w:hAnsi="Symbol"/>
      </w:rPr>
    </w:lvl>
    <w:lvl w:ilvl="7" w:tplc="47C36E47">
      <w:start w:val="1"/>
      <w:numFmt w:val="bullet"/>
      <w:suff w:val="tab"/>
      <w:lvlText w:val="o"/>
      <w:lvlJc w:val="left"/>
      <w:pPr>
        <w:ind w:hanging="360" w:left="5760"/>
      </w:pPr>
      <w:rPr>
        <w:rFonts w:ascii="Symbol" w:hAnsi="Symbol"/>
      </w:rPr>
    </w:lvl>
    <w:lvl w:ilvl="8" w:tplc="25A9B7BC">
      <w:start w:val="1"/>
      <w:numFmt w:val="bullet"/>
      <w:suff w:val="tab"/>
      <w:lvlText w:val="·"/>
      <w:lvlJc w:val="left"/>
      <w:pPr>
        <w:ind w:hanging="360" w:left="6480"/>
      </w:pPr>
      <w:rPr>
        <w:rFonts w:ascii="Symbol" w:hAnsi="Symbol"/>
      </w:rPr>
    </w:lvl>
  </w:abstractNum>
  <w:abstractNum w:abstractNumId="118">
    <w:nsid w:val="698F9DF8"/>
    <w:multiLevelType w:val="hybridMultilevel"/>
    <w:lvl w:ilvl="0" w:tplc="37FD754E">
      <w:start w:val="1"/>
      <w:numFmt w:val="bullet"/>
      <w:suff w:val="tab"/>
      <w:lvlText w:val="·"/>
      <w:lvlJc w:val="left"/>
      <w:pPr>
        <w:ind w:hanging="360" w:left="720"/>
      </w:pPr>
      <w:rPr>
        <w:rFonts w:ascii="Symbol" w:hAnsi="Symbol" w:cs="Symbol" w:eastAsia="Symbol"/>
      </w:rPr>
    </w:lvl>
    <w:lvl w:ilvl="1" w:tplc="496839A5">
      <w:start w:val="1"/>
      <w:numFmt w:val="bullet"/>
      <w:suff w:val="tab"/>
      <w:lvlText w:val="o"/>
      <w:lvlJc w:val="left"/>
      <w:pPr>
        <w:ind w:hanging="360" w:left="1440"/>
      </w:pPr>
      <w:rPr>
        <w:rFonts w:ascii="Symbol" w:hAnsi="Symbol"/>
      </w:rPr>
    </w:lvl>
    <w:lvl w:ilvl="2" w:tplc="1CBE1B23">
      <w:start w:val="1"/>
      <w:numFmt w:val="bullet"/>
      <w:suff w:val="tab"/>
      <w:lvlText w:val="·"/>
      <w:lvlJc w:val="left"/>
      <w:pPr>
        <w:ind w:hanging="360" w:left="2160"/>
      </w:pPr>
      <w:rPr>
        <w:rFonts w:ascii="Symbol" w:hAnsi="Symbol"/>
      </w:rPr>
    </w:lvl>
    <w:lvl w:ilvl="3" w:tplc="69A33F55">
      <w:start w:val="1"/>
      <w:numFmt w:val="bullet"/>
      <w:suff w:val="tab"/>
      <w:lvlText w:val="o"/>
      <w:lvlJc w:val="left"/>
      <w:pPr>
        <w:ind w:hanging="360" w:left="2880"/>
      </w:pPr>
      <w:rPr>
        <w:rFonts w:ascii="Symbol" w:hAnsi="Symbol"/>
      </w:rPr>
    </w:lvl>
    <w:lvl w:ilvl="4" w:tplc="6EAC924F">
      <w:start w:val="1"/>
      <w:numFmt w:val="bullet"/>
      <w:suff w:val="tab"/>
      <w:lvlText w:val="·"/>
      <w:lvlJc w:val="left"/>
      <w:pPr>
        <w:ind w:hanging="360" w:left="3600"/>
      </w:pPr>
      <w:rPr>
        <w:rFonts w:ascii="Symbol" w:hAnsi="Symbol"/>
      </w:rPr>
    </w:lvl>
    <w:lvl w:ilvl="5" w:tplc="1319F3B5">
      <w:start w:val="1"/>
      <w:numFmt w:val="bullet"/>
      <w:suff w:val="tab"/>
      <w:lvlText w:val="o"/>
      <w:lvlJc w:val="left"/>
      <w:pPr>
        <w:ind w:hanging="360" w:left="4320"/>
      </w:pPr>
      <w:rPr>
        <w:rFonts w:ascii="Symbol" w:hAnsi="Symbol"/>
      </w:rPr>
    </w:lvl>
    <w:lvl w:ilvl="6" w:tplc="73F32A6A">
      <w:start w:val="1"/>
      <w:numFmt w:val="bullet"/>
      <w:suff w:val="tab"/>
      <w:lvlText w:val="·"/>
      <w:lvlJc w:val="left"/>
      <w:pPr>
        <w:ind w:hanging="360" w:left="5040"/>
      </w:pPr>
      <w:rPr>
        <w:rFonts w:ascii="Symbol" w:hAnsi="Symbol"/>
      </w:rPr>
    </w:lvl>
    <w:lvl w:ilvl="7" w:tplc="58BCD164">
      <w:start w:val="1"/>
      <w:numFmt w:val="bullet"/>
      <w:suff w:val="tab"/>
      <w:lvlText w:val="o"/>
      <w:lvlJc w:val="left"/>
      <w:pPr>
        <w:ind w:hanging="360" w:left="5760"/>
      </w:pPr>
      <w:rPr>
        <w:rFonts w:ascii="Symbol" w:hAnsi="Symbol"/>
      </w:rPr>
    </w:lvl>
    <w:lvl w:ilvl="8" w:tplc="744FC462">
      <w:start w:val="1"/>
      <w:numFmt w:val="bullet"/>
      <w:suff w:val="tab"/>
      <w:lvlText w:val="·"/>
      <w:lvlJc w:val="left"/>
      <w:pPr>
        <w:ind w:hanging="360" w:left="6480"/>
      </w:pPr>
      <w:rPr>
        <w:rFonts w:ascii="Symbol" w:hAnsi="Symbol"/>
      </w:rPr>
    </w:lvl>
  </w:abstractNum>
  <w:abstractNum w:abstractNumId="119">
    <w:nsid w:val="14ACB6EA"/>
    <w:multiLevelType w:val="hybridMultilevel"/>
    <w:lvl w:ilvl="0" w:tplc="0F4DB409">
      <w:start w:val="1"/>
      <w:numFmt w:val="bullet"/>
      <w:suff w:val="tab"/>
      <w:lvlText w:val="·"/>
      <w:lvlJc w:val="left"/>
      <w:pPr>
        <w:ind w:hanging="360" w:left="720"/>
      </w:pPr>
      <w:rPr>
        <w:rFonts w:ascii="Symbol" w:hAnsi="Symbol" w:cs="Symbol" w:eastAsia="Symbol"/>
      </w:rPr>
    </w:lvl>
    <w:lvl w:ilvl="1" w:tplc="0C189F80">
      <w:start w:val="1"/>
      <w:numFmt w:val="bullet"/>
      <w:suff w:val="tab"/>
      <w:lvlText w:val="o"/>
      <w:lvlJc w:val="left"/>
      <w:pPr>
        <w:ind w:hanging="360" w:left="1440"/>
      </w:pPr>
      <w:rPr>
        <w:rFonts w:ascii="Symbol" w:hAnsi="Symbol"/>
      </w:rPr>
    </w:lvl>
    <w:lvl w:ilvl="2" w:tplc="2BE0CA8D">
      <w:start w:val="1"/>
      <w:numFmt w:val="bullet"/>
      <w:suff w:val="tab"/>
      <w:lvlText w:val="·"/>
      <w:lvlJc w:val="left"/>
      <w:pPr>
        <w:ind w:hanging="360" w:left="2160"/>
      </w:pPr>
      <w:rPr>
        <w:rFonts w:ascii="Symbol" w:hAnsi="Symbol"/>
      </w:rPr>
    </w:lvl>
    <w:lvl w:ilvl="3" w:tplc="23FBE0B9">
      <w:start w:val="1"/>
      <w:numFmt w:val="bullet"/>
      <w:suff w:val="tab"/>
      <w:lvlText w:val="o"/>
      <w:lvlJc w:val="left"/>
      <w:pPr>
        <w:ind w:hanging="360" w:left="2880"/>
      </w:pPr>
      <w:rPr>
        <w:rFonts w:ascii="Symbol" w:hAnsi="Symbol"/>
      </w:rPr>
    </w:lvl>
    <w:lvl w:ilvl="4" w:tplc="1048F9D2">
      <w:start w:val="1"/>
      <w:numFmt w:val="bullet"/>
      <w:suff w:val="tab"/>
      <w:lvlText w:val="·"/>
      <w:lvlJc w:val="left"/>
      <w:pPr>
        <w:ind w:hanging="360" w:left="3600"/>
      </w:pPr>
      <w:rPr>
        <w:rFonts w:ascii="Symbol" w:hAnsi="Symbol"/>
      </w:rPr>
    </w:lvl>
    <w:lvl w:ilvl="5" w:tplc="0CAD9FF4">
      <w:start w:val="1"/>
      <w:numFmt w:val="bullet"/>
      <w:suff w:val="tab"/>
      <w:lvlText w:val="o"/>
      <w:lvlJc w:val="left"/>
      <w:pPr>
        <w:ind w:hanging="360" w:left="4320"/>
      </w:pPr>
      <w:rPr>
        <w:rFonts w:ascii="Symbol" w:hAnsi="Symbol"/>
      </w:rPr>
    </w:lvl>
    <w:lvl w:ilvl="6" w:tplc="7D6E6B72">
      <w:start w:val="1"/>
      <w:numFmt w:val="bullet"/>
      <w:suff w:val="tab"/>
      <w:lvlText w:val="·"/>
      <w:lvlJc w:val="left"/>
      <w:pPr>
        <w:ind w:hanging="360" w:left="5040"/>
      </w:pPr>
      <w:rPr>
        <w:rFonts w:ascii="Symbol" w:hAnsi="Symbol"/>
      </w:rPr>
    </w:lvl>
    <w:lvl w:ilvl="7" w:tplc="722F1E7C">
      <w:start w:val="1"/>
      <w:numFmt w:val="bullet"/>
      <w:suff w:val="tab"/>
      <w:lvlText w:val="o"/>
      <w:lvlJc w:val="left"/>
      <w:pPr>
        <w:ind w:hanging="360" w:left="5760"/>
      </w:pPr>
      <w:rPr>
        <w:rFonts w:ascii="Symbol" w:hAnsi="Symbol"/>
      </w:rPr>
    </w:lvl>
    <w:lvl w:ilvl="8" w:tplc="649DD58A">
      <w:start w:val="1"/>
      <w:numFmt w:val="bullet"/>
      <w:suff w:val="tab"/>
      <w:lvlText w:val="·"/>
      <w:lvlJc w:val="left"/>
      <w:pPr>
        <w:ind w:hanging="360" w:left="6480"/>
      </w:pPr>
      <w:rPr>
        <w:rFonts w:ascii="Symbol" w:hAnsi="Symbol"/>
      </w:rPr>
    </w:lvl>
  </w:abstractNum>
  <w:abstractNum w:abstractNumId="120">
    <w:nsid w:val="5E4A8227"/>
    <w:multiLevelType w:val="hybridMultilevel"/>
    <w:lvl w:ilvl="0" w:tplc="27570CE4">
      <w:start w:val="1"/>
      <w:numFmt w:val="bullet"/>
      <w:suff w:val="tab"/>
      <w:lvlText w:val="·"/>
      <w:lvlJc w:val="left"/>
      <w:pPr>
        <w:ind w:hanging="360" w:left="720"/>
      </w:pPr>
      <w:rPr>
        <w:rFonts w:ascii="Symbol" w:hAnsi="Symbol" w:cs="Symbol" w:eastAsia="Symbol"/>
      </w:rPr>
    </w:lvl>
    <w:lvl w:ilvl="1" w:tplc="0D39CF13">
      <w:start w:val="1"/>
      <w:numFmt w:val="bullet"/>
      <w:suff w:val="tab"/>
      <w:lvlText w:val="o"/>
      <w:lvlJc w:val="left"/>
      <w:pPr>
        <w:ind w:hanging="360" w:left="1440"/>
      </w:pPr>
      <w:rPr>
        <w:rFonts w:ascii="Symbol" w:hAnsi="Symbol"/>
      </w:rPr>
    </w:lvl>
    <w:lvl w:ilvl="2" w:tplc="677055C6">
      <w:start w:val="1"/>
      <w:numFmt w:val="bullet"/>
      <w:suff w:val="tab"/>
      <w:lvlText w:val="·"/>
      <w:lvlJc w:val="left"/>
      <w:pPr>
        <w:ind w:hanging="360" w:left="2160"/>
      </w:pPr>
      <w:rPr>
        <w:rFonts w:ascii="Symbol" w:hAnsi="Symbol"/>
      </w:rPr>
    </w:lvl>
    <w:lvl w:ilvl="3" w:tplc="7D147C64">
      <w:start w:val="1"/>
      <w:numFmt w:val="bullet"/>
      <w:suff w:val="tab"/>
      <w:lvlText w:val="o"/>
      <w:lvlJc w:val="left"/>
      <w:pPr>
        <w:ind w:hanging="360" w:left="2880"/>
      </w:pPr>
      <w:rPr>
        <w:rFonts w:ascii="Symbol" w:hAnsi="Symbol"/>
      </w:rPr>
    </w:lvl>
    <w:lvl w:ilvl="4" w:tplc="44D527C4">
      <w:start w:val="1"/>
      <w:numFmt w:val="bullet"/>
      <w:suff w:val="tab"/>
      <w:lvlText w:val="·"/>
      <w:lvlJc w:val="left"/>
      <w:pPr>
        <w:ind w:hanging="360" w:left="3600"/>
      </w:pPr>
      <w:rPr>
        <w:rFonts w:ascii="Symbol" w:hAnsi="Symbol"/>
      </w:rPr>
    </w:lvl>
    <w:lvl w:ilvl="5" w:tplc="445F49C2">
      <w:start w:val="1"/>
      <w:numFmt w:val="bullet"/>
      <w:suff w:val="tab"/>
      <w:lvlText w:val="o"/>
      <w:lvlJc w:val="left"/>
      <w:pPr>
        <w:ind w:hanging="360" w:left="4320"/>
      </w:pPr>
      <w:rPr>
        <w:rFonts w:ascii="Symbol" w:hAnsi="Symbol"/>
      </w:rPr>
    </w:lvl>
    <w:lvl w:ilvl="6" w:tplc="76F78D2F">
      <w:start w:val="1"/>
      <w:numFmt w:val="bullet"/>
      <w:suff w:val="tab"/>
      <w:lvlText w:val="·"/>
      <w:lvlJc w:val="left"/>
      <w:pPr>
        <w:ind w:hanging="360" w:left="5040"/>
      </w:pPr>
      <w:rPr>
        <w:rFonts w:ascii="Symbol" w:hAnsi="Symbol"/>
      </w:rPr>
    </w:lvl>
    <w:lvl w:ilvl="7" w:tplc="1D959642">
      <w:start w:val="1"/>
      <w:numFmt w:val="bullet"/>
      <w:suff w:val="tab"/>
      <w:lvlText w:val="o"/>
      <w:lvlJc w:val="left"/>
      <w:pPr>
        <w:ind w:hanging="360" w:left="5760"/>
      </w:pPr>
      <w:rPr>
        <w:rFonts w:ascii="Symbol" w:hAnsi="Symbol"/>
      </w:rPr>
    </w:lvl>
    <w:lvl w:ilvl="8" w:tplc="62A9D70E">
      <w:start w:val="1"/>
      <w:numFmt w:val="bullet"/>
      <w:suff w:val="tab"/>
      <w:lvlText w:val="·"/>
      <w:lvlJc w:val="left"/>
      <w:pPr>
        <w:ind w:hanging="360" w:left="6480"/>
      </w:pPr>
      <w:rPr>
        <w:rFonts w:ascii="Symbol" w:hAnsi="Symbol"/>
      </w:rPr>
    </w:lvl>
  </w:abstractNum>
  <w:num w:numId="1">
    <w:abstractNumId w:val="38"/>
  </w:num>
  <w:num w:numId="2">
    <w:abstractNumId w:val="36"/>
  </w:num>
  <w:num w:numId="3">
    <w:abstractNumId w:val="16"/>
  </w:num>
  <w:num w:numId="4">
    <w:abstractNumId w:val="18"/>
  </w:num>
  <w:num w:numId="5">
    <w:abstractNumId w:val="26"/>
  </w:num>
  <w:num w:numId="6">
    <w:abstractNumId w:val="14"/>
  </w:num>
  <w:num w:numId="7">
    <w:abstractNumId w:val="28"/>
  </w:num>
  <w:num w:numId="8">
    <w:abstractNumId w:val="17"/>
  </w:num>
  <w:num w:numId="9">
    <w:abstractNumId w:val="1"/>
  </w:num>
  <w:num w:numId="10">
    <w:abstractNumId w:val="34"/>
  </w:num>
  <w:num w:numId="11">
    <w:abstractNumId w:val="33"/>
  </w:num>
  <w:num w:numId="12">
    <w:abstractNumId w:val="43"/>
  </w:num>
  <w:num w:numId="13">
    <w:abstractNumId w:val="22"/>
  </w:num>
  <w:num w:numId="14">
    <w:abstractNumId w:val="35"/>
  </w:num>
  <w:num w:numId="15">
    <w:abstractNumId w:val="40"/>
  </w:num>
  <w:num w:numId="16">
    <w:abstractNumId w:val="42"/>
  </w:num>
  <w:num w:numId="17">
    <w:abstractNumId w:val="23"/>
  </w:num>
  <w:num w:numId="18">
    <w:abstractNumId w:val="5"/>
  </w:num>
  <w:num w:numId="19">
    <w:abstractNumId w:val="39"/>
  </w:num>
  <w:num w:numId="20">
    <w:abstractNumId w:val="41"/>
  </w:num>
  <w:num w:numId="21">
    <w:abstractNumId w:val="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37"/>
  </w:num>
  <w:num w:numId="26">
    <w:abstractNumId w:val="7"/>
  </w:num>
  <w:num w:numId="27">
    <w:abstractNumId w:val="8"/>
  </w:num>
  <w:num w:numId="28">
    <w:abstractNumId w:val="0"/>
  </w:num>
  <w:num w:numId="29">
    <w:abstractNumId w:val="44"/>
  </w:num>
  <w:num w:numId="30">
    <w:abstractNumId w:val="3"/>
  </w:num>
  <w:num w:numId="31">
    <w:abstractNumId w:val="27"/>
  </w:num>
  <w:num w:numId="32">
    <w:abstractNumId w:val="31"/>
  </w:num>
  <w:num w:numId="33">
    <w:abstractNumId w:val="11"/>
  </w:num>
  <w:num w:numId="34">
    <w:abstractNumId w:val="13"/>
  </w:num>
  <w:num w:numId="35">
    <w:abstractNumId w:val="4"/>
  </w:num>
  <w:num w:numId="36">
    <w:abstractNumId w:val="19"/>
  </w:num>
  <w:num w:numId="37">
    <w:abstractNumId w:val="20"/>
  </w:num>
  <w:num w:numId="38">
    <w:abstractNumId w:val="6"/>
  </w:num>
  <w:num w:numId="39">
    <w:abstractNumId w:val="9"/>
  </w:num>
  <w:num w:numId="40">
    <w:abstractNumId w:val="29"/>
  </w:num>
  <w:num w:numId="41">
    <w:abstractNumId w:val="25"/>
  </w:num>
  <w:num w:numId="42">
    <w:abstractNumId w:val="10"/>
  </w:num>
  <w:num w:numId="43">
    <w:abstractNumId w:val="32"/>
  </w:num>
  <w:num w:numId="44">
    <w:abstractNumId w:val="12"/>
  </w:num>
  <w:num w:numId="45">
    <w:abstractNumId w:val="39"/>
  </w:num>
  <w:num w:numId="46">
    <w:abstractNumId w:val="30"/>
  </w:num>
  <w:num w:numId="47">
    <w:abstractNumId w:val="2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bering>
</file>

<file path=word/settings.xml><?xml version="1.0" encoding="utf-8"?>
<w:settings xmlns:w="http://schemas.openxmlformats.org/wordprocessingml/2006/main">
  <w:displayBackgroundShape w:val="0"/>
  <w:defaultTabStop w:val="480"/>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75875C0-8F95-474B-ACDA-C6A5735D7A74}"/>
    <w:docVar w:name="dgnword-eventsink" w:val="89244696"/>
  </w:docVars>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Calibri"/>
        <w:sz w:val="20"/>
        <w:szCs w:val="20"/>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New Roman" w:hAnsi="Times New Roman" w:eastAsia="Times New Roman"/>
      <w:strike w:val="0"/>
      <w:lang w:bidi="he-IL"/>
    </w:rPr>
  </w:style>
  <w:style w:type="paragraph" w:styleId="P1">
    <w:name w:val="Heading 1"/>
    <w:basedOn w:val="P0"/>
    <w:next w:val="P0"/>
    <w:link w:val="C4"/>
    <w:qFormat/>
    <w:pPr>
      <w:keepNext w:val="1"/>
      <w:outlineLvl w:val="0"/>
    </w:pPr>
    <w:rPr>
      <w:rFonts w:ascii="Arial" w:hAnsi="Arial"/>
      <w:b w:val="1"/>
      <w:bCs w:val="1"/>
    </w:rPr>
  </w:style>
  <w:style w:type="paragraph" w:styleId="P2">
    <w:name w:val="Heading 2"/>
    <w:basedOn w:val="P0"/>
    <w:next w:val="P0"/>
    <w:link w:val="C19"/>
    <w:semiHidden/>
    <w:qFormat/>
    <w:pPr>
      <w:keepNext w:val="1"/>
      <w:keepLines w:val="1"/>
      <w:spacing w:before="40" w:beforeAutospacing="0" w:afterAutospacing="0"/>
      <w:outlineLvl w:val="1"/>
    </w:pPr>
    <w:rPr>
      <w:rFonts w:asciiTheme="majorHAnsi" w:hAnsiTheme="majorHAnsi" w:cstheme="majorBidi" w:eastAsiaTheme="majorEastAsia"/>
      <w:color w:val="2E75B5" w:themeColor="accent1" w:themeShade="BF"/>
      <w:sz w:val="26"/>
      <w:szCs w:val="26"/>
    </w:rPr>
  </w:style>
  <w:style w:type="paragraph" w:styleId="P3">
    <w:name w:val="Heading 6"/>
    <w:basedOn w:val="P0"/>
    <w:next w:val="P0"/>
    <w:link w:val="C8"/>
    <w:qFormat/>
    <w:pPr>
      <w:keepNext w:val="1"/>
      <w:keepLines w:val="1"/>
      <w:spacing w:before="200" w:beforeAutospacing="0" w:afterAutospacing="0"/>
      <w:outlineLvl w:val="5"/>
    </w:pPr>
    <w:rPr>
      <w:rFonts w:ascii="Cambria" w:hAnsi="Cambria"/>
      <w:i w:val="1"/>
      <w:iCs w:val="1"/>
      <w:color w:val="243F60"/>
    </w:rPr>
  </w:style>
  <w:style w:type="paragraph" w:styleId="P4">
    <w:name w:val="Header"/>
    <w:aliases w:val="Unterstreichen,Unterstreichen Char"/>
    <w:basedOn w:val="P0"/>
    <w:link w:val="C3"/>
    <w:pPr>
      <w:tabs>
        <w:tab w:val="center" w:pos="4536" w:leader="none"/>
        <w:tab w:val="right" w:pos="9072" w:leader="none"/>
      </w:tabs>
    </w:pPr>
    <w:rPr/>
  </w:style>
  <w:style w:type="paragraph" w:styleId="P5">
    <w:name w:val="Plain Text"/>
    <w:basedOn w:val="P0"/>
    <w:link w:val="C5"/>
    <w:pPr/>
    <w:rPr>
      <w:rFonts w:ascii="Courier New" w:hAnsi="Courier New"/>
    </w:rPr>
  </w:style>
  <w:style w:type="paragraph" w:styleId="P6">
    <w:name w:val="Body Text 3"/>
    <w:basedOn w:val="P0"/>
    <w:link w:val="C6"/>
    <w:pPr/>
    <w:rPr>
      <w:rFonts w:ascii="Arial" w:hAnsi="Arial" w:cs="Arial"/>
      <w:color w:val="FF0000"/>
    </w:rPr>
  </w:style>
  <w:style w:type="paragraph" w:styleId="P7">
    <w:name w:val="Footer"/>
    <w:basedOn w:val="P0"/>
    <w:link w:val="C7"/>
    <w:pPr>
      <w:tabs>
        <w:tab w:val="center" w:pos="4536" w:leader="none"/>
        <w:tab w:val="right" w:pos="9072" w:leader="none"/>
      </w:tabs>
    </w:pPr>
    <w:rPr/>
  </w:style>
  <w:style w:type="paragraph" w:styleId="P8">
    <w:name w:val="Balloon Text"/>
    <w:basedOn w:val="P0"/>
    <w:link w:val="C10"/>
    <w:semiHidden/>
    <w:pPr/>
    <w:rPr>
      <w:rFonts w:ascii="Tahoma" w:hAnsi="Tahoma" w:cs="Tahoma"/>
      <w:sz w:val="16"/>
      <w:szCs w:val="16"/>
    </w:rPr>
  </w:style>
  <w:style w:type="paragraph" w:styleId="P9">
    <w:name w:val="List Paragraph"/>
    <w:basedOn w:val="P0"/>
    <w:qFormat/>
    <w:pPr>
      <w:ind w:left="708"/>
    </w:pPr>
    <w:rPr/>
  </w:style>
  <w:style w:type="paragraph" w:styleId="P10">
    <w:name w:val="Body Text"/>
    <w:basedOn w:val="P0"/>
    <w:link w:val="C11"/>
    <w:pPr>
      <w:spacing w:after="120" w:beforeAutospacing="0" w:afterAutospacing="0"/>
    </w:pPr>
    <w:rPr/>
  </w:style>
  <w:style w:type="paragraph" w:styleId="P11">
    <w:name w:val="Einrückung"/>
    <w:basedOn w:val="P0"/>
    <w:pPr>
      <w:ind w:left="680"/>
      <w:jc w:val="both"/>
    </w:pPr>
    <w:rPr>
      <w:rFonts w:ascii="Arial" w:hAnsi="Arial"/>
      <w:sz w:val="22"/>
      <w:lang w:bidi="ar-SA"/>
    </w:rPr>
  </w:style>
  <w:style w:type="paragraph" w:styleId="P12">
    <w:name w:val="StandartAbst"/>
    <w:basedOn w:val="P0"/>
    <w:pPr>
      <w:spacing w:before="40" w:after="40" w:beforeAutospacing="0" w:afterAutospacing="0"/>
    </w:pPr>
    <w:rPr>
      <w:rFonts w:ascii="FuturaLight" w:hAnsi="FuturaLight"/>
      <w:sz w:val="18"/>
      <w:lang w:bidi="ar-SA"/>
    </w:rPr>
  </w:style>
  <w:style w:type="paragraph" w:styleId="P13">
    <w:name w:val="No Spacing"/>
    <w:qFormat/>
    <w:pPr/>
    <w:rPr>
      <w:rFonts w:ascii="Times New Roman" w:hAnsi="Times New Roman" w:eastAsia="Times New Roman"/>
      <w:lang w:bidi="he-IL"/>
    </w:rPr>
  </w:style>
  <w:style w:type="paragraph" w:styleId="P14">
    <w:name w:val="Normal (Web)"/>
    <w:basedOn w:val="P0"/>
    <w:pPr>
      <w:spacing w:before="100" w:after="100" w:beforeAutospacing="1" w:afterAutospacing="1"/>
    </w:pPr>
    <w:rPr>
      <w:rFonts w:eastAsia="Calibri"/>
      <w:sz w:val="24"/>
      <w:szCs w:val="24"/>
      <w:lang w:bidi="ar-SA"/>
    </w:rPr>
  </w:style>
  <w:style w:type="paragraph" w:styleId="P15">
    <w:name w:val="annotation text"/>
    <w:basedOn w:val="P0"/>
    <w:link w:val="C16"/>
    <w:pPr/>
    <w:rPr/>
  </w:style>
  <w:style w:type="paragraph" w:styleId="P16">
    <w:name w:val="annotation subject"/>
    <w:basedOn w:val="P15"/>
    <w:next w:val="P15"/>
    <w:link w:val="C17"/>
    <w:semiHidden/>
    <w:pPr/>
    <w:rPr>
      <w:b w:val="1"/>
      <w:bCs w:val="1"/>
    </w:rPr>
  </w:style>
  <w:style w:type="paragraph" w:styleId="P17">
    <w:name w:val="Default"/>
    <w:pPr/>
    <w:rPr>
      <w:rFonts w:ascii="Arial" w:hAnsi="Arial" w:cs="Arial"/>
      <w:color w:val="000000"/>
      <w:sz w:val="24"/>
      <w:szCs w:val="24"/>
      <w:lang w:eastAsia="en-US"/>
    </w:rPr>
  </w:style>
  <w:style w:type="paragraph" w:styleId="P18">
    <w:name w:val="Listenabsatz1"/>
    <w:basedOn w:val="P0"/>
    <w:pPr>
      <w:spacing w:lineRule="auto" w:line="276" w:after="200" w:beforeAutospacing="0" w:afterAutospacing="0"/>
      <w:ind w:left="720"/>
      <w:contextualSpacing w:val="1"/>
    </w:pPr>
    <w:rPr>
      <w:rFonts w:ascii="Calibri" w:hAnsi="Calibri"/>
      <w:sz w:val="22"/>
      <w:szCs w:val="22"/>
      <w:lang w:bidi="ar-SA" w:eastAsia="en-US"/>
    </w:rPr>
  </w:style>
  <w:style w:type="paragraph" w:styleId="P19">
    <w:name w:val="Footnote Text"/>
    <w:link w:val="C25"/>
    <w:semiHidden/>
    <w:pPr>
      <w:spacing w:lineRule="auto" w:line="240" w:after="0" w:beforeAutospacing="0" w:afterAutospacing="0"/>
    </w:pPr>
    <w:rPr>
      <w:sz w:val="20"/>
      <w:szCs w:val="20"/>
    </w:rPr>
  </w:style>
  <w:style w:type="paragraph" w:styleId="P20">
    <w:name w:val="Endnote Text"/>
    <w:link w:val="C27"/>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aliases w:val="Unterstreichen Char1,Unterstreichen Char Char"/>
    <w:link w:val="P4"/>
    <w:rPr>
      <w:rFonts w:ascii="Times New Roman" w:hAnsi="Times New Roman" w:cs="Times New Roman" w:eastAsia="Times New Roman"/>
      <w:sz w:val="20"/>
      <w:szCs w:val="20"/>
      <w:lang w:bidi="he-IL" w:eastAsia="de-DE"/>
    </w:rPr>
  </w:style>
  <w:style w:type="character" w:styleId="C4">
    <w:name w:val="Heading 1 Char"/>
    <w:link w:val="P1"/>
    <w:rPr>
      <w:rFonts w:ascii="Arial" w:hAnsi="Arial" w:cs="Times New Roman" w:eastAsia="Times New Roman"/>
      <w:b w:val="1"/>
      <w:bCs w:val="1"/>
      <w:sz w:val="20"/>
      <w:szCs w:val="20"/>
      <w:lang w:bidi="he-IL" w:eastAsia="de-DE"/>
    </w:rPr>
  </w:style>
  <w:style w:type="character" w:styleId="C5">
    <w:name w:val="Plain Text Char"/>
    <w:link w:val="P5"/>
    <w:rPr>
      <w:rFonts w:ascii="Courier New" w:hAnsi="Courier New" w:cs="Times New Roman" w:eastAsia="Times New Roman"/>
      <w:sz w:val="20"/>
      <w:szCs w:val="20"/>
      <w:lang w:bidi="he-IL" w:eastAsia="de-DE"/>
    </w:rPr>
  </w:style>
  <w:style w:type="character" w:styleId="C6">
    <w:name w:val="Body Text 3 Char"/>
    <w:link w:val="P6"/>
    <w:rPr>
      <w:rFonts w:ascii="Arial" w:hAnsi="Arial" w:cs="Arial" w:eastAsia="Times New Roman"/>
      <w:color w:val="FF0000"/>
      <w:sz w:val="20"/>
      <w:szCs w:val="20"/>
      <w:lang w:bidi="he-IL" w:eastAsia="de-DE"/>
    </w:rPr>
  </w:style>
  <w:style w:type="character" w:styleId="C7">
    <w:name w:val="Footer Char"/>
    <w:link w:val="P7"/>
    <w:rPr>
      <w:rFonts w:ascii="Times New Roman" w:hAnsi="Times New Roman" w:cs="Times New Roman" w:eastAsia="Times New Roman"/>
      <w:sz w:val="20"/>
      <w:szCs w:val="20"/>
      <w:lang w:bidi="he-IL" w:eastAsia="de-DE"/>
    </w:rPr>
  </w:style>
  <w:style w:type="character" w:styleId="C8">
    <w:name w:val="Heading 6 Char"/>
    <w:link w:val="P3"/>
    <w:semiHidden/>
    <w:rPr>
      <w:rFonts w:ascii="Cambria" w:hAnsi="Cambria" w:cs="Times New Roman" w:eastAsia="Times New Roman"/>
      <w:i w:val="1"/>
      <w:iCs w:val="1"/>
      <w:color w:val="243F60"/>
      <w:sz w:val="20"/>
      <w:szCs w:val="20"/>
      <w:lang w:bidi="he-IL" w:eastAsia="de-DE"/>
    </w:rPr>
  </w:style>
  <w:style w:type="character" w:styleId="C9">
    <w:name w:val="Page Number"/>
    <w:basedOn w:val="C0"/>
    <w:rPr/>
  </w:style>
  <w:style w:type="character" w:styleId="C10">
    <w:name w:val="Balloon Text Char"/>
    <w:link w:val="P8"/>
    <w:semiHidden/>
    <w:rPr>
      <w:rFonts w:ascii="Tahoma" w:hAnsi="Tahoma" w:cs="Tahoma" w:eastAsia="Times New Roman"/>
      <w:sz w:val="16"/>
      <w:szCs w:val="16"/>
      <w:lang w:bidi="he-IL" w:eastAsia="de-DE"/>
    </w:rPr>
  </w:style>
  <w:style w:type="character" w:styleId="C11">
    <w:name w:val="Body Text Char"/>
    <w:link w:val="P10"/>
    <w:rPr>
      <w:rFonts w:ascii="Times New Roman" w:hAnsi="Times New Roman" w:eastAsia="Times New Roman"/>
      <w:lang w:bidi="he-IL"/>
    </w:rPr>
  </w:style>
  <w:style w:type="character" w:styleId="C12">
    <w:name w:val="Kopfzeile Zchn1"/>
    <w:aliases w:val="Unterstreichen Zchn1,Unterstreichen Char Zchn1"/>
    <w:rPr>
      <w:rFonts w:ascii="Times New Roman" w:hAnsi="Times New Roman" w:eastAsia="Times New Roman"/>
      <w:lang w:bidi="he-IL"/>
    </w:rPr>
  </w:style>
  <w:style w:type="character" w:styleId="C13">
    <w:name w:val="FollowedHyperlink"/>
    <w:basedOn w:val="C0"/>
    <w:semiHidden/>
    <w:rPr>
      <w:color w:val="954F72" w:themeColor="followedHyperlink"/>
      <w:u w:val="single"/>
    </w:rPr>
  </w:style>
  <w:style w:type="character" w:styleId="C14">
    <w:name w:val="read"/>
    <w:basedOn w:val="C0"/>
    <w:rPr/>
  </w:style>
  <w:style w:type="character" w:styleId="C15">
    <w:name w:val="annotation reference"/>
    <w:basedOn w:val="C0"/>
    <w:semiHidden/>
    <w:rPr>
      <w:sz w:val="16"/>
      <w:szCs w:val="16"/>
    </w:rPr>
  </w:style>
  <w:style w:type="character" w:styleId="C16">
    <w:name w:val="Comment Text Char"/>
    <w:basedOn w:val="C0"/>
    <w:link w:val="P15"/>
    <w:rPr>
      <w:rFonts w:ascii="Times New Roman" w:hAnsi="Times New Roman" w:eastAsia="Times New Roman"/>
      <w:lang w:bidi="he-IL"/>
    </w:rPr>
  </w:style>
  <w:style w:type="character" w:styleId="C17">
    <w:name w:val="Comment Subject Char"/>
    <w:basedOn w:val="C16"/>
    <w:link w:val="P16"/>
    <w:semiHidden/>
    <w:rPr>
      <w:rFonts w:ascii="Times New Roman" w:hAnsi="Times New Roman" w:eastAsia="Times New Roman"/>
      <w:b w:val="1"/>
      <w:bCs w:val="1"/>
      <w:lang w:bidi="he-IL"/>
    </w:rPr>
  </w:style>
  <w:style w:type="character" w:styleId="C18">
    <w:name w:val="apple-tab-span"/>
    <w:basedOn w:val="C0"/>
    <w:rPr/>
  </w:style>
  <w:style w:type="character" w:styleId="C19">
    <w:name w:val="Heading 2 Char"/>
    <w:basedOn w:val="C0"/>
    <w:link w:val="P2"/>
    <w:semiHidden/>
    <w:rPr>
      <w:rFonts w:asciiTheme="majorHAnsi" w:hAnsiTheme="majorHAnsi" w:cstheme="majorBidi" w:eastAsiaTheme="majorEastAsia"/>
      <w:color w:val="2E75B5" w:themeColor="accent1" w:themeShade="BF"/>
      <w:sz w:val="26"/>
      <w:szCs w:val="26"/>
      <w:lang w:bidi="he-IL"/>
    </w:rPr>
  </w:style>
  <w:style w:type="character" w:styleId="C20">
    <w:name w:val="Strong"/>
    <w:basedOn w:val="C0"/>
    <w:qFormat/>
    <w:rPr>
      <w:b w:val="1"/>
      <w:bCs w:val="1"/>
    </w:rPr>
  </w:style>
  <w:style w:type="character" w:styleId="C21">
    <w:name w:val="Emphasis"/>
    <w:basedOn w:val="C0"/>
    <w:qFormat/>
    <w:rPr>
      <w:i w:val="1"/>
      <w:iCs w:val="1"/>
    </w:rPr>
  </w:style>
  <w:style w:type="character" w:styleId="C22">
    <w:name w:val="Nicht aufgelöste Erwähnung1"/>
    <w:basedOn w:val="C0"/>
    <w:semiHidden/>
    <w:rPr>
      <w:color w:val="605E5C"/>
      <w:shd w:val="clear" w:color="auto" w:fill="E1DFDD"/>
    </w:rPr>
  </w:style>
  <w:style w:type="character" w:styleId="C23">
    <w:name w:val="Nicht aufgelöste Erwähnung2"/>
    <w:basedOn w:val="C0"/>
    <w:semiHidden/>
    <w:rPr>
      <w:color w:val="605E5C"/>
      <w:shd w:val="clear" w:color="auto" w:fill="E1DFDD"/>
    </w:rPr>
  </w:style>
  <w:style w:type="character" w:styleId="C24">
    <w:name w:val="Footnote Reference"/>
    <w:semiHidden/>
    <w:rPr>
      <w:vertAlign w:val="superscript"/>
    </w:rPr>
  </w:style>
  <w:style w:type="character" w:styleId="C25">
    <w:name w:val="Footnote Text Char"/>
    <w:link w:val="P19"/>
    <w:semiHidden/>
    <w:rPr>
      <w:sz w:val="20"/>
      <w:szCs w:val="20"/>
    </w:rPr>
  </w:style>
  <w:style w:type="character" w:styleId="C26">
    <w:name w:val="Endnote Reference"/>
    <w:semiHidden/>
    <w:rPr>
      <w:vertAlign w:val="superscript"/>
    </w:rPr>
  </w:style>
  <w:style w:type="character" w:styleId="C27">
    <w:name w:val="Endnote Text Char"/>
    <w:link w:val="P20"/>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ellenraster1"/>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le Grid"/>
    <w:basedOn w:val="T0"/>
    <w:rPr>
      <w:sz w:val="22"/>
      <w:szCs w:val="22"/>
      <w:lang w:eastAsia="en-US"/>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www.kinderkrebsinfo.de/" TargetMode="External" /><Relationship Id="R4" Type="http://schemas.openxmlformats.org/officeDocument/2006/relationships/hyperlink" Target="http://www.kinderkrebsstiftung.de/" TargetMode="External" /><Relationship Id="R5" Type="http://schemas.openxmlformats.org/officeDocument/2006/relationships/hyperlink" Target="https://www.gpoh.de/kinderkrebsinfo/content/fachinformationen/studienportal/index_ger.html" TargetMode="External" /><Relationship Id="R6" Type="http://schemas.openxmlformats.org/officeDocument/2006/relationships/hyperlink" Target="https://www.krebsgesellschaft.de/zertdokumente.html" TargetMode="External" /><Relationship Id="R7" Type="http://schemas.openxmlformats.org/officeDocument/2006/relationships/hyperlink" Target="https://www.onkozert.de/" TargetMode="External" /><Relationship Id="R8" Type="http://schemas.openxmlformats.org/officeDocument/2006/relationships/hyperlink" Target="https://www.onkozert.de/" TargetMode="External" /><Relationship Id="R9" Type="http://schemas.openxmlformats.org/officeDocument/2006/relationships/hyperlink" Target="https://www.onkozert.de/" TargetMode="External" /><Relationship Id="RA" Type="http://schemas.openxmlformats.org/officeDocument/2006/relationships/hyperlink" Target="about:blank" TargetMode="External" /><Relationship Id="RB" Type="http://schemas.openxmlformats.org/officeDocument/2006/relationships/hyperlink" Target="about:blank"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e0e65-41b4-47ee-87a5-4a09e60d6e8c}">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2023-03-27T11:50:00Z</dcterms:created>
  <cp:lastPrinted>2022-09-26T14:49:00Z</cp:lastPrinted>
  <dcterms:modified xsi:type="dcterms:W3CDTF">2025-12-16T13:19:46Z</dcterms:modified>
  <cp:revision>11</cp:revision>
  <dc:subject>Vers G1, 07.08.2025</dc:subject>
  <dc:title>eb_mkio-G1_250807.docx</dc:title>
  <cp:version>G1</cp:version>
</cp:coreProperties>
</file>